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48" w:rsidRDefault="00041F48" w:rsidP="00041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41F48">
        <w:rPr>
          <w:rFonts w:ascii="Times New Roman" w:eastAsia="Calibri" w:hAnsi="Times New Roman" w:cs="Times New Roman"/>
          <w:b/>
          <w:iCs/>
          <w:sz w:val="28"/>
          <w:szCs w:val="28"/>
        </w:rPr>
        <w:t>ОЦЕНКА ПОКАЗАТЕЛЕЙ ФИНАНСОВО-ХОЗЯЙСТВЕННОЙ ДЕЯТЕЛЬНОСТИ ПРЕДПРИЯТИЯ</w:t>
      </w:r>
    </w:p>
    <w:p w:rsidR="00041F48" w:rsidRPr="00041F48" w:rsidRDefault="00041F48" w:rsidP="00041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41F48" w:rsidRPr="00041F48" w:rsidRDefault="00041F48" w:rsidP="00041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41F48">
        <w:rPr>
          <w:rFonts w:ascii="Times New Roman" w:eastAsia="Calibri" w:hAnsi="Times New Roman" w:cs="Times New Roman"/>
          <w:b/>
          <w:iCs/>
          <w:sz w:val="28"/>
          <w:szCs w:val="28"/>
        </w:rPr>
        <w:t>Е. А. Александрова</w:t>
      </w:r>
      <w:r w:rsidR="0037605B" w:rsidRPr="0037605B">
        <w:rPr>
          <w:rFonts w:ascii="Times New Roman" w:eastAsia="Calibri" w:hAnsi="Times New Roman" w:cs="Times New Roman"/>
          <w:b/>
          <w:iCs/>
          <w:sz w:val="28"/>
          <w:szCs w:val="28"/>
          <w:vertAlign w:val="superscript"/>
        </w:rPr>
        <w:t>1</w:t>
      </w:r>
    </w:p>
    <w:p w:rsidR="00041F48" w:rsidRDefault="0037605B" w:rsidP="00041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37605B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1</w:t>
      </w:r>
      <w:r w:rsidR="00041F48" w:rsidRPr="00041F48">
        <w:rPr>
          <w:rFonts w:ascii="Times New Roman" w:eastAsia="Calibri" w:hAnsi="Times New Roman" w:cs="Times New Roman"/>
          <w:iCs/>
          <w:sz w:val="28"/>
          <w:szCs w:val="28"/>
        </w:rPr>
        <w:t>Тверской государственный университет, г. Тверь, Россия</w:t>
      </w:r>
    </w:p>
    <w:p w:rsidR="00195258" w:rsidRDefault="00195258" w:rsidP="0019525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17693" w:rsidRDefault="00717693" w:rsidP="0019525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статье</w:t>
      </w:r>
      <w:r w:rsidRPr="00717693">
        <w:rPr>
          <w:rFonts w:ascii="Times New Roman" w:eastAsia="Calibri" w:hAnsi="Times New Roman" w:cs="Times New Roman"/>
          <w:iCs/>
          <w:sz w:val="28"/>
          <w:szCs w:val="28"/>
        </w:rPr>
        <w:t xml:space="preserve"> рассмотрена проблема оценки эффективности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финансово-хозяйственной </w:t>
      </w:r>
      <w:r w:rsidRPr="00717693">
        <w:rPr>
          <w:rFonts w:ascii="Times New Roman" w:eastAsia="Calibri" w:hAnsi="Times New Roman" w:cs="Times New Roman"/>
          <w:iCs/>
          <w:sz w:val="28"/>
          <w:szCs w:val="28"/>
        </w:rPr>
        <w:t xml:space="preserve">деятельности предприятия. </w:t>
      </w:r>
      <w:r w:rsidR="004C7A43" w:rsidRPr="00E9324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Изучены</w:t>
      </w:r>
      <w:r w:rsidRPr="00E9324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методики оценки эффективности как российских, так и зарубе</w:t>
      </w:r>
      <w:r w:rsidR="004C7A43" w:rsidRPr="00E9324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жных авторов, выявлены их</w:t>
      </w:r>
      <w:r w:rsidRPr="00E9324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отличия. Рассмотрены основные </w:t>
      </w:r>
      <w:r w:rsidR="004C7A43" w:rsidRPr="00E9324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показатели оценки эффективности.</w:t>
      </w:r>
    </w:p>
    <w:p w:rsidR="0037605B" w:rsidRPr="0037605B" w:rsidRDefault="0037605B" w:rsidP="0019525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605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Ключевые слова: </w:t>
      </w:r>
      <w:r w:rsidR="008D2824" w:rsidRPr="008D2824">
        <w:rPr>
          <w:rFonts w:ascii="Times New Roman" w:eastAsia="Calibri" w:hAnsi="Times New Roman" w:cs="Times New Roman"/>
          <w:i/>
          <w:iCs/>
          <w:sz w:val="28"/>
          <w:szCs w:val="28"/>
        </w:rPr>
        <w:t>финансово-хозяйственная деятельность</w:t>
      </w:r>
      <w:r w:rsidR="008D2824" w:rsidRPr="00E553E8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="008D282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="008D2824" w:rsidRPr="008D2824">
        <w:rPr>
          <w:rFonts w:ascii="Times New Roman" w:eastAsia="Calibri" w:hAnsi="Times New Roman" w:cs="Times New Roman"/>
          <w:i/>
          <w:iCs/>
          <w:sz w:val="28"/>
          <w:szCs w:val="28"/>
        </w:rPr>
        <w:t>оценка эффективности</w:t>
      </w:r>
      <w:r w:rsidR="008D2824">
        <w:rPr>
          <w:rFonts w:ascii="Times New Roman" w:eastAsia="Calibri" w:hAnsi="Times New Roman" w:cs="Times New Roman"/>
          <w:i/>
          <w:iCs/>
          <w:sz w:val="28"/>
          <w:szCs w:val="28"/>
        </w:rPr>
        <w:t>, показатели эффективности,</w:t>
      </w:r>
      <w:r w:rsidR="0053279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методики расчета показателей эффективности, подходы</w:t>
      </w:r>
      <w:r w:rsidR="008D282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 оценке эффективности.</w:t>
      </w:r>
    </w:p>
    <w:p w:rsidR="00041F48" w:rsidRDefault="00041F48" w:rsidP="00041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4063B" w:rsidRDefault="00133449" w:rsidP="007406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Состояние государства во многом зависит от</w:t>
      </w:r>
      <w:r w:rsidR="00B00192">
        <w:rPr>
          <w:rFonts w:ascii="Times New Roman" w:eastAsia="Calibri" w:hAnsi="Times New Roman" w:cs="Times New Roman"/>
          <w:iCs/>
          <w:sz w:val="28"/>
          <w:szCs w:val="28"/>
        </w:rPr>
        <w:t xml:space="preserve"> эффективности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его хозяйствующих субъектов.</w:t>
      </w:r>
      <w:r w:rsidR="00C94B9A">
        <w:rPr>
          <w:rFonts w:ascii="Times New Roman" w:eastAsia="Calibri" w:hAnsi="Times New Roman" w:cs="Times New Roman"/>
          <w:iCs/>
          <w:sz w:val="28"/>
          <w:szCs w:val="28"/>
        </w:rPr>
        <w:t xml:space="preserve"> Поэтому проблема</w:t>
      </w:r>
      <w:r w:rsidR="00A15FA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00192">
        <w:rPr>
          <w:rFonts w:ascii="Times New Roman" w:eastAsia="Calibri" w:hAnsi="Times New Roman" w:cs="Times New Roman"/>
          <w:iCs/>
          <w:sz w:val="28"/>
          <w:szCs w:val="28"/>
        </w:rPr>
        <w:t>эффективности</w:t>
      </w:r>
      <w:r w:rsidR="00C94B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D651C">
        <w:rPr>
          <w:rFonts w:ascii="Times New Roman" w:eastAsia="Calibri" w:hAnsi="Times New Roman" w:cs="Times New Roman"/>
          <w:iCs/>
          <w:sz w:val="28"/>
          <w:szCs w:val="28"/>
        </w:rPr>
        <w:t xml:space="preserve">занимает одно из главных мест среди </w:t>
      </w:r>
      <w:r w:rsidR="00A15FAB">
        <w:rPr>
          <w:rFonts w:ascii="Times New Roman" w:eastAsia="Calibri" w:hAnsi="Times New Roman" w:cs="Times New Roman"/>
          <w:iCs/>
          <w:sz w:val="28"/>
          <w:szCs w:val="28"/>
        </w:rPr>
        <w:t>целого ряда</w:t>
      </w:r>
      <w:r w:rsidR="008D651C">
        <w:rPr>
          <w:rFonts w:ascii="Times New Roman" w:eastAsia="Calibri" w:hAnsi="Times New Roman" w:cs="Times New Roman"/>
          <w:iCs/>
          <w:sz w:val="28"/>
          <w:szCs w:val="28"/>
        </w:rPr>
        <w:t xml:space="preserve"> проблем, стоящих перед обществом.</w:t>
      </w:r>
      <w:r w:rsidR="00C94B9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617A4">
        <w:rPr>
          <w:rFonts w:ascii="Times New Roman" w:eastAsia="Calibri" w:hAnsi="Times New Roman" w:cs="Times New Roman"/>
          <w:iCs/>
          <w:sz w:val="28"/>
          <w:szCs w:val="28"/>
        </w:rPr>
        <w:t>Э</w:t>
      </w:r>
      <w:r w:rsidR="00C94B9A">
        <w:rPr>
          <w:rFonts w:ascii="Times New Roman" w:eastAsia="Calibri" w:hAnsi="Times New Roman" w:cs="Times New Roman"/>
          <w:iCs/>
          <w:sz w:val="28"/>
          <w:szCs w:val="28"/>
        </w:rPr>
        <w:t>та пробле</w:t>
      </w:r>
      <w:r w:rsidR="00D617A4">
        <w:rPr>
          <w:rFonts w:ascii="Times New Roman" w:eastAsia="Calibri" w:hAnsi="Times New Roman" w:cs="Times New Roman"/>
          <w:iCs/>
          <w:sz w:val="28"/>
          <w:szCs w:val="28"/>
        </w:rPr>
        <w:t>ма актуальна на всех этапах развития общества</w:t>
      </w:r>
      <w:r w:rsidR="002A68F3">
        <w:rPr>
          <w:rFonts w:ascii="Times New Roman" w:eastAsia="Calibri" w:hAnsi="Times New Roman" w:cs="Times New Roman"/>
          <w:iCs/>
          <w:sz w:val="28"/>
          <w:szCs w:val="28"/>
        </w:rPr>
        <w:t>, поскольку потребности</w:t>
      </w:r>
      <w:r w:rsidR="00C94B9A">
        <w:rPr>
          <w:rFonts w:ascii="Times New Roman" w:eastAsia="Calibri" w:hAnsi="Times New Roman" w:cs="Times New Roman"/>
          <w:iCs/>
          <w:sz w:val="28"/>
          <w:szCs w:val="28"/>
        </w:rPr>
        <w:t xml:space="preserve"> постоянно увеличиваются, а дефицит сырьевых ресурсов растет.</w:t>
      </w:r>
    </w:p>
    <w:p w:rsidR="0039249C" w:rsidRPr="0074063B" w:rsidRDefault="0039249C" w:rsidP="003924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Так как </w:t>
      </w:r>
      <w:r w:rsidRPr="0039249C">
        <w:rPr>
          <w:rFonts w:ascii="Times New Roman" w:eastAsia="Calibri" w:hAnsi="Times New Roman" w:cs="Times New Roman"/>
          <w:iCs/>
          <w:sz w:val="28"/>
          <w:szCs w:val="28"/>
        </w:rPr>
        <w:t>в условиях рыночной экономики конкурентоспособность предприятий и целесообразность их деятельности в будущем основывается, прежде всего, на эффе</w:t>
      </w:r>
      <w:r>
        <w:rPr>
          <w:rFonts w:ascii="Times New Roman" w:eastAsia="Calibri" w:hAnsi="Times New Roman" w:cs="Times New Roman"/>
          <w:iCs/>
          <w:sz w:val="28"/>
          <w:szCs w:val="28"/>
        </w:rPr>
        <w:t>ктивности их функционирования, а э</w:t>
      </w:r>
      <w:r w:rsidRPr="0039249C">
        <w:rPr>
          <w:rFonts w:ascii="Times New Roman" w:eastAsia="Calibri" w:hAnsi="Times New Roman" w:cs="Times New Roman"/>
          <w:iCs/>
          <w:sz w:val="28"/>
          <w:szCs w:val="28"/>
        </w:rPr>
        <w:t>ффективность финансовой деятельности служит залогом финансовой привлекательности для внешних инвесторов, контрагентов по финансово-хозяйственной деятельности, а т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акже собственников организации, то </w:t>
      </w:r>
      <w:r w:rsidRPr="0039249C">
        <w:rPr>
          <w:rFonts w:ascii="Times New Roman" w:eastAsia="Calibri" w:hAnsi="Times New Roman" w:cs="Times New Roman"/>
          <w:iCs/>
          <w:sz w:val="28"/>
          <w:szCs w:val="28"/>
        </w:rPr>
        <w:t>оценка финансовых результатов деятельности организации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в настоящем, прошлом и будущем </w:t>
      </w:r>
      <w:r w:rsidRPr="0039249C">
        <w:rPr>
          <w:rFonts w:ascii="Times New Roman" w:eastAsia="Calibri" w:hAnsi="Times New Roman" w:cs="Times New Roman"/>
          <w:iCs/>
          <w:sz w:val="28"/>
          <w:szCs w:val="28"/>
        </w:rPr>
        <w:t>приобретает огромное значение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74063B" w:rsidRPr="0039249C" w:rsidRDefault="0074063B" w:rsidP="007406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1E3795">
        <w:rPr>
          <w:rFonts w:ascii="Times New Roman" w:eastAsia="Calibri" w:hAnsi="Times New Roman" w:cs="Times New Roman"/>
          <w:iCs/>
          <w:sz w:val="28"/>
          <w:szCs w:val="28"/>
        </w:rPr>
        <w:t>Оценка эффективности финансово-хозяйственной деятельности предприятия показывает, по к</w:t>
      </w:r>
      <w:r>
        <w:rPr>
          <w:rFonts w:ascii="Times New Roman" w:eastAsia="Calibri" w:hAnsi="Times New Roman" w:cs="Times New Roman"/>
          <w:iCs/>
          <w:sz w:val="28"/>
          <w:szCs w:val="28"/>
        </w:rPr>
        <w:t>аким направлениям надо вести</w:t>
      </w:r>
      <w:r w:rsidRPr="001E3795">
        <w:rPr>
          <w:rFonts w:ascii="Times New Roman" w:eastAsia="Calibri" w:hAnsi="Times New Roman" w:cs="Times New Roman"/>
          <w:iCs/>
          <w:sz w:val="28"/>
          <w:szCs w:val="28"/>
        </w:rPr>
        <w:t xml:space="preserve"> работу, дает возможность выявить наиболее важные аспекты и наиболее слабые позиции в финансовом состоянии предприятия. В соответствии с этим результаты анализа дают ответ на вопрос, каковы важнейшие способы улучшения финансового состояния предприятия в конкретный период его деятельности. </w:t>
      </w:r>
    </w:p>
    <w:p w:rsidR="00AF07A1" w:rsidRPr="009214BA" w:rsidRDefault="0080312A" w:rsidP="009214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6C25">
        <w:rPr>
          <w:sz w:val="28"/>
          <w:szCs w:val="28"/>
        </w:rPr>
        <w:t>В</w:t>
      </w:r>
      <w:r w:rsidR="00E46C25" w:rsidRPr="00566786">
        <w:rPr>
          <w:sz w:val="28"/>
          <w:szCs w:val="28"/>
        </w:rPr>
        <w:t> реалиях нашего времени возможность предприятия противостоять всесторонней конкуренции и усилить эффективность собственной деятельности зависит от его способности быстро реагировать и адаптироваться в постоянно изменяющихся условиях окружающей среды, в том числе ориентироваться на политическую, экономическую, социальную, экологическую и другие</w:t>
      </w:r>
      <w:r w:rsidR="00524B66">
        <w:rPr>
          <w:sz w:val="28"/>
          <w:szCs w:val="28"/>
        </w:rPr>
        <w:t xml:space="preserve"> протекающие в обществе процессы</w:t>
      </w:r>
      <w:r w:rsidR="00E46C25" w:rsidRPr="00566786">
        <w:rPr>
          <w:sz w:val="28"/>
          <w:szCs w:val="28"/>
        </w:rPr>
        <w:t xml:space="preserve">, принимать адекватные решения по устранению факторов риска и укреплению своих позиций. Поэтому главная проблема оценки эффективности деятельности </w:t>
      </w:r>
      <w:r w:rsidR="00E46C25" w:rsidRPr="00566786">
        <w:rPr>
          <w:sz w:val="28"/>
          <w:szCs w:val="28"/>
        </w:rPr>
        <w:lastRenderedPageBreak/>
        <w:t>предприятия заключается в выборе оптимального набора показателей, наибол</w:t>
      </w:r>
      <w:r w:rsidR="001D6608">
        <w:rPr>
          <w:sz w:val="28"/>
          <w:szCs w:val="28"/>
        </w:rPr>
        <w:t xml:space="preserve">ее полно отражающего финансовое </w:t>
      </w:r>
      <w:r w:rsidR="00E46C25" w:rsidRPr="00566786">
        <w:rPr>
          <w:sz w:val="28"/>
          <w:szCs w:val="28"/>
        </w:rPr>
        <w:t>состояние и возможности предприятия.</w:t>
      </w:r>
    </w:p>
    <w:p w:rsidR="009214BA" w:rsidRPr="00521E49" w:rsidRDefault="00D07DE8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AF07A1" w:rsidRPr="00AF07A1">
        <w:rPr>
          <w:sz w:val="28"/>
          <w:szCs w:val="28"/>
        </w:rPr>
        <w:t xml:space="preserve">Показателей и сочетаний показателей для характеристики эффективности работы предприятия предлагается в научной литературе множество. Но зачастую они дублируют друг друга и затрудняют процесс оценки состояния анализируемого объекта. Так как существуют похожие показатели, нет необходимости применять для анализа всё множество представленных в теории величин. </w:t>
      </w:r>
      <w:r w:rsidR="00AF07A1" w:rsidRPr="00243B13">
        <w:rPr>
          <w:sz w:val="28"/>
          <w:szCs w:val="28"/>
        </w:rPr>
        <w:t>Проблемой и темой для дискуссий остаётся вопрос выбора оп</w:t>
      </w:r>
      <w:r w:rsidR="00521E49" w:rsidRPr="00243B13">
        <w:rPr>
          <w:sz w:val="28"/>
          <w:szCs w:val="28"/>
        </w:rPr>
        <w:t xml:space="preserve">тимальной системы показателей, </w:t>
      </w:r>
      <w:r w:rsidR="00AF07A1" w:rsidRPr="00243B13">
        <w:rPr>
          <w:sz w:val="28"/>
          <w:szCs w:val="28"/>
        </w:rPr>
        <w:t>позволяющей быстро, чётко и достоверно провести анализ; оценить состояние анализируемого объекта и предоставить руководству структурированную информацию, опираясь на которую, возможно принимать взвешенные управленческие решения.</w:t>
      </w:r>
    </w:p>
    <w:p w:rsidR="00AF07A1" w:rsidRPr="00AF07A1" w:rsidRDefault="00D07DE8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7A1" w:rsidRPr="00AF07A1">
        <w:rPr>
          <w:sz w:val="28"/>
          <w:szCs w:val="28"/>
        </w:rPr>
        <w:t>В 90-ые годы 2</w:t>
      </w:r>
      <w:r>
        <w:rPr>
          <w:sz w:val="28"/>
          <w:szCs w:val="28"/>
        </w:rPr>
        <w:t xml:space="preserve">0 столетия западные экономисты </w:t>
      </w:r>
      <w:proofErr w:type="spellStart"/>
      <w:r w:rsidR="00AF07A1" w:rsidRPr="00AF07A1">
        <w:rPr>
          <w:sz w:val="28"/>
          <w:szCs w:val="28"/>
        </w:rPr>
        <w:t>Киган</w:t>
      </w:r>
      <w:proofErr w:type="spellEnd"/>
      <w:r w:rsidR="00AF07A1" w:rsidRPr="00AF07A1">
        <w:rPr>
          <w:sz w:val="28"/>
          <w:szCs w:val="28"/>
        </w:rPr>
        <w:t>, Р. Линч, К. Кросс, Фитцджеральд</w:t>
      </w:r>
      <w:r>
        <w:rPr>
          <w:sz w:val="28"/>
          <w:szCs w:val="28"/>
        </w:rPr>
        <w:t xml:space="preserve">, Д. Нортон, Р. Каплан, Э. </w:t>
      </w:r>
      <w:proofErr w:type="spellStart"/>
      <w:r>
        <w:rPr>
          <w:sz w:val="28"/>
          <w:szCs w:val="28"/>
        </w:rPr>
        <w:t>Нили</w:t>
      </w:r>
      <w:proofErr w:type="spellEnd"/>
      <w:r w:rsidR="00AF07A1" w:rsidRPr="00AF07A1">
        <w:rPr>
          <w:sz w:val="28"/>
          <w:szCs w:val="28"/>
        </w:rPr>
        <w:t xml:space="preserve"> стали предлагать новые модели измерения эффективности деятельности организаций, основанные на системах ключевых </w:t>
      </w:r>
      <w:r w:rsidR="00AF07A1">
        <w:rPr>
          <w:sz w:val="28"/>
          <w:szCs w:val="28"/>
        </w:rPr>
        <w:t>показателей деятельности (КПД).</w:t>
      </w:r>
    </w:p>
    <w:p w:rsidR="00AF07A1" w:rsidRPr="00AF07A1" w:rsidRDefault="00D07DE8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7A1" w:rsidRPr="00AF07A1">
        <w:rPr>
          <w:sz w:val="28"/>
          <w:szCs w:val="28"/>
        </w:rPr>
        <w:t>Системы КПД опираются на ограниченный набор финансовых и нефинансовых показателей, характеризующих наиболее существенные стороны деятельности предприятия и позволяющих судить о степени достижения им стратегических целей. Использование систем КПД ориентировано, прежде всего, на интересы руководства организации, на предоставление управленческому звену актуальной и достоверной информации, на основании которой могут быть приняты эффективные решения. Ограниченность набора показателей, их существенность с точки зрения руководства – осно</w:t>
      </w:r>
      <w:r w:rsidR="00AF07A1">
        <w:rPr>
          <w:sz w:val="28"/>
          <w:szCs w:val="28"/>
        </w:rPr>
        <w:t>вополагающий фактор систем КПД.</w:t>
      </w:r>
    </w:p>
    <w:p w:rsidR="00AF07A1" w:rsidRPr="00235FBB" w:rsidRDefault="00861F64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07A1" w:rsidRPr="00AF07A1">
        <w:rPr>
          <w:sz w:val="28"/>
          <w:szCs w:val="28"/>
        </w:rPr>
        <w:t>Среди западных моделей наиболее проработанными и распространенными являются: «Сбалансированная система показателей»,</w:t>
      </w:r>
      <w:r w:rsidR="00741771">
        <w:rPr>
          <w:sz w:val="28"/>
          <w:szCs w:val="28"/>
        </w:rPr>
        <w:t xml:space="preserve"> </w:t>
      </w:r>
      <w:r w:rsidR="00AF07A1" w:rsidRPr="00AF07A1">
        <w:rPr>
          <w:sz w:val="28"/>
          <w:szCs w:val="28"/>
        </w:rPr>
        <w:t>«Пирамида эффективности» и «Бортовое табло». Стоит отметить, что и в российской прак</w:t>
      </w:r>
      <w:r w:rsidR="00A05F14">
        <w:rPr>
          <w:sz w:val="28"/>
          <w:szCs w:val="28"/>
        </w:rPr>
        <w:t>тике данные системы исследуются, но и</w:t>
      </w:r>
      <w:r w:rsidR="00DA41C6">
        <w:rPr>
          <w:sz w:val="28"/>
          <w:szCs w:val="28"/>
        </w:rPr>
        <w:t>х применение требует модификации</w:t>
      </w:r>
      <w:r w:rsidR="00235FBB">
        <w:rPr>
          <w:sz w:val="28"/>
          <w:szCs w:val="28"/>
        </w:rPr>
        <w:t xml:space="preserve"> </w:t>
      </w:r>
      <w:r w:rsidR="00235FBB" w:rsidRPr="00235FBB">
        <w:rPr>
          <w:sz w:val="28"/>
          <w:szCs w:val="28"/>
        </w:rPr>
        <w:t>[3].</w:t>
      </w:r>
    </w:p>
    <w:p w:rsidR="009214BA" w:rsidRPr="00AF07A1" w:rsidRDefault="00AA4899" w:rsidP="009214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4BA">
        <w:rPr>
          <w:sz w:val="28"/>
          <w:szCs w:val="28"/>
        </w:rPr>
        <w:t xml:space="preserve">Российские авторы такие, как </w:t>
      </w:r>
      <w:r w:rsidR="009214BA" w:rsidRPr="00AF07A1">
        <w:rPr>
          <w:sz w:val="28"/>
          <w:szCs w:val="28"/>
        </w:rPr>
        <w:t xml:space="preserve">Савицкая Г.В., </w:t>
      </w:r>
      <w:proofErr w:type="spellStart"/>
      <w:r w:rsidR="009214BA" w:rsidRPr="00AF07A1">
        <w:rPr>
          <w:sz w:val="28"/>
          <w:szCs w:val="28"/>
        </w:rPr>
        <w:t>Шеремет</w:t>
      </w:r>
      <w:proofErr w:type="spellEnd"/>
      <w:r w:rsidR="009214BA" w:rsidRPr="00AF07A1">
        <w:rPr>
          <w:sz w:val="28"/>
          <w:szCs w:val="28"/>
        </w:rPr>
        <w:t xml:space="preserve"> А.Д., </w:t>
      </w:r>
      <w:proofErr w:type="spellStart"/>
      <w:r w:rsidR="009214BA" w:rsidRPr="00AF07A1">
        <w:rPr>
          <w:sz w:val="28"/>
          <w:szCs w:val="28"/>
        </w:rPr>
        <w:t>Негашев</w:t>
      </w:r>
      <w:proofErr w:type="spellEnd"/>
      <w:r w:rsidR="009214BA" w:rsidRPr="00AF07A1">
        <w:rPr>
          <w:sz w:val="28"/>
          <w:szCs w:val="28"/>
        </w:rPr>
        <w:t xml:space="preserve"> Е.В., Г</w:t>
      </w:r>
      <w:r w:rsidR="009214BA">
        <w:rPr>
          <w:sz w:val="28"/>
          <w:szCs w:val="28"/>
        </w:rPr>
        <w:t xml:space="preserve">иляровская Л.Т., </w:t>
      </w:r>
      <w:r w:rsidR="009214BA" w:rsidRPr="00D63B61">
        <w:rPr>
          <w:sz w:val="28"/>
          <w:szCs w:val="28"/>
        </w:rPr>
        <w:t>Любушин Н.П.</w:t>
      </w:r>
      <w:r w:rsidR="009214BA">
        <w:rPr>
          <w:sz w:val="28"/>
          <w:szCs w:val="28"/>
        </w:rPr>
        <w:t xml:space="preserve"> </w:t>
      </w:r>
      <w:r w:rsidR="009214BA" w:rsidRPr="00AF07A1">
        <w:rPr>
          <w:sz w:val="28"/>
          <w:szCs w:val="28"/>
        </w:rPr>
        <w:t>подчёркивают важность системного подхода и обеспечения комплексности в анализе деятельности хозяйствующего субъекта, используя термин «эффективность» для оценки финансово-хозяйственной деятельности предприятия с различных её сторон. П</w:t>
      </w:r>
      <w:r w:rsidR="009214BA">
        <w:rPr>
          <w:sz w:val="28"/>
          <w:szCs w:val="28"/>
        </w:rPr>
        <w:t>ри таком подходе рассчитывается</w:t>
      </w:r>
      <w:r w:rsidR="009214BA" w:rsidRPr="00AF07A1">
        <w:rPr>
          <w:sz w:val="28"/>
          <w:szCs w:val="28"/>
        </w:rPr>
        <w:t xml:space="preserve"> система показателей, на основании которых анализируется экономическое сос</w:t>
      </w:r>
      <w:r w:rsidR="009214BA">
        <w:rPr>
          <w:sz w:val="28"/>
          <w:szCs w:val="28"/>
        </w:rPr>
        <w:t xml:space="preserve">тояние хозяйствующего субъекта. </w:t>
      </w:r>
    </w:p>
    <w:p w:rsidR="009214BA" w:rsidRPr="00F02F39" w:rsidRDefault="00F02F39" w:rsidP="009214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4BA" w:rsidRPr="00F02F39">
        <w:rPr>
          <w:sz w:val="28"/>
          <w:szCs w:val="28"/>
        </w:rPr>
        <w:t>Их можно подразделить на:</w:t>
      </w:r>
    </w:p>
    <w:p w:rsidR="009214BA" w:rsidRPr="00F02F39" w:rsidRDefault="009214BA" w:rsidP="009214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2F39">
        <w:rPr>
          <w:sz w:val="28"/>
          <w:szCs w:val="28"/>
        </w:rPr>
        <w:t xml:space="preserve">- частные показатели, характеризующие эффективность отдельных сторон функционирования предприятия. Это показатели эффективности </w:t>
      </w:r>
      <w:r w:rsidRPr="00F02F39">
        <w:rPr>
          <w:sz w:val="28"/>
          <w:szCs w:val="28"/>
        </w:rPr>
        <w:lastRenderedPageBreak/>
        <w:t>использования отдельных видов ресурсов предприятия: трудовых (производительность труда); материальных (</w:t>
      </w:r>
      <w:proofErr w:type="spellStart"/>
      <w:r w:rsidRPr="00F02F39">
        <w:rPr>
          <w:sz w:val="28"/>
          <w:szCs w:val="28"/>
        </w:rPr>
        <w:t>материалоотдача</w:t>
      </w:r>
      <w:proofErr w:type="spellEnd"/>
      <w:r w:rsidRPr="00F02F39">
        <w:rPr>
          <w:sz w:val="28"/>
          <w:szCs w:val="28"/>
        </w:rPr>
        <w:t xml:space="preserve"> и материалоёмкость); финансовых (капиталоёмкость и капиталоотдача) и эффективность использования основных производственных фондов (фондоотдача и </w:t>
      </w:r>
      <w:proofErr w:type="spellStart"/>
      <w:r w:rsidRPr="00F02F39">
        <w:rPr>
          <w:sz w:val="28"/>
          <w:szCs w:val="28"/>
        </w:rPr>
        <w:t>фондоёмкость</w:t>
      </w:r>
      <w:proofErr w:type="spellEnd"/>
      <w:r w:rsidRPr="00F02F39">
        <w:rPr>
          <w:sz w:val="28"/>
          <w:szCs w:val="28"/>
        </w:rPr>
        <w:t>);</w:t>
      </w:r>
    </w:p>
    <w:p w:rsidR="007D4A40" w:rsidRPr="00F02F39" w:rsidRDefault="009214BA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2F39">
        <w:rPr>
          <w:sz w:val="28"/>
          <w:szCs w:val="28"/>
        </w:rPr>
        <w:t>- обобщающие показатели, которые выражают конечные результаты, характеризуют эффективность работы предприятия в целом. Это показатели рентабельности: рентабельность активов, рентабельность собственного, капитала рентабельность продаж.</w:t>
      </w:r>
    </w:p>
    <w:p w:rsidR="0056692D" w:rsidRPr="00670C06" w:rsidRDefault="00670C06" w:rsidP="00AF07A1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ab/>
      </w:r>
      <w:r w:rsidR="0056692D" w:rsidRPr="00670C06">
        <w:rPr>
          <w:color w:val="111111"/>
          <w:sz w:val="28"/>
          <w:szCs w:val="28"/>
          <w:shd w:val="clear" w:color="auto" w:fill="FFFFFF"/>
        </w:rPr>
        <w:t>Основные методы и приёмы, которые используются при изучении состояния предприятия, являются стандартными и используются различными авторами. Отличаться может их совокупность, количество рассчитываемых и анализируемых экономических показателей, и назван</w:t>
      </w:r>
      <w:r w:rsidRPr="00670C06">
        <w:rPr>
          <w:color w:val="111111"/>
          <w:sz w:val="28"/>
          <w:szCs w:val="28"/>
          <w:shd w:val="clear" w:color="auto" w:fill="FFFFFF"/>
        </w:rPr>
        <w:t>ия этих показателей. В таблице 1</w:t>
      </w:r>
      <w:r w:rsidR="0056692D" w:rsidRPr="00670C06">
        <w:rPr>
          <w:color w:val="111111"/>
          <w:sz w:val="28"/>
          <w:szCs w:val="28"/>
          <w:shd w:val="clear" w:color="auto" w:fill="FFFFFF"/>
        </w:rPr>
        <w:t xml:space="preserve"> представлены несколько авторских методик расчета показателей для анализа и оценки эффективности деятельности предприятия.</w:t>
      </w:r>
    </w:p>
    <w:p w:rsidR="00BE01E9" w:rsidRPr="00F02F39" w:rsidRDefault="00BE01E9" w:rsidP="00BE01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F39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</w:t>
      </w:r>
    </w:p>
    <w:p w:rsidR="00BE01E9" w:rsidRPr="003316C8" w:rsidRDefault="00E01F1D" w:rsidP="00BE01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6C8">
        <w:rPr>
          <w:rFonts w:ascii="Times New Roman" w:hAnsi="Times New Roman" w:cs="Times New Roman"/>
          <w:sz w:val="28"/>
          <w:szCs w:val="28"/>
          <w:shd w:val="clear" w:color="auto" w:fill="FFFFFF"/>
        </w:rPr>
        <w:t>Подходы к оценке эффективности</w:t>
      </w:r>
      <w:r w:rsidR="00041F48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478"/>
        <w:gridCol w:w="4446"/>
      </w:tblGrid>
      <w:tr w:rsidR="00F02F39" w:rsidRPr="003316C8" w:rsidTr="00090B8A">
        <w:tc>
          <w:tcPr>
            <w:tcW w:w="2136" w:type="dxa"/>
          </w:tcPr>
          <w:p w:rsidR="00E01F1D" w:rsidRPr="00195258" w:rsidRDefault="00E01F1D" w:rsidP="00BE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258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2478" w:type="dxa"/>
          </w:tcPr>
          <w:p w:rsidR="00E01F1D" w:rsidRPr="00195258" w:rsidRDefault="00E01F1D" w:rsidP="00BE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258">
              <w:rPr>
                <w:rFonts w:ascii="Times New Roman" w:hAnsi="Times New Roman" w:cs="Times New Roman"/>
                <w:b/>
              </w:rPr>
              <w:t>Этапы анализа</w:t>
            </w:r>
          </w:p>
        </w:tc>
        <w:tc>
          <w:tcPr>
            <w:tcW w:w="4446" w:type="dxa"/>
          </w:tcPr>
          <w:p w:rsidR="00E01F1D" w:rsidRPr="00195258" w:rsidRDefault="00E01F1D" w:rsidP="00BE0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5258">
              <w:rPr>
                <w:rFonts w:ascii="Times New Roman" w:hAnsi="Times New Roman" w:cs="Times New Roman"/>
                <w:b/>
              </w:rPr>
              <w:t>Показатель</w:t>
            </w:r>
          </w:p>
        </w:tc>
      </w:tr>
      <w:tr w:rsidR="00F02F39" w:rsidRPr="003316C8" w:rsidTr="00090B8A">
        <w:tc>
          <w:tcPr>
            <w:tcW w:w="2136" w:type="dxa"/>
            <w:vMerge w:val="restart"/>
          </w:tcPr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A5631F" w:rsidRDefault="00E01F1D" w:rsidP="006A2549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proofErr w:type="spellStart"/>
            <w:r w:rsidRPr="00A5631F">
              <w:rPr>
                <w:rFonts w:ascii="Times New Roman" w:hAnsi="Times New Roman" w:cs="Times New Roman"/>
                <w:bCs/>
                <w:iCs/>
                <w:sz w:val="24"/>
              </w:rPr>
              <w:t>Шеремет</w:t>
            </w:r>
            <w:proofErr w:type="spellEnd"/>
            <w:r w:rsidR="00393F56" w:rsidRPr="00A5631F">
              <w:rPr>
                <w:rFonts w:ascii="Times New Roman" w:hAnsi="Times New Roman" w:cs="Times New Roman"/>
                <w:bCs/>
                <w:iCs/>
                <w:sz w:val="24"/>
              </w:rPr>
              <w:t xml:space="preserve"> А.Д.</w:t>
            </w: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1.Анализ «внутренней эффективности»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В зависимости от специфики бизнеса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2.Определение финансовых результатов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Величина прибыли;</w:t>
            </w:r>
          </w:p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эффективности использования активов (коэффициенты оборачиваемости запасов, активов, оборотных активов);</w:t>
            </w:r>
          </w:p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рентабельности (рентабельность продаж, активов, собственного капитала)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3.Анализ финансового положения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ликвидности (ликвидность баланса, коэффициенты общей ликвидности, срочной ликвидности, абсолютной ликвидности);</w:t>
            </w:r>
          </w:p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структуры капитала (коэффициенты собственности, финансовой независимости, обеспеченности собственными средствами);</w:t>
            </w:r>
          </w:p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Показатель чистого оборотного капитала</w:t>
            </w:r>
          </w:p>
        </w:tc>
      </w:tr>
      <w:tr w:rsidR="00F02F39" w:rsidRPr="003316C8" w:rsidTr="00090B8A">
        <w:tc>
          <w:tcPr>
            <w:tcW w:w="2136" w:type="dxa"/>
            <w:vMerge w:val="restart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bookmarkStart w:id="0" w:name="OLE_LINK12"/>
            <w:bookmarkStart w:id="1" w:name="OLE_LINK13"/>
            <w:bookmarkStart w:id="2" w:name="OLE_LINK14"/>
            <w:r w:rsidRPr="003316C8">
              <w:rPr>
                <w:rFonts w:ascii="Times New Roman" w:hAnsi="Times New Roman" w:cs="Times New Roman"/>
              </w:rPr>
              <w:t>Савицкая Г.В.</w:t>
            </w:r>
            <w:bookmarkEnd w:id="0"/>
            <w:bookmarkEnd w:id="1"/>
            <w:bookmarkEnd w:id="2"/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1.Оценка абсолютного финансового эффекта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финансовой эффективности;</w:t>
            </w:r>
          </w:p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Показатели прибыли (валовая прибыль, прибыль от реализации продукции, чистая прибыль и др.)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2.  Оценка уровня эффективности функционирования предприятия: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а) темпы развития предприятия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б) уровень доходности бизнеса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lastRenderedPageBreak/>
              <w:t>в) эффективность использования ресурсного потенциала предприятия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lastRenderedPageBreak/>
              <w:t>- Показатели рентабельности (доходности);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- Темпы прироста совокупных активов, объёма продаж, прибыли, чистых активов, собственного капитала за счёт капитализированной прибыли (коэффициент устойчивости роста);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 xml:space="preserve">- Прибыль на одну акцию, рентабельность собственного (акционерного) капитала, </w:t>
            </w:r>
            <w:r w:rsidRPr="003316C8">
              <w:rPr>
                <w:rFonts w:ascii="Times New Roman" w:hAnsi="Times New Roman" w:cs="Times New Roman"/>
              </w:rPr>
              <w:lastRenderedPageBreak/>
              <w:t>рентабельность совокупных активов, рентабельность продаж (оборота), маржинальная рентабельность, рентабельность затрат)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 xml:space="preserve">- Частные показатели (дополнение к обобщающим) 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а) рентабельность: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б) персонала;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в) капитала, вложенного в основные средства</w:t>
            </w:r>
          </w:p>
        </w:tc>
      </w:tr>
      <w:tr w:rsidR="00F02F39" w:rsidRPr="003316C8" w:rsidTr="00090B8A">
        <w:tc>
          <w:tcPr>
            <w:tcW w:w="2136" w:type="dxa"/>
            <w:vMerge w:val="restart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bookmarkStart w:id="3" w:name="_Hlk508581038"/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Гиляровская Л.Т.</w:t>
            </w: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Анализ финансового состояния:</w:t>
            </w: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1. Оценка имущественного положения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Коэффициенты соотношения основных и оборотных активов, износа основных средств, обновления, выбытия</w:t>
            </w:r>
          </w:p>
        </w:tc>
      </w:tr>
      <w:bookmarkEnd w:id="3"/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2. Ликвидность активов и текущая платёжеспособность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Коэффициенты абсолютной, срочной и текущей ликвидности; собственный оборотный капитал, обеспеченность собственными оборотными средствами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3. Ликвидность бухгалтерского баланса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Соотношение элементов актива и пассива баланса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4. Структура капитала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 xml:space="preserve">Коэффициенты независимости, </w:t>
            </w:r>
            <w:bookmarkStart w:id="4" w:name="OLE_LINK3"/>
            <w:bookmarkStart w:id="5" w:name="OLE_LINK4"/>
            <w:r w:rsidRPr="003316C8">
              <w:rPr>
                <w:rFonts w:ascii="Times New Roman" w:hAnsi="Times New Roman" w:cs="Times New Roman"/>
              </w:rPr>
              <w:t>финансовой зависимости</w:t>
            </w:r>
            <w:bookmarkEnd w:id="4"/>
            <w:bookmarkEnd w:id="5"/>
            <w:r w:rsidRPr="003316C8">
              <w:rPr>
                <w:rFonts w:ascii="Times New Roman" w:hAnsi="Times New Roman" w:cs="Times New Roman"/>
              </w:rPr>
              <w:t>, финансирования, инвестирования, структуры долгосрочных активов, структуры заёмного капитала, финансовой устойчивости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5. Анализ чистых активов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Показатель чистых активов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6. Рентабельность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Чистая прибыль; рентабельность активов, продаж, собственного капитала, инвестиций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7. Деловая активность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jc w:val="both"/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Выручка от продаж, фондоотдача, производительность труда, оборачиваемость оборотных активов (в днях и в оборотах), коэффициент устойчивости экономического роста</w:t>
            </w:r>
          </w:p>
        </w:tc>
      </w:tr>
      <w:tr w:rsidR="00F02F39" w:rsidRPr="003316C8" w:rsidTr="00090B8A">
        <w:tc>
          <w:tcPr>
            <w:tcW w:w="2136" w:type="dxa"/>
            <w:vMerge w:val="restart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bookmarkStart w:id="6" w:name="OLE_LINK1"/>
            <w:bookmarkStart w:id="7" w:name="OLE_LINK2"/>
            <w:r w:rsidRPr="003316C8">
              <w:rPr>
                <w:rFonts w:ascii="Times New Roman" w:hAnsi="Times New Roman" w:cs="Times New Roman"/>
              </w:rPr>
              <w:t>Любушин Н.П.</w:t>
            </w:r>
            <w:bookmarkEnd w:id="6"/>
            <w:bookmarkEnd w:id="7"/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1.«Чтение баланса»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Показатели баланса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2.Анализ платёжеспособности организации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Коэффициенты абсолютной, текущей ликвидности и коэффициент промежуточного покрытия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3.Анализ и оценка финансовой устойчивости</w:t>
            </w:r>
          </w:p>
        </w:tc>
        <w:tc>
          <w:tcPr>
            <w:tcW w:w="4446" w:type="dxa"/>
          </w:tcPr>
          <w:p w:rsidR="00E01F1D" w:rsidRPr="003316C8" w:rsidRDefault="00E01F1D" w:rsidP="006A2549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 xml:space="preserve">Коэффициенты:  собственности, заёмных средств соотношение заёмных и собственных средств, мобильности собственных средств, соотношение </w:t>
            </w:r>
            <w:proofErr w:type="spellStart"/>
            <w:r w:rsidRPr="003316C8">
              <w:rPr>
                <w:rFonts w:ascii="Times New Roman" w:hAnsi="Times New Roman" w:cs="Times New Roman"/>
              </w:rPr>
              <w:t>внеоборотных</w:t>
            </w:r>
            <w:proofErr w:type="spellEnd"/>
            <w:r w:rsidRPr="003316C8">
              <w:rPr>
                <w:rFonts w:ascii="Times New Roman" w:hAnsi="Times New Roman" w:cs="Times New Roman"/>
              </w:rPr>
              <w:t xml:space="preserve"> средств суммой собственных средств и долгосрочных пассивов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4.Анализ и оценка деловой активности</w:t>
            </w:r>
          </w:p>
        </w:tc>
        <w:tc>
          <w:tcPr>
            <w:tcW w:w="4446" w:type="dxa"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Обобщающий показатели ресурсоотдачи и коэффициент устойчивости экономического роста</w:t>
            </w:r>
          </w:p>
        </w:tc>
      </w:tr>
      <w:tr w:rsidR="00F02F39" w:rsidRPr="003316C8" w:rsidTr="00090B8A">
        <w:tc>
          <w:tcPr>
            <w:tcW w:w="2136" w:type="dxa"/>
            <w:vMerge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5.Анализ и оценка рентабельности</w:t>
            </w:r>
          </w:p>
        </w:tc>
        <w:tc>
          <w:tcPr>
            <w:tcW w:w="4446" w:type="dxa"/>
          </w:tcPr>
          <w:p w:rsidR="00E01F1D" w:rsidRPr="003316C8" w:rsidRDefault="00E01F1D" w:rsidP="008B2AED">
            <w:pPr>
              <w:rPr>
                <w:rFonts w:ascii="Times New Roman" w:hAnsi="Times New Roman" w:cs="Times New Roman"/>
              </w:rPr>
            </w:pPr>
            <w:r w:rsidRPr="003316C8">
              <w:rPr>
                <w:rFonts w:ascii="Times New Roman" w:hAnsi="Times New Roman" w:cs="Times New Roman"/>
              </w:rPr>
              <w:t>Рентабельность авансированного капитала и рентабельность собственного капитала.</w:t>
            </w:r>
          </w:p>
        </w:tc>
      </w:tr>
    </w:tbl>
    <w:p w:rsidR="0018779F" w:rsidRDefault="0018779F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FDD" w:rsidRPr="008B6A95" w:rsidRDefault="00041F48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*Составлено автором по данным:</w:t>
      </w:r>
      <w:r w:rsidR="00235FBB" w:rsidRPr="008B6A95">
        <w:rPr>
          <w:rFonts w:ascii="Times New Roman" w:hAnsi="Times New Roman" w:cs="Times New Roman"/>
          <w:sz w:val="28"/>
          <w:szCs w:val="28"/>
        </w:rPr>
        <w:t xml:space="preserve"> [1</w:t>
      </w:r>
      <w:r w:rsidR="008B6A95" w:rsidRPr="008B6A95">
        <w:rPr>
          <w:rFonts w:ascii="Times New Roman" w:hAnsi="Times New Roman" w:cs="Times New Roman"/>
          <w:sz w:val="28"/>
          <w:szCs w:val="28"/>
        </w:rPr>
        <w:t>,</w:t>
      </w:r>
      <w:r w:rsidR="00D6113C">
        <w:rPr>
          <w:rFonts w:ascii="Times New Roman" w:hAnsi="Times New Roman" w:cs="Times New Roman"/>
          <w:sz w:val="28"/>
          <w:szCs w:val="28"/>
        </w:rPr>
        <w:t xml:space="preserve"> </w:t>
      </w:r>
      <w:r w:rsidR="008B6A95">
        <w:rPr>
          <w:rFonts w:ascii="Times New Roman" w:hAnsi="Times New Roman" w:cs="Times New Roman"/>
          <w:sz w:val="28"/>
          <w:szCs w:val="28"/>
        </w:rPr>
        <w:t>С</w:t>
      </w:r>
      <w:r w:rsidR="00634FE7">
        <w:rPr>
          <w:rFonts w:ascii="Times New Roman" w:hAnsi="Times New Roman" w:cs="Times New Roman"/>
          <w:sz w:val="28"/>
          <w:szCs w:val="28"/>
        </w:rPr>
        <w:t xml:space="preserve"> </w:t>
      </w:r>
      <w:r w:rsidR="00C03372">
        <w:rPr>
          <w:rFonts w:ascii="Times New Roman" w:hAnsi="Times New Roman" w:cs="Times New Roman"/>
          <w:sz w:val="28"/>
          <w:szCs w:val="28"/>
        </w:rPr>
        <w:t>647-656</w:t>
      </w:r>
      <w:r w:rsidR="00235FBB" w:rsidRPr="008B6A95">
        <w:rPr>
          <w:rFonts w:ascii="Times New Roman" w:hAnsi="Times New Roman" w:cs="Times New Roman"/>
          <w:sz w:val="28"/>
          <w:szCs w:val="28"/>
        </w:rPr>
        <w:t>;</w:t>
      </w:r>
      <w:r w:rsidR="00D6113C">
        <w:rPr>
          <w:rFonts w:ascii="Times New Roman" w:hAnsi="Times New Roman" w:cs="Times New Roman"/>
          <w:sz w:val="28"/>
          <w:szCs w:val="28"/>
        </w:rPr>
        <w:t xml:space="preserve"> </w:t>
      </w:r>
      <w:r w:rsidR="00235FBB" w:rsidRPr="008B6A95">
        <w:rPr>
          <w:rFonts w:ascii="Times New Roman" w:hAnsi="Times New Roman" w:cs="Times New Roman"/>
          <w:sz w:val="28"/>
          <w:szCs w:val="28"/>
        </w:rPr>
        <w:t>2</w:t>
      </w:r>
      <w:r w:rsidR="008B6A95">
        <w:rPr>
          <w:rFonts w:ascii="Times New Roman" w:hAnsi="Times New Roman" w:cs="Times New Roman"/>
          <w:sz w:val="28"/>
          <w:szCs w:val="28"/>
        </w:rPr>
        <w:t>,</w:t>
      </w:r>
      <w:r w:rsidR="00D6113C">
        <w:rPr>
          <w:rFonts w:ascii="Times New Roman" w:hAnsi="Times New Roman" w:cs="Times New Roman"/>
          <w:sz w:val="28"/>
          <w:szCs w:val="28"/>
        </w:rPr>
        <w:t xml:space="preserve"> </w:t>
      </w:r>
      <w:r w:rsidR="008B6A95">
        <w:rPr>
          <w:rFonts w:ascii="Times New Roman" w:hAnsi="Times New Roman" w:cs="Times New Roman"/>
          <w:sz w:val="28"/>
          <w:szCs w:val="28"/>
        </w:rPr>
        <w:t>С</w:t>
      </w:r>
      <w:r w:rsidR="00D6113C">
        <w:rPr>
          <w:rFonts w:ascii="Times New Roman" w:hAnsi="Times New Roman" w:cs="Times New Roman"/>
          <w:sz w:val="28"/>
          <w:szCs w:val="28"/>
        </w:rPr>
        <w:t xml:space="preserve"> </w:t>
      </w:r>
      <w:r w:rsidR="00D6113C">
        <w:rPr>
          <w:rFonts w:ascii="Times New Roman" w:hAnsi="Times New Roman" w:cs="Times New Roman"/>
          <w:sz w:val="28"/>
          <w:szCs w:val="28"/>
        </w:rPr>
        <w:t>230-236</w:t>
      </w:r>
      <w:r w:rsidR="00235FBB" w:rsidRPr="008B6A95">
        <w:rPr>
          <w:rFonts w:ascii="Times New Roman" w:hAnsi="Times New Roman" w:cs="Times New Roman"/>
          <w:sz w:val="28"/>
          <w:szCs w:val="28"/>
        </w:rPr>
        <w:t>;</w:t>
      </w:r>
      <w:r w:rsidR="00D6113C">
        <w:rPr>
          <w:rFonts w:ascii="Times New Roman" w:hAnsi="Times New Roman" w:cs="Times New Roman"/>
          <w:sz w:val="28"/>
          <w:szCs w:val="28"/>
        </w:rPr>
        <w:t xml:space="preserve"> </w:t>
      </w:r>
      <w:r w:rsidR="00235FBB" w:rsidRPr="008B6A95">
        <w:rPr>
          <w:rFonts w:ascii="Times New Roman" w:hAnsi="Times New Roman" w:cs="Times New Roman"/>
          <w:sz w:val="28"/>
          <w:szCs w:val="28"/>
        </w:rPr>
        <w:t>4</w:t>
      </w:r>
      <w:r w:rsidR="008B6A95">
        <w:rPr>
          <w:rFonts w:ascii="Times New Roman" w:hAnsi="Times New Roman" w:cs="Times New Roman"/>
          <w:sz w:val="28"/>
          <w:szCs w:val="28"/>
        </w:rPr>
        <w:t>,</w:t>
      </w:r>
      <w:r w:rsidR="00A30D86" w:rsidRPr="00A30D86">
        <w:rPr>
          <w:rFonts w:ascii="Times New Roman" w:hAnsi="Times New Roman" w:cs="Times New Roman"/>
          <w:sz w:val="28"/>
          <w:szCs w:val="28"/>
        </w:rPr>
        <w:t xml:space="preserve"> </w:t>
      </w:r>
      <w:r w:rsidR="008B6A95">
        <w:rPr>
          <w:rFonts w:ascii="Times New Roman" w:hAnsi="Times New Roman" w:cs="Times New Roman"/>
          <w:sz w:val="28"/>
          <w:szCs w:val="28"/>
        </w:rPr>
        <w:t>С</w:t>
      </w:r>
      <w:r w:rsidR="00D80FF0" w:rsidRPr="00D80FF0">
        <w:rPr>
          <w:rFonts w:ascii="Times New Roman" w:hAnsi="Times New Roman" w:cs="Times New Roman"/>
          <w:sz w:val="28"/>
          <w:szCs w:val="28"/>
        </w:rPr>
        <w:t xml:space="preserve"> </w:t>
      </w:r>
      <w:r w:rsidR="00A30D86">
        <w:rPr>
          <w:rFonts w:ascii="Times New Roman" w:hAnsi="Times New Roman" w:cs="Times New Roman"/>
          <w:sz w:val="28"/>
          <w:szCs w:val="28"/>
        </w:rPr>
        <w:t>415-421</w:t>
      </w:r>
      <w:r w:rsidR="00235FBB" w:rsidRPr="008B6A95">
        <w:rPr>
          <w:rFonts w:ascii="Times New Roman" w:hAnsi="Times New Roman" w:cs="Times New Roman"/>
          <w:sz w:val="28"/>
          <w:szCs w:val="28"/>
        </w:rPr>
        <w:t>;</w:t>
      </w:r>
      <w:r w:rsidR="00A30D86" w:rsidRPr="00A30D86">
        <w:rPr>
          <w:rFonts w:ascii="Times New Roman" w:hAnsi="Times New Roman" w:cs="Times New Roman"/>
          <w:sz w:val="28"/>
          <w:szCs w:val="28"/>
        </w:rPr>
        <w:t xml:space="preserve"> </w:t>
      </w:r>
      <w:r w:rsidR="00235FBB" w:rsidRPr="008B6A95">
        <w:rPr>
          <w:rFonts w:ascii="Times New Roman" w:hAnsi="Times New Roman" w:cs="Times New Roman"/>
          <w:sz w:val="28"/>
          <w:szCs w:val="28"/>
        </w:rPr>
        <w:t>5</w:t>
      </w:r>
      <w:r w:rsidR="008B6A95">
        <w:rPr>
          <w:rFonts w:ascii="Times New Roman" w:hAnsi="Times New Roman" w:cs="Times New Roman"/>
          <w:sz w:val="28"/>
          <w:szCs w:val="28"/>
        </w:rPr>
        <w:t>,</w:t>
      </w:r>
      <w:r w:rsidR="00A30D86" w:rsidRPr="00A30D86">
        <w:rPr>
          <w:rFonts w:ascii="Times New Roman" w:hAnsi="Times New Roman" w:cs="Times New Roman"/>
          <w:sz w:val="28"/>
          <w:szCs w:val="28"/>
        </w:rPr>
        <w:t xml:space="preserve"> </w:t>
      </w:r>
      <w:r w:rsidR="008B6A95">
        <w:rPr>
          <w:rFonts w:ascii="Times New Roman" w:hAnsi="Times New Roman" w:cs="Times New Roman"/>
          <w:sz w:val="28"/>
          <w:szCs w:val="28"/>
        </w:rPr>
        <w:t>С</w:t>
      </w:r>
      <w:r w:rsidR="00C03372" w:rsidRPr="00C03372">
        <w:rPr>
          <w:rFonts w:ascii="Times New Roman" w:hAnsi="Times New Roman" w:cs="Times New Roman"/>
          <w:sz w:val="28"/>
          <w:szCs w:val="28"/>
        </w:rPr>
        <w:t xml:space="preserve"> </w:t>
      </w:r>
      <w:r w:rsidR="00C03372">
        <w:rPr>
          <w:rFonts w:ascii="Times New Roman" w:hAnsi="Times New Roman" w:cs="Times New Roman"/>
          <w:sz w:val="28"/>
          <w:szCs w:val="28"/>
        </w:rPr>
        <w:t>76-89</w:t>
      </w:r>
      <w:r w:rsidR="00D80FF0">
        <w:rPr>
          <w:rFonts w:ascii="Times New Roman" w:hAnsi="Times New Roman" w:cs="Times New Roman"/>
          <w:sz w:val="28"/>
          <w:szCs w:val="28"/>
        </w:rPr>
        <w:t>;</w:t>
      </w:r>
      <w:r w:rsidR="00235FBB" w:rsidRPr="008B6A95">
        <w:rPr>
          <w:rFonts w:ascii="Times New Roman" w:hAnsi="Times New Roman" w:cs="Times New Roman"/>
          <w:sz w:val="28"/>
          <w:szCs w:val="28"/>
        </w:rPr>
        <w:t>]</w:t>
      </w:r>
    </w:p>
    <w:p w:rsidR="00AE61D4" w:rsidRDefault="00AE61D4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1A1" w:rsidRDefault="00090B8A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A1">
        <w:rPr>
          <w:rFonts w:ascii="Times New Roman" w:hAnsi="Times New Roman" w:cs="Times New Roman"/>
          <w:sz w:val="28"/>
          <w:szCs w:val="28"/>
        </w:rPr>
        <w:t xml:space="preserve">Как видно из таблицы 1, показателей, характеризующих эффективность работы предприятия достаточно много. Но отдельно взятые показатели, например, прибыли, не дадут возможности полностью представить состояние бизнеса. </w:t>
      </w:r>
    </w:p>
    <w:p w:rsidR="00D335B4" w:rsidRDefault="006A6FDD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представленные в таблице 1, можем </w:t>
      </w:r>
      <w:r w:rsidR="00D335B4">
        <w:rPr>
          <w:rFonts w:ascii="Times New Roman" w:hAnsi="Times New Roman" w:cs="Times New Roman"/>
          <w:sz w:val="28"/>
          <w:szCs w:val="28"/>
        </w:rPr>
        <w:t>структурировать по группам:</w:t>
      </w:r>
    </w:p>
    <w:p w:rsidR="00D335B4" w:rsidRPr="00D335B4" w:rsidRDefault="00D335B4" w:rsidP="00D33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5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335B4">
        <w:rPr>
          <w:rFonts w:ascii="Times New Roman" w:hAnsi="Times New Roman" w:cs="Times New Roman"/>
          <w:sz w:val="28"/>
          <w:szCs w:val="28"/>
        </w:rPr>
        <w:t xml:space="preserve"> первую группу входят обобщенные показатели рентабельности хозяйственной деятельности предприятия.</w:t>
      </w:r>
    </w:p>
    <w:p w:rsidR="00D335B4" w:rsidRPr="00D335B4" w:rsidRDefault="00D335B4" w:rsidP="00D33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35B4">
        <w:rPr>
          <w:rFonts w:ascii="Times New Roman" w:hAnsi="Times New Roman" w:cs="Times New Roman"/>
          <w:sz w:val="28"/>
          <w:szCs w:val="28"/>
        </w:rPr>
        <w:t>Во вторую группу - показатели эффективности управления предприятием. Эффективность рассматривается как отношение прибыли ко всей реализации предприятия или к выручке от реализации без НДС.</w:t>
      </w:r>
    </w:p>
    <w:p w:rsidR="00D335B4" w:rsidRPr="00D335B4" w:rsidRDefault="00D335B4" w:rsidP="00D33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335B4">
        <w:rPr>
          <w:rFonts w:ascii="Times New Roman" w:hAnsi="Times New Roman" w:cs="Times New Roman"/>
          <w:sz w:val="28"/>
          <w:szCs w:val="28"/>
        </w:rPr>
        <w:t>К третьей группе относятся показатели деловой активности предприятия: отдачи совокупных активов предприятия, отдачи основных фондов, оборачиваемости основных фондов, оборачиваемости оборотных фондов, оборачиваемости запасов и затрат, оборачиваемости дебиторской задолженности, оборачиваемости собственного капитала.</w:t>
      </w:r>
    </w:p>
    <w:p w:rsidR="00D335B4" w:rsidRDefault="00D335B4" w:rsidP="00D33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335B4">
        <w:rPr>
          <w:rFonts w:ascii="Times New Roman" w:hAnsi="Times New Roman" w:cs="Times New Roman"/>
          <w:sz w:val="28"/>
          <w:szCs w:val="28"/>
        </w:rPr>
        <w:t>К четвертой группе - показатели ликвидности и рыночной устойчивости предприятия: коэффициент покрытия и ликвидности, автономии, обеспеченности запасов и затрат собственными оборотными средствами.</w:t>
      </w:r>
    </w:p>
    <w:p w:rsidR="007C572C" w:rsidRPr="00D335B4" w:rsidRDefault="007C572C" w:rsidP="00D335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пятой группе относятся показатели кадровой составляющей предприятия.</w:t>
      </w:r>
    </w:p>
    <w:p w:rsidR="00210890" w:rsidRDefault="00C010E9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автора, нельзя оценивать какую-то одну групп</w:t>
      </w:r>
      <w:r w:rsidR="001B68F1">
        <w:rPr>
          <w:rFonts w:ascii="Times New Roman" w:hAnsi="Times New Roman" w:cs="Times New Roman"/>
          <w:sz w:val="28"/>
          <w:szCs w:val="28"/>
        </w:rPr>
        <w:t>у показателей, так как она</w:t>
      </w:r>
      <w:r>
        <w:rPr>
          <w:rFonts w:ascii="Times New Roman" w:hAnsi="Times New Roman" w:cs="Times New Roman"/>
          <w:sz w:val="28"/>
          <w:szCs w:val="28"/>
        </w:rPr>
        <w:t xml:space="preserve"> может не учитывать всех характеристик и сторон деятельности предприятия, влияющих на эффективность функционирования.</w:t>
      </w:r>
    </w:p>
    <w:p w:rsidR="00D63C60" w:rsidRDefault="00D63C60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</w:t>
      </w:r>
      <w:r w:rsidR="0038396D">
        <w:rPr>
          <w:rFonts w:ascii="Times New Roman" w:hAnsi="Times New Roman" w:cs="Times New Roman"/>
          <w:sz w:val="28"/>
          <w:szCs w:val="28"/>
        </w:rPr>
        <w:t xml:space="preserve">тдельно выделить первую группу показателей, которая оценивает деятельность предприятия в целом. </w:t>
      </w:r>
      <w:r w:rsidR="00F05F59">
        <w:rPr>
          <w:rFonts w:ascii="Times New Roman" w:hAnsi="Times New Roman" w:cs="Times New Roman"/>
          <w:sz w:val="28"/>
          <w:szCs w:val="28"/>
        </w:rPr>
        <w:t xml:space="preserve">А </w:t>
      </w:r>
      <w:r w:rsidR="00E66F53">
        <w:rPr>
          <w:rFonts w:ascii="Times New Roman" w:hAnsi="Times New Roman" w:cs="Times New Roman"/>
          <w:sz w:val="28"/>
          <w:szCs w:val="28"/>
        </w:rPr>
        <w:t xml:space="preserve">оставшиеся </w:t>
      </w:r>
      <w:r w:rsidR="008A0D1E">
        <w:rPr>
          <w:rFonts w:ascii="Times New Roman" w:hAnsi="Times New Roman" w:cs="Times New Roman"/>
          <w:sz w:val="28"/>
          <w:szCs w:val="28"/>
        </w:rPr>
        <w:t xml:space="preserve">- </w:t>
      </w:r>
      <w:r w:rsidR="00E66F53">
        <w:rPr>
          <w:rFonts w:ascii="Times New Roman" w:hAnsi="Times New Roman" w:cs="Times New Roman"/>
          <w:sz w:val="28"/>
          <w:szCs w:val="28"/>
        </w:rPr>
        <w:t>оценивают отдельные стороны деятельности</w:t>
      </w:r>
      <w:r w:rsidR="001B68F1">
        <w:rPr>
          <w:rFonts w:ascii="Times New Roman" w:hAnsi="Times New Roman" w:cs="Times New Roman"/>
          <w:sz w:val="28"/>
          <w:szCs w:val="28"/>
        </w:rPr>
        <w:t xml:space="preserve"> организации.</w:t>
      </w:r>
      <w:r w:rsidR="00E66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8F" w:rsidRDefault="00D1518F" w:rsidP="006A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3468">
        <w:rPr>
          <w:rFonts w:ascii="Times New Roman" w:hAnsi="Times New Roman" w:cs="Times New Roman"/>
          <w:sz w:val="28"/>
          <w:szCs w:val="28"/>
        </w:rPr>
        <w:t>еобходимо использовать данные</w:t>
      </w:r>
      <w:r>
        <w:rPr>
          <w:rFonts w:ascii="Times New Roman" w:hAnsi="Times New Roman" w:cs="Times New Roman"/>
          <w:sz w:val="28"/>
          <w:szCs w:val="28"/>
        </w:rPr>
        <w:t xml:space="preserve"> группы в совокупности для </w:t>
      </w:r>
      <w:r w:rsidR="00A22B47">
        <w:rPr>
          <w:rFonts w:ascii="Times New Roman" w:hAnsi="Times New Roman" w:cs="Times New Roman"/>
          <w:sz w:val="28"/>
          <w:szCs w:val="28"/>
        </w:rPr>
        <w:t>комплексного</w:t>
      </w:r>
      <w:r w:rsidR="00283468">
        <w:rPr>
          <w:rFonts w:ascii="Times New Roman" w:hAnsi="Times New Roman" w:cs="Times New Roman"/>
          <w:sz w:val="28"/>
          <w:szCs w:val="28"/>
        </w:rPr>
        <w:t xml:space="preserve"> анализа, о</w:t>
      </w:r>
      <w:r>
        <w:rPr>
          <w:rFonts w:ascii="Times New Roman" w:hAnsi="Times New Roman" w:cs="Times New Roman"/>
          <w:sz w:val="28"/>
          <w:szCs w:val="28"/>
        </w:rPr>
        <w:t xml:space="preserve">днако набор используемых показателей из этих групп может отличаться </w:t>
      </w:r>
      <w:r w:rsidR="00283468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626F86">
        <w:rPr>
          <w:rFonts w:ascii="Times New Roman" w:hAnsi="Times New Roman" w:cs="Times New Roman"/>
          <w:sz w:val="28"/>
          <w:szCs w:val="28"/>
        </w:rPr>
        <w:t>значимости этих показателей для данного предприятия.</w:t>
      </w:r>
    </w:p>
    <w:p w:rsidR="00E94A3A" w:rsidRDefault="00D0225D" w:rsidP="004C3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25D">
        <w:rPr>
          <w:rFonts w:ascii="Times New Roman" w:hAnsi="Times New Roman" w:cs="Times New Roman"/>
          <w:sz w:val="28"/>
          <w:szCs w:val="28"/>
        </w:rPr>
        <w:t xml:space="preserve">Стоит отметить, что порядок проведения анализа и оценки деятельности предприятия можно организовать, как стабильно работающую систему, но сущность анализа нельзя фиксировать. Он должен быть ситуационным, гибким и мобильным. Большой ошибкой будет рассчитывать одни и те же показатели в отрыве от стратегии и ситуации. </w:t>
      </w:r>
    </w:p>
    <w:p w:rsidR="00F72F44" w:rsidRDefault="00F72F44" w:rsidP="00AF6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F44" w:rsidRDefault="00F72F44" w:rsidP="00AF6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2F44" w:rsidRDefault="00F72F44" w:rsidP="00AF6B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6BC6" w:rsidRDefault="00C05902" w:rsidP="00AF6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902">
        <w:rPr>
          <w:rFonts w:ascii="Times New Roman" w:hAnsi="Times New Roman" w:cs="Times New Roman"/>
          <w:b/>
          <w:sz w:val="28"/>
          <w:szCs w:val="28"/>
        </w:rPr>
        <w:lastRenderedPageBreak/>
        <w:t>Список исто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C05902">
        <w:rPr>
          <w:rFonts w:ascii="Times New Roman" w:hAnsi="Times New Roman" w:cs="Times New Roman"/>
          <w:b/>
          <w:sz w:val="28"/>
          <w:szCs w:val="28"/>
        </w:rPr>
        <w:t>ников</w:t>
      </w:r>
    </w:p>
    <w:p w:rsidR="00195258" w:rsidRPr="004D79AC" w:rsidRDefault="00195258" w:rsidP="004D79A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Анализ хозяйственной деятельности предприятия / </w:t>
      </w:r>
      <w:proofErr w:type="spell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Г.В.Савицкая</w:t>
      </w:r>
      <w:proofErr w:type="spell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 – Новое знание, 2002. – 688 с.</w:t>
      </w:r>
    </w:p>
    <w:p w:rsidR="00195258" w:rsidRPr="004D79AC" w:rsidRDefault="00195258" w:rsidP="004D79A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Гиляровская Л.Т. Экономический анализ: учебник для вузов. М.: ЮНИТИ-ДАНА, 2004. – 615с.</w:t>
      </w:r>
    </w:p>
    <w:p w:rsidR="00195258" w:rsidRPr="00D80FF0" w:rsidRDefault="004D79AC" w:rsidP="00D80FF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4D79AC">
        <w:rPr>
          <w:rFonts w:ascii="Georgia" w:hAnsi="Georgia"/>
          <w:color w:val="000000" w:themeColor="text1"/>
          <w:sz w:val="27"/>
          <w:szCs w:val="27"/>
          <w:shd w:val="clear" w:color="auto" w:fill="FFFFFF"/>
        </w:rPr>
        <w:t>Зыкова Н.В. Исследование подходов к оценке эффективности деятельности организации // Экономика и менеджмент инновационных технологий. 2014. № 12 [Электронный ресурс]. URL: http://ekonomika.snauka.ru/2014/12/6529 </w:t>
      </w:r>
    </w:p>
    <w:p w:rsidR="00195258" w:rsidRPr="004D79AC" w:rsidRDefault="00195258" w:rsidP="004D79A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Любушин Н.П. Экономический анализ: учебник для студентов вузов, обучающихся по специальностям «Бухгалтерский учет, анализ и аудит, и «Финансы и кредит». / </w:t>
      </w:r>
      <w:proofErr w:type="spellStart"/>
      <w:proofErr w:type="gram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Н.П.Любушин</w:t>
      </w:r>
      <w:proofErr w:type="spell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.-</w:t>
      </w:r>
      <w:proofErr w:type="gram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3-е изд., </w:t>
      </w:r>
      <w:proofErr w:type="spell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перераб</w:t>
      </w:r>
      <w:proofErr w:type="spell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 и доп. М.: ЮНИТИ-ДАНА, 2010.- 575с.</w:t>
      </w:r>
    </w:p>
    <w:p w:rsidR="00195258" w:rsidRPr="004D79AC" w:rsidRDefault="00195258" w:rsidP="004D79A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Методика финансового анализа деятельности коммерческих ор</w:t>
      </w:r>
      <w:r w:rsidR="00462CA4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га</w:t>
      </w:r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низаций / </w:t>
      </w:r>
      <w:proofErr w:type="spell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А.Д.Шеремет</w:t>
      </w:r>
      <w:proofErr w:type="spell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, </w:t>
      </w:r>
      <w:proofErr w:type="spell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Е.В.Негашев</w:t>
      </w:r>
      <w:proofErr w:type="spell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. – 2-изд., </w:t>
      </w:r>
      <w:proofErr w:type="spell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перераб</w:t>
      </w:r>
      <w:proofErr w:type="spellEnd"/>
      <w:proofErr w:type="gramStart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</w:t>
      </w:r>
      <w:proofErr w:type="gramEnd"/>
      <w:r w:rsidRPr="004D79AC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 доп. М.: Инфра-М, 2013. – 208с.</w:t>
      </w:r>
    </w:p>
    <w:p w:rsidR="00C05902" w:rsidRPr="00AF6BC6" w:rsidRDefault="00C05902" w:rsidP="00C05902">
      <w:p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27"/>
          <w:szCs w:val="27"/>
          <w:lang w:eastAsia="ru-RU"/>
        </w:rPr>
      </w:pPr>
    </w:p>
    <w:p w:rsidR="00AF6BC6" w:rsidRDefault="00AF6BC6" w:rsidP="0037605B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FF0000"/>
          <w:sz w:val="27"/>
          <w:szCs w:val="27"/>
          <w:lang w:eastAsia="ru-RU"/>
        </w:rPr>
      </w:pPr>
    </w:p>
    <w:p w:rsidR="0037605B" w:rsidRPr="00DF7862" w:rsidRDefault="0037605B" w:rsidP="00376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F78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 авторе:</w:t>
      </w:r>
    </w:p>
    <w:p w:rsidR="0037605B" w:rsidRPr="00DF7862" w:rsidRDefault="0037605B" w:rsidP="003760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F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АЛЕКСАНДРОВА</w:t>
      </w:r>
      <w:r w:rsidR="00DF7862" w:rsidRPr="00DF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Елизавета Андреевна </w:t>
      </w:r>
      <w:r w:rsidRPr="00DF7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магистрант 1 курса, группы</w:t>
      </w:r>
      <w:r w:rsidRPr="00DF78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9540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0C318A">
        <w:rPr>
          <w:rFonts w:ascii="Times New Roman" w:hAnsi="Times New Roman" w:cs="Times New Roman"/>
          <w:color w:val="000000" w:themeColor="text1"/>
          <w:sz w:val="28"/>
          <w:szCs w:val="28"/>
        </w:rPr>
        <w:t>, e-</w:t>
      </w:r>
      <w:proofErr w:type="spellStart"/>
      <w:r w:rsidRPr="000C318A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="00687A9C" w:rsidRPr="000C318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C3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C05902" w:rsidRPr="000C318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Balerinka</w:t>
        </w:r>
        <w:r w:rsidR="00C05902" w:rsidRPr="000C318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888@</w:t>
        </w:r>
        <w:r w:rsidR="00C05902" w:rsidRPr="000C318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C05902" w:rsidRPr="000C318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C05902" w:rsidRPr="000C318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C05902" w:rsidRPr="00F47AA0" w:rsidRDefault="00C05902" w:rsidP="003760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605B" w:rsidRPr="00F47AA0" w:rsidRDefault="0037605B" w:rsidP="008F70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7AA0">
        <w:rPr>
          <w:rFonts w:ascii="Times New Roman" w:hAnsi="Times New Roman" w:cs="Times New Roman"/>
          <w:i/>
          <w:sz w:val="28"/>
          <w:szCs w:val="28"/>
        </w:rPr>
        <w:t>Научный руководитель</w:t>
      </w:r>
      <w:r w:rsidR="00C05902" w:rsidRPr="00F47AA0">
        <w:rPr>
          <w:rFonts w:ascii="Times New Roman" w:hAnsi="Times New Roman" w:cs="Times New Roman"/>
          <w:i/>
          <w:sz w:val="28"/>
          <w:szCs w:val="28"/>
        </w:rPr>
        <w:t>: к. э. н.</w:t>
      </w:r>
      <w:r w:rsidR="00DF7862">
        <w:rPr>
          <w:rFonts w:ascii="Times New Roman" w:hAnsi="Times New Roman" w:cs="Times New Roman"/>
          <w:i/>
          <w:sz w:val="28"/>
          <w:szCs w:val="28"/>
        </w:rPr>
        <w:t xml:space="preserve">, доцент </w:t>
      </w:r>
      <w:r w:rsidR="00C05902" w:rsidRPr="00F47AA0">
        <w:rPr>
          <w:rFonts w:ascii="Times New Roman" w:hAnsi="Times New Roman" w:cs="Times New Roman"/>
          <w:i/>
          <w:sz w:val="28"/>
          <w:szCs w:val="28"/>
        </w:rPr>
        <w:t>Глушков</w:t>
      </w:r>
      <w:bookmarkStart w:id="8" w:name="_GoBack"/>
      <w:bookmarkEnd w:id="8"/>
      <w:r w:rsidR="00C05902" w:rsidRPr="00F47AA0">
        <w:rPr>
          <w:rFonts w:ascii="Times New Roman" w:hAnsi="Times New Roman" w:cs="Times New Roman"/>
          <w:i/>
          <w:sz w:val="28"/>
          <w:szCs w:val="28"/>
        </w:rPr>
        <w:t>а Н. Б.</w:t>
      </w:r>
    </w:p>
    <w:sectPr w:rsidR="0037605B" w:rsidRPr="00F47AA0" w:rsidSect="001334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431"/>
    <w:multiLevelType w:val="multilevel"/>
    <w:tmpl w:val="D89E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9575A"/>
    <w:multiLevelType w:val="hybridMultilevel"/>
    <w:tmpl w:val="BC2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47B63"/>
    <w:multiLevelType w:val="hybridMultilevel"/>
    <w:tmpl w:val="A22030A4"/>
    <w:lvl w:ilvl="0" w:tplc="00A87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F2"/>
    <w:rsid w:val="000021D2"/>
    <w:rsid w:val="00010C1D"/>
    <w:rsid w:val="00012411"/>
    <w:rsid w:val="0004128A"/>
    <w:rsid w:val="00041F48"/>
    <w:rsid w:val="000443A7"/>
    <w:rsid w:val="00090B8A"/>
    <w:rsid w:val="00096B32"/>
    <w:rsid w:val="000C318A"/>
    <w:rsid w:val="000D6FDA"/>
    <w:rsid w:val="001233F7"/>
    <w:rsid w:val="00133449"/>
    <w:rsid w:val="00144873"/>
    <w:rsid w:val="00150ACD"/>
    <w:rsid w:val="00151F04"/>
    <w:rsid w:val="001526B1"/>
    <w:rsid w:val="00152ADB"/>
    <w:rsid w:val="00183F9E"/>
    <w:rsid w:val="0018779F"/>
    <w:rsid w:val="00195258"/>
    <w:rsid w:val="001B68F1"/>
    <w:rsid w:val="001C6E00"/>
    <w:rsid w:val="001D6608"/>
    <w:rsid w:val="001E1781"/>
    <w:rsid w:val="001E3795"/>
    <w:rsid w:val="00210890"/>
    <w:rsid w:val="00214AAE"/>
    <w:rsid w:val="002163C5"/>
    <w:rsid w:val="00235FBB"/>
    <w:rsid w:val="00243B13"/>
    <w:rsid w:val="00255C13"/>
    <w:rsid w:val="00257B2D"/>
    <w:rsid w:val="00262130"/>
    <w:rsid w:val="00265C93"/>
    <w:rsid w:val="0028041D"/>
    <w:rsid w:val="00283468"/>
    <w:rsid w:val="002A68F3"/>
    <w:rsid w:val="002C0702"/>
    <w:rsid w:val="002D45EC"/>
    <w:rsid w:val="002F1E8B"/>
    <w:rsid w:val="003316C8"/>
    <w:rsid w:val="00346D84"/>
    <w:rsid w:val="0037605B"/>
    <w:rsid w:val="0038396D"/>
    <w:rsid w:val="0039249C"/>
    <w:rsid w:val="00393F56"/>
    <w:rsid w:val="00401491"/>
    <w:rsid w:val="00415A5B"/>
    <w:rsid w:val="00462CA4"/>
    <w:rsid w:val="004C384A"/>
    <w:rsid w:val="004C7A43"/>
    <w:rsid w:val="004D3439"/>
    <w:rsid w:val="004D79AC"/>
    <w:rsid w:val="005051DE"/>
    <w:rsid w:val="00506428"/>
    <w:rsid w:val="00520401"/>
    <w:rsid w:val="00521E49"/>
    <w:rsid w:val="00524B66"/>
    <w:rsid w:val="00532793"/>
    <w:rsid w:val="005357F1"/>
    <w:rsid w:val="00565F2C"/>
    <w:rsid w:val="005666D8"/>
    <w:rsid w:val="0056692D"/>
    <w:rsid w:val="005B7755"/>
    <w:rsid w:val="005C2AFE"/>
    <w:rsid w:val="00601A42"/>
    <w:rsid w:val="00626F86"/>
    <w:rsid w:val="00634FE7"/>
    <w:rsid w:val="0064581C"/>
    <w:rsid w:val="00670C06"/>
    <w:rsid w:val="00687A9C"/>
    <w:rsid w:val="006A6FDD"/>
    <w:rsid w:val="00707EBA"/>
    <w:rsid w:val="00717693"/>
    <w:rsid w:val="007358C3"/>
    <w:rsid w:val="0074063B"/>
    <w:rsid w:val="00741771"/>
    <w:rsid w:val="0076709F"/>
    <w:rsid w:val="007819DC"/>
    <w:rsid w:val="007926B2"/>
    <w:rsid w:val="0079437E"/>
    <w:rsid w:val="007C572C"/>
    <w:rsid w:val="007D287A"/>
    <w:rsid w:val="007D4869"/>
    <w:rsid w:val="007D4A40"/>
    <w:rsid w:val="007D6173"/>
    <w:rsid w:val="0080312A"/>
    <w:rsid w:val="00825DB5"/>
    <w:rsid w:val="00827D61"/>
    <w:rsid w:val="00836814"/>
    <w:rsid w:val="00861F64"/>
    <w:rsid w:val="008656B0"/>
    <w:rsid w:val="0089540F"/>
    <w:rsid w:val="00897544"/>
    <w:rsid w:val="008A0D1E"/>
    <w:rsid w:val="008B2AED"/>
    <w:rsid w:val="008B5E9A"/>
    <w:rsid w:val="008B6A95"/>
    <w:rsid w:val="008D2824"/>
    <w:rsid w:val="008D651C"/>
    <w:rsid w:val="008F70C4"/>
    <w:rsid w:val="009214BA"/>
    <w:rsid w:val="00952C77"/>
    <w:rsid w:val="0096496E"/>
    <w:rsid w:val="00973334"/>
    <w:rsid w:val="00974A9D"/>
    <w:rsid w:val="009830BD"/>
    <w:rsid w:val="00990443"/>
    <w:rsid w:val="009D186B"/>
    <w:rsid w:val="009D77DF"/>
    <w:rsid w:val="009F076F"/>
    <w:rsid w:val="009F68F2"/>
    <w:rsid w:val="00A05F14"/>
    <w:rsid w:val="00A068C7"/>
    <w:rsid w:val="00A1290F"/>
    <w:rsid w:val="00A13172"/>
    <w:rsid w:val="00A15FAB"/>
    <w:rsid w:val="00A22B47"/>
    <w:rsid w:val="00A30D86"/>
    <w:rsid w:val="00A41120"/>
    <w:rsid w:val="00A42838"/>
    <w:rsid w:val="00A5631F"/>
    <w:rsid w:val="00AA1896"/>
    <w:rsid w:val="00AA4899"/>
    <w:rsid w:val="00AE300E"/>
    <w:rsid w:val="00AE61D4"/>
    <w:rsid w:val="00AF07A1"/>
    <w:rsid w:val="00AF6BC6"/>
    <w:rsid w:val="00AF75AB"/>
    <w:rsid w:val="00B00192"/>
    <w:rsid w:val="00BE01E9"/>
    <w:rsid w:val="00BE0F0D"/>
    <w:rsid w:val="00C010E9"/>
    <w:rsid w:val="00C03372"/>
    <w:rsid w:val="00C05902"/>
    <w:rsid w:val="00C431FD"/>
    <w:rsid w:val="00C47F61"/>
    <w:rsid w:val="00C513C3"/>
    <w:rsid w:val="00C94B9A"/>
    <w:rsid w:val="00C9583A"/>
    <w:rsid w:val="00CC551B"/>
    <w:rsid w:val="00CD02B6"/>
    <w:rsid w:val="00CD6A10"/>
    <w:rsid w:val="00D0225D"/>
    <w:rsid w:val="00D07DE8"/>
    <w:rsid w:val="00D1518F"/>
    <w:rsid w:val="00D335B4"/>
    <w:rsid w:val="00D6113C"/>
    <w:rsid w:val="00D617A4"/>
    <w:rsid w:val="00D63B61"/>
    <w:rsid w:val="00D63C60"/>
    <w:rsid w:val="00D65442"/>
    <w:rsid w:val="00D66D04"/>
    <w:rsid w:val="00D6791E"/>
    <w:rsid w:val="00D7035B"/>
    <w:rsid w:val="00D76873"/>
    <w:rsid w:val="00D80FF0"/>
    <w:rsid w:val="00D9677B"/>
    <w:rsid w:val="00DA1875"/>
    <w:rsid w:val="00DA41C6"/>
    <w:rsid w:val="00DC75C7"/>
    <w:rsid w:val="00DD41B3"/>
    <w:rsid w:val="00DF7862"/>
    <w:rsid w:val="00E01F1D"/>
    <w:rsid w:val="00E11693"/>
    <w:rsid w:val="00E117F0"/>
    <w:rsid w:val="00E17FA9"/>
    <w:rsid w:val="00E32E13"/>
    <w:rsid w:val="00E46C25"/>
    <w:rsid w:val="00E51D19"/>
    <w:rsid w:val="00E53061"/>
    <w:rsid w:val="00E553E8"/>
    <w:rsid w:val="00E66F53"/>
    <w:rsid w:val="00E93249"/>
    <w:rsid w:val="00E94A3A"/>
    <w:rsid w:val="00EE4C57"/>
    <w:rsid w:val="00F02F39"/>
    <w:rsid w:val="00F05F59"/>
    <w:rsid w:val="00F174A4"/>
    <w:rsid w:val="00F47AA0"/>
    <w:rsid w:val="00F621A1"/>
    <w:rsid w:val="00F72F44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4E6"/>
  <w15:chartTrackingRefBased/>
  <w15:docId w15:val="{D26D2E52-9322-4909-82B4-04DB380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5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551B"/>
    <w:rPr>
      <w:b/>
      <w:bCs/>
    </w:rPr>
  </w:style>
  <w:style w:type="character" w:styleId="a7">
    <w:name w:val="Hyperlink"/>
    <w:basedOn w:val="a0"/>
    <w:uiPriority w:val="99"/>
    <w:unhideWhenUsed/>
    <w:rsid w:val="00565F2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041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erinka8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46</cp:revision>
  <dcterms:created xsi:type="dcterms:W3CDTF">2018-03-01T11:27:00Z</dcterms:created>
  <dcterms:modified xsi:type="dcterms:W3CDTF">2018-03-14T21:05:00Z</dcterms:modified>
</cp:coreProperties>
</file>