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44" w:rsidRPr="00820C82" w:rsidRDefault="00D24044" w:rsidP="00820C82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0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Мотив воды в «Стихотворениях в прозе» И.С. Тургенева</w:t>
      </w:r>
    </w:p>
    <w:p w:rsidR="00D24044" w:rsidRPr="00B870DF" w:rsidRDefault="00D24044" w:rsidP="008E19D8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870DF">
        <w:rPr>
          <w:rFonts w:ascii="Times New Roman" w:hAnsi="Times New Roman" w:cs="Times New Roman"/>
          <w:sz w:val="28"/>
          <w:szCs w:val="28"/>
          <w:lang w:eastAsia="ru-RU"/>
        </w:rPr>
        <w:t xml:space="preserve">Мотив воды, его функции в творчестве различных писателей не раз оказывались в центре внимания исследователей. Значимость данного образа в мировой литературе восходит к глубинным мифологическим смыслам. В отечественной литературе он обогащается новыми образно-смысловыми оттенками и, стремительно развиваясь, играет важную роль во множестве произведений. </w:t>
      </w:r>
    </w:p>
    <w:p w:rsidR="00D24044" w:rsidRPr="00B870DF" w:rsidRDefault="00D24044" w:rsidP="008E19D8">
      <w:pPr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870DF">
        <w:rPr>
          <w:rFonts w:ascii="Times New Roman" w:hAnsi="Times New Roman" w:cs="Times New Roman"/>
          <w:sz w:val="28"/>
          <w:szCs w:val="28"/>
          <w:lang w:eastAsia="ru-RU"/>
        </w:rPr>
        <w:t>В русской литературе, как и в славянской мифологии, и архетип, и мотив воды в большинстве случаев являются носителями поздних семантических пластов, то есть вода чаще всего выступает как начало очищающее с утратой первоначальной диалектики падения-воскресения</w:t>
      </w:r>
      <w:r w:rsidRPr="0079644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44" w:rsidRPr="00B870DF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6445">
        <w:rPr>
          <w:rFonts w:ascii="Times New Roman" w:hAnsi="Times New Roman" w:cs="Times New Roman"/>
          <w:sz w:val="28"/>
          <w:szCs w:val="28"/>
        </w:rPr>
        <w:t>В легендах вода наделяется человеческими характерами, а с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>уществуя в мифах, вода обрастает широким рядом значений, та</w:t>
      </w:r>
      <w:r>
        <w:rPr>
          <w:rFonts w:ascii="Times New Roman" w:hAnsi="Times New Roman" w:cs="Times New Roman"/>
          <w:sz w:val="28"/>
          <w:szCs w:val="28"/>
          <w:lang w:eastAsia="ru-RU"/>
        </w:rPr>
        <w:t>ких как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 xml:space="preserve">пора, на которой держится земля,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источник жизни и средство магичес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>кого очищения, граница, между «этим» и «тем»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 xml:space="preserve">ветом, путь в загробное царство,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место обита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>ния душ умерших и нечистой силы</w:t>
      </w:r>
      <w:r w:rsidRPr="0079644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24044" w:rsidRPr="00796445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6445">
        <w:rPr>
          <w:rFonts w:ascii="Times New Roman" w:hAnsi="Times New Roman" w:cs="Times New Roman"/>
          <w:sz w:val="28"/>
          <w:szCs w:val="28"/>
        </w:rPr>
        <w:t xml:space="preserve">Вода является окружающим миром, со своим разнообразием конфликтов, событий и  судеб. Помимо прочего,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это стихия юной и прекрасной смерти, смерти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цвету</w:t>
      </w:r>
      <w:r w:rsidRPr="0079644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>, а также в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 xml:space="preserve">ода — 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глубокий, органический символ женщины, которая умеет лишь оплакивать свои горести и глаза которой с такой легкостью «тонут в слезах»</w:t>
      </w:r>
      <w:r w:rsidRPr="00796445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B870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4044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>отив воды в</w:t>
      </w:r>
      <w:r>
        <w:rPr>
          <w:rFonts w:ascii="Times New Roman" w:hAnsi="Times New Roman" w:cs="Times New Roman"/>
          <w:sz w:val="28"/>
          <w:szCs w:val="28"/>
          <w:lang w:eastAsia="ru-RU"/>
        </w:rPr>
        <w:t>ыполняет ряд функций и в</w:t>
      </w:r>
      <w:r w:rsidRPr="00796445">
        <w:rPr>
          <w:rFonts w:ascii="Times New Roman" w:hAnsi="Times New Roman" w:cs="Times New Roman"/>
          <w:sz w:val="28"/>
          <w:szCs w:val="28"/>
          <w:lang w:eastAsia="ru-RU"/>
        </w:rPr>
        <w:t xml:space="preserve"> «Стихотворениях в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озе» И.С. Тургенева. </w:t>
      </w:r>
      <w:r>
        <w:rPr>
          <w:rFonts w:ascii="Times New Roman" w:hAnsi="Times New Roman" w:cs="Times New Roman"/>
          <w:sz w:val="28"/>
          <w:szCs w:val="28"/>
        </w:rPr>
        <w:t xml:space="preserve">Как отражение течения жизни вода выступает в миниатюре «Песочные часы»: </w:t>
      </w:r>
      <w:r w:rsidRPr="008E19D8">
        <w:rPr>
          <w:rFonts w:ascii="Times New Roman" w:hAnsi="Times New Roman" w:cs="Times New Roman"/>
          <w:sz w:val="28"/>
          <w:szCs w:val="28"/>
        </w:rPr>
        <w:t>«Страшно скоро помчалась жизнь, – скоро и без шума, как речное стремя перед водопадом</w:t>
      </w:r>
      <w:r>
        <w:rPr>
          <w:rFonts w:ascii="Times New Roman" w:hAnsi="Times New Roman" w:cs="Times New Roman"/>
          <w:sz w:val="28"/>
          <w:szCs w:val="28"/>
        </w:rPr>
        <w:t>» (с. 183)</w:t>
      </w:r>
      <w:r w:rsidRPr="008E19D8">
        <w:rPr>
          <w:rFonts w:ascii="Times New Roman" w:hAnsi="Times New Roman" w:cs="Times New Roman"/>
          <w:sz w:val="28"/>
          <w:szCs w:val="28"/>
        </w:rPr>
        <w:t>.</w:t>
      </w:r>
    </w:p>
    <w:p w:rsidR="00D24044" w:rsidRPr="00611522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«Конец света» (сон) «чудовищная волна» «вихрем несется» и «крутится тьмой кромешной» (с. 135). Море вот-вот готово все затопить, даже земля «завыла от страха», «умер воздух», а упавший небосклон стал, «точно саван» (с. 135). В этом произведении вода выступает как символ страшной и неотвратимой смерти. Все вокруг погибло – и земля, и воздух, и люди. Автор боится этой всепоглощающей волны, боится смерти, но неизбежность ее очевидна. И наступила темнота, «темнота вечная»… (с. 135)</w:t>
      </w:r>
    </w:p>
    <w:p w:rsidR="00D24044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«Без гнезда» писатель с</w:t>
      </w:r>
      <w:r w:rsidRPr="008B4FF7">
        <w:rPr>
          <w:rFonts w:ascii="Times New Roman" w:hAnsi="Times New Roman" w:cs="Times New Roman"/>
          <w:sz w:val="28"/>
          <w:szCs w:val="28"/>
        </w:rPr>
        <w:t>равнивает себя с оди</w:t>
      </w:r>
      <w:r>
        <w:rPr>
          <w:rFonts w:ascii="Times New Roman" w:hAnsi="Times New Roman" w:cs="Times New Roman"/>
          <w:sz w:val="28"/>
          <w:szCs w:val="28"/>
        </w:rPr>
        <w:t>нокой птицей, которая пала в</w:t>
      </w:r>
      <w:r w:rsidRPr="008B4FF7">
        <w:rPr>
          <w:rFonts w:ascii="Times New Roman" w:hAnsi="Times New Roman" w:cs="Times New Roman"/>
          <w:sz w:val="28"/>
          <w:szCs w:val="28"/>
        </w:rPr>
        <w:t xml:space="preserve"> «мертвое» море. Волна поглотила ее и продолжила свое движение, «по-прежнему бессмысленно шумя»</w:t>
      </w:r>
      <w:r>
        <w:rPr>
          <w:rFonts w:ascii="Times New Roman" w:hAnsi="Times New Roman" w:cs="Times New Roman"/>
          <w:sz w:val="28"/>
          <w:szCs w:val="28"/>
        </w:rPr>
        <w:t xml:space="preserve"> (с. 178)</w:t>
      </w:r>
      <w:r w:rsidRPr="008B4FF7">
        <w:rPr>
          <w:rFonts w:ascii="Times New Roman" w:hAnsi="Times New Roman" w:cs="Times New Roman"/>
          <w:sz w:val="28"/>
          <w:szCs w:val="28"/>
        </w:rPr>
        <w:t xml:space="preserve">. Рассуждая о смерти, Тургенев задается вопросом: «И не пора ли и мне – упасть в море?» </w:t>
      </w:r>
      <w:r>
        <w:rPr>
          <w:rFonts w:ascii="Times New Roman" w:hAnsi="Times New Roman" w:cs="Times New Roman"/>
          <w:sz w:val="28"/>
          <w:szCs w:val="28"/>
        </w:rPr>
        <w:t>(с. 178)</w:t>
      </w:r>
    </w:p>
    <w:p w:rsidR="00D24044" w:rsidRPr="008E19D8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9D8">
        <w:rPr>
          <w:rFonts w:ascii="Times New Roman" w:hAnsi="Times New Roman" w:cs="Times New Roman"/>
          <w:sz w:val="28"/>
          <w:szCs w:val="28"/>
        </w:rPr>
        <w:t>Вода и огонь как две всепоглощающие стихии</w:t>
      </w:r>
      <w:r>
        <w:rPr>
          <w:rFonts w:ascii="Times New Roman" w:hAnsi="Times New Roman" w:cs="Times New Roman"/>
          <w:sz w:val="28"/>
          <w:szCs w:val="28"/>
        </w:rPr>
        <w:t xml:space="preserve"> играют немаловажную роль в «Стихотворениях в прозе» И.С. Тургенева</w:t>
      </w:r>
      <w:r w:rsidRPr="008E19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предстают в образах</w:t>
      </w:r>
      <w:r w:rsidRPr="008E19D8">
        <w:rPr>
          <w:rFonts w:ascii="Times New Roman" w:hAnsi="Times New Roman" w:cs="Times New Roman"/>
          <w:sz w:val="28"/>
          <w:szCs w:val="28"/>
        </w:rPr>
        <w:t xml:space="preserve"> смерти и очищения. Неслучайно в миниатюре «Роза» Тургенев не противопоставляет воду огню, а став</w:t>
      </w:r>
      <w:r>
        <w:rPr>
          <w:rFonts w:ascii="Times New Roman" w:hAnsi="Times New Roman" w:cs="Times New Roman"/>
          <w:sz w:val="28"/>
          <w:szCs w:val="28"/>
        </w:rPr>
        <w:t>ит их рядом, вода и огонь будто</w:t>
      </w:r>
      <w:r w:rsidRPr="008E19D8">
        <w:rPr>
          <w:rFonts w:ascii="Times New Roman" w:hAnsi="Times New Roman" w:cs="Times New Roman"/>
          <w:sz w:val="28"/>
          <w:szCs w:val="28"/>
        </w:rPr>
        <w:t xml:space="preserve"> дополняют друг друга. Так, сад, предстающий перед читателем в начале произведения, «горел и дымился, весь залитый пожаром зари </w:t>
      </w:r>
      <w:bookmarkStart w:id="0" w:name="_GoBack"/>
      <w:bookmarkEnd w:id="0"/>
      <w:r w:rsidRPr="008E19D8">
        <w:rPr>
          <w:rFonts w:ascii="Times New Roman" w:hAnsi="Times New Roman" w:cs="Times New Roman"/>
          <w:sz w:val="28"/>
          <w:szCs w:val="28"/>
        </w:rPr>
        <w:t>и потопом дождя»</w:t>
      </w:r>
      <w:r>
        <w:rPr>
          <w:rFonts w:ascii="Times New Roman" w:hAnsi="Times New Roman" w:cs="Times New Roman"/>
          <w:sz w:val="28"/>
          <w:szCs w:val="28"/>
        </w:rPr>
        <w:t xml:space="preserve"> (с. 145)</w:t>
      </w:r>
      <w:r w:rsidRPr="008E19D8">
        <w:rPr>
          <w:rFonts w:ascii="Times New Roman" w:hAnsi="Times New Roman" w:cs="Times New Roman"/>
          <w:sz w:val="28"/>
          <w:szCs w:val="28"/>
        </w:rPr>
        <w:t>. Заканчивается же стихотворение в прозе таким же соседством: «Слезы не моют, слезы жгут, &lt;…&gt; Огонь сожжет еще лучше слез»</w:t>
      </w:r>
      <w:r>
        <w:rPr>
          <w:rFonts w:ascii="Times New Roman" w:hAnsi="Times New Roman" w:cs="Times New Roman"/>
          <w:sz w:val="28"/>
          <w:szCs w:val="28"/>
        </w:rPr>
        <w:t xml:space="preserve"> (с. 145)</w:t>
      </w:r>
      <w:r w:rsidRPr="008E19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24044" w:rsidRPr="008E19D8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9D8">
        <w:rPr>
          <w:rFonts w:ascii="Times New Roman" w:hAnsi="Times New Roman" w:cs="Times New Roman"/>
          <w:sz w:val="28"/>
          <w:szCs w:val="28"/>
        </w:rPr>
        <w:t xml:space="preserve">Однако вода в «Стихотворениях в прозе» наделяется автором и живительной силой. Так, раненые солдаты подносили к ухаживавшей за ними умирающей женщине «несколько капель воды в черепке разбитого горшка» </w:t>
      </w:r>
      <w:r>
        <w:rPr>
          <w:rFonts w:ascii="Times New Roman" w:hAnsi="Times New Roman" w:cs="Times New Roman"/>
          <w:sz w:val="28"/>
          <w:szCs w:val="28"/>
        </w:rPr>
        <w:t xml:space="preserve">(с. 146) </w:t>
      </w:r>
      <w:r w:rsidRPr="008E19D8">
        <w:rPr>
          <w:rFonts w:ascii="Times New Roman" w:hAnsi="Times New Roman" w:cs="Times New Roman"/>
          <w:sz w:val="28"/>
          <w:szCs w:val="28"/>
        </w:rPr>
        <w:t>(«Памяти Ю.П. Вревской»). Или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19D8">
        <w:rPr>
          <w:rFonts w:ascii="Times New Roman" w:hAnsi="Times New Roman" w:cs="Times New Roman"/>
          <w:sz w:val="28"/>
          <w:szCs w:val="28"/>
        </w:rPr>
        <w:t xml:space="preserve"> возле открытого окна «чуялась близость пробуждения – &lt;…&gt; пахло жесткой сыростью росы» </w:t>
      </w:r>
      <w:r>
        <w:rPr>
          <w:rFonts w:ascii="Times New Roman" w:hAnsi="Times New Roman" w:cs="Times New Roman"/>
          <w:sz w:val="28"/>
          <w:szCs w:val="28"/>
        </w:rPr>
        <w:t xml:space="preserve">(с. 148) </w:t>
      </w:r>
      <w:r w:rsidRPr="008E19D8">
        <w:rPr>
          <w:rFonts w:ascii="Times New Roman" w:hAnsi="Times New Roman" w:cs="Times New Roman"/>
          <w:sz w:val="28"/>
          <w:szCs w:val="28"/>
        </w:rPr>
        <w:t>(«Посещение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19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4044" w:rsidRPr="008E19D8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9D8">
        <w:rPr>
          <w:rFonts w:ascii="Times New Roman" w:hAnsi="Times New Roman" w:cs="Times New Roman"/>
          <w:sz w:val="28"/>
          <w:szCs w:val="28"/>
        </w:rPr>
        <w:t>Вода предстает перед читателем как живой организм: так, в стихотворении в прозе «Морское плавание» волны у Тургенева «бежали одна за другой от носа парохода и, все ширясь, морщась да ширясь, сглаживались наконец, колыхались, исчезали. Взбитая пена&lt;…&gt; слабо шипя, разбивалась она на змеевидные струи»</w:t>
      </w:r>
      <w:r>
        <w:rPr>
          <w:rFonts w:ascii="Times New Roman" w:hAnsi="Times New Roman" w:cs="Times New Roman"/>
          <w:sz w:val="28"/>
          <w:szCs w:val="28"/>
        </w:rPr>
        <w:t xml:space="preserve"> (с. 169)</w:t>
      </w:r>
      <w:r w:rsidRPr="008E19D8">
        <w:rPr>
          <w:rFonts w:ascii="Times New Roman" w:hAnsi="Times New Roman" w:cs="Times New Roman"/>
          <w:sz w:val="28"/>
          <w:szCs w:val="28"/>
        </w:rPr>
        <w:t xml:space="preserve">. Волны шипят, они не безмолвны. Писатель довольно часто наделяет воду голосами: «плеск ручья может порадовать иной слух» </w:t>
      </w:r>
      <w:r>
        <w:rPr>
          <w:rFonts w:ascii="Times New Roman" w:hAnsi="Times New Roman" w:cs="Times New Roman"/>
          <w:sz w:val="28"/>
          <w:szCs w:val="28"/>
        </w:rPr>
        <w:t xml:space="preserve">(с. 188) </w:t>
      </w:r>
      <w:r w:rsidRPr="008E19D8">
        <w:rPr>
          <w:rFonts w:ascii="Times New Roman" w:hAnsi="Times New Roman" w:cs="Times New Roman"/>
          <w:sz w:val="28"/>
          <w:szCs w:val="28"/>
        </w:rPr>
        <w:t xml:space="preserve">(«Попался под колесо»), «рев водопадов» </w:t>
      </w:r>
      <w:r>
        <w:rPr>
          <w:rFonts w:ascii="Times New Roman" w:hAnsi="Times New Roman" w:cs="Times New Roman"/>
          <w:sz w:val="28"/>
          <w:szCs w:val="28"/>
        </w:rPr>
        <w:t xml:space="preserve">(с. 188) </w:t>
      </w:r>
      <w:r w:rsidRPr="008E19D8">
        <w:rPr>
          <w:rFonts w:ascii="Times New Roman" w:hAnsi="Times New Roman" w:cs="Times New Roman"/>
          <w:sz w:val="28"/>
          <w:szCs w:val="28"/>
        </w:rPr>
        <w:t xml:space="preserve">(«У-а… У-а!»), «болтали проворные ручьи» </w:t>
      </w:r>
      <w:r>
        <w:rPr>
          <w:rFonts w:ascii="Times New Roman" w:hAnsi="Times New Roman" w:cs="Times New Roman"/>
          <w:sz w:val="28"/>
          <w:szCs w:val="28"/>
        </w:rPr>
        <w:t xml:space="preserve">(с. 158) </w:t>
      </w:r>
      <w:r w:rsidRPr="008E19D8">
        <w:rPr>
          <w:rFonts w:ascii="Times New Roman" w:hAnsi="Times New Roman" w:cs="Times New Roman"/>
          <w:sz w:val="28"/>
          <w:szCs w:val="28"/>
        </w:rPr>
        <w:t>(«Нимфы»).</w:t>
      </w:r>
    </w:p>
    <w:p w:rsidR="00D24044" w:rsidRDefault="00D24044" w:rsidP="008E1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9D8">
        <w:rPr>
          <w:rFonts w:ascii="Times New Roman" w:hAnsi="Times New Roman" w:cs="Times New Roman"/>
          <w:sz w:val="28"/>
          <w:szCs w:val="28"/>
        </w:rPr>
        <w:t>В своих воспоминаниях пылкие чувства к девушка</w:t>
      </w:r>
      <w:r>
        <w:rPr>
          <w:rFonts w:ascii="Times New Roman" w:hAnsi="Times New Roman" w:cs="Times New Roman"/>
          <w:sz w:val="28"/>
          <w:szCs w:val="28"/>
        </w:rPr>
        <w:t xml:space="preserve">м тургеневский герой </w:t>
      </w:r>
      <w:r w:rsidRPr="008E19D8">
        <w:rPr>
          <w:rFonts w:ascii="Times New Roman" w:hAnsi="Times New Roman" w:cs="Times New Roman"/>
          <w:sz w:val="28"/>
          <w:szCs w:val="28"/>
        </w:rPr>
        <w:t xml:space="preserve">также сравнивает с водой: «со всех сторон бьют живые волны – бьют и играют и ластятся» </w:t>
      </w:r>
      <w:r>
        <w:rPr>
          <w:rFonts w:ascii="Times New Roman" w:hAnsi="Times New Roman" w:cs="Times New Roman"/>
          <w:sz w:val="28"/>
          <w:szCs w:val="28"/>
        </w:rPr>
        <w:t xml:space="preserve">(с. 162) </w:t>
      </w:r>
      <w:r w:rsidRPr="008E19D8">
        <w:rPr>
          <w:rFonts w:ascii="Times New Roman" w:hAnsi="Times New Roman" w:cs="Times New Roman"/>
          <w:sz w:val="28"/>
          <w:szCs w:val="28"/>
        </w:rPr>
        <w:t xml:space="preserve">(«Камень»). В этом случае вода выступает как символ любви и жизни. Через бескрайние просторы моря выражает автор свои чувства и в произведении «Я шел среди высоких гор…»: «Меня несла, несла волна, Широкая, как волны моря!» </w:t>
      </w:r>
      <w:r>
        <w:rPr>
          <w:rFonts w:ascii="Times New Roman" w:hAnsi="Times New Roman" w:cs="Times New Roman"/>
          <w:sz w:val="28"/>
          <w:szCs w:val="28"/>
        </w:rPr>
        <w:t xml:space="preserve">(с. 182) </w:t>
      </w:r>
      <w:r w:rsidRPr="008E19D8">
        <w:rPr>
          <w:rFonts w:ascii="Times New Roman" w:hAnsi="Times New Roman" w:cs="Times New Roman"/>
          <w:sz w:val="28"/>
          <w:szCs w:val="28"/>
        </w:rPr>
        <w:t>Но более всего привлекательно в этом контексте стихотворение «Лазурное царство». Вся гамма чувств писателя, возвышенных и самых нежных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19D8">
        <w:rPr>
          <w:rFonts w:ascii="Times New Roman" w:hAnsi="Times New Roman" w:cs="Times New Roman"/>
          <w:sz w:val="28"/>
          <w:szCs w:val="28"/>
        </w:rPr>
        <w:t xml:space="preserve"> выразилась в этих строках: «О царство лазури, света, молодости и счастья! &lt;…&gt; И все вокруг: небо, море, колыхание паруса в вышине, журчание струи за кормою – все говорило о любви, о блаженн</w:t>
      </w:r>
      <w:r>
        <w:rPr>
          <w:rFonts w:ascii="Times New Roman" w:hAnsi="Times New Roman" w:cs="Times New Roman"/>
          <w:sz w:val="28"/>
          <w:szCs w:val="28"/>
        </w:rPr>
        <w:t>ой любви!» (с. 153)</w:t>
      </w:r>
    </w:p>
    <w:p w:rsidR="00D24044" w:rsidRPr="00796445" w:rsidRDefault="00D24044" w:rsidP="005D7B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«Стихотворениях в прозе» И.С. Тургенева мотив воды крайне важен для понимания мыслей и переживаний автора. Олицетворенные писателем воды имеют множество голосов, наделяются живительной функцией, функцией пробуждения и очищения. Вода также отражает скоротечность жизни и неизбежность смерти, страшащей Тургенева. При этом вода символизирует любовь, а буйство волн сравнивается героем лирических миниатюр с безудержными наплывами чувств. Вода в «Стихотворениях в прозе» – не просто элемент пейзажа, а полноправный многогранный художественный образ. </w:t>
      </w:r>
      <w:r w:rsidR="005D7B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4044" w:rsidRPr="00796445" w:rsidSect="0094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45A" w:rsidRDefault="007B445A" w:rsidP="00B870DF">
      <w:pPr>
        <w:spacing w:after="0" w:line="240" w:lineRule="auto"/>
      </w:pPr>
      <w:r>
        <w:separator/>
      </w:r>
    </w:p>
  </w:endnote>
  <w:endnote w:type="continuationSeparator" w:id="1">
    <w:p w:rsidR="007B445A" w:rsidRDefault="007B445A" w:rsidP="00B8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45A" w:rsidRDefault="007B445A" w:rsidP="00B870DF">
      <w:pPr>
        <w:spacing w:after="0" w:line="240" w:lineRule="auto"/>
      </w:pPr>
      <w:r>
        <w:separator/>
      </w:r>
    </w:p>
  </w:footnote>
  <w:footnote w:type="continuationSeparator" w:id="1">
    <w:p w:rsidR="007B445A" w:rsidRDefault="007B445A" w:rsidP="00B870DF">
      <w:pPr>
        <w:spacing w:after="0" w:line="240" w:lineRule="auto"/>
      </w:pPr>
      <w:r>
        <w:continuationSeparator/>
      </w:r>
    </w:p>
  </w:footnote>
  <w:footnote w:id="2">
    <w:p w:rsidR="00D24044" w:rsidRDefault="00D24044" w:rsidP="00B870DF">
      <w:pPr>
        <w:pStyle w:val="a3"/>
        <w:jc w:val="both"/>
      </w:pPr>
      <w:r w:rsidRPr="001F2D72"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> Меднис </w:t>
      </w:r>
      <w:r w:rsidRPr="001F2D72">
        <w:rPr>
          <w:sz w:val="28"/>
          <w:szCs w:val="28"/>
        </w:rPr>
        <w:t>Н.Е. Поэтика и семиотика русской литературы. – М.: Языки славянской культуры, 2011. – 162</w:t>
      </w:r>
      <w:r>
        <w:rPr>
          <w:sz w:val="28"/>
          <w:szCs w:val="28"/>
        </w:rPr>
        <w:t> </w:t>
      </w:r>
      <w:r w:rsidRPr="001F2D72">
        <w:rPr>
          <w:sz w:val="28"/>
          <w:szCs w:val="28"/>
        </w:rPr>
        <w:t xml:space="preserve">с. </w:t>
      </w:r>
      <w:r w:rsidRPr="00362860">
        <w:rPr>
          <w:sz w:val="28"/>
          <w:szCs w:val="28"/>
        </w:rPr>
        <w:t>‒</w:t>
      </w:r>
      <w:r w:rsidRPr="001F2D72">
        <w:rPr>
          <w:sz w:val="28"/>
          <w:szCs w:val="28"/>
        </w:rPr>
        <w:t xml:space="preserve"> С. 137</w:t>
      </w:r>
      <w:r>
        <w:rPr>
          <w:sz w:val="28"/>
          <w:szCs w:val="28"/>
        </w:rPr>
        <w:t>.</w:t>
      </w:r>
    </w:p>
  </w:footnote>
  <w:footnote w:id="3">
    <w:p w:rsidR="00D24044" w:rsidRDefault="00D24044" w:rsidP="00B870DF">
      <w:pPr>
        <w:pStyle w:val="a3"/>
      </w:pPr>
      <w:r w:rsidRPr="00B618F9"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>Деревяшкина </w:t>
      </w:r>
      <w:r w:rsidRPr="001F2D72">
        <w:rPr>
          <w:sz w:val="28"/>
          <w:szCs w:val="28"/>
        </w:rPr>
        <w:t>А.П. Архетип воды в повести «Майская ночь или утопленница» как элемент художественной системы//Филологические науки. К</w:t>
      </w:r>
      <w:r>
        <w:rPr>
          <w:sz w:val="28"/>
          <w:szCs w:val="28"/>
        </w:rPr>
        <w:t xml:space="preserve"> 200-летию со дня рождения Н.В. </w:t>
      </w:r>
      <w:r w:rsidRPr="001F2D72">
        <w:rPr>
          <w:sz w:val="28"/>
          <w:szCs w:val="28"/>
        </w:rPr>
        <w:t>Гоголя//Вестник Ставропольского государственного универс</w:t>
      </w:r>
      <w:r>
        <w:rPr>
          <w:sz w:val="28"/>
          <w:szCs w:val="28"/>
        </w:rPr>
        <w:t>итета. – Ставрополь, 2009. – С. 15‒</w:t>
      </w:r>
      <w:r w:rsidRPr="001F2D72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1F2D72">
        <w:rPr>
          <w:sz w:val="28"/>
          <w:szCs w:val="28"/>
        </w:rPr>
        <w:t xml:space="preserve"> – С.</w:t>
      </w:r>
      <w:r>
        <w:rPr>
          <w:sz w:val="28"/>
          <w:szCs w:val="28"/>
        </w:rPr>
        <w:t> </w:t>
      </w:r>
      <w:r w:rsidRPr="001F2D72">
        <w:rPr>
          <w:sz w:val="28"/>
          <w:szCs w:val="28"/>
        </w:rPr>
        <w:t>19</w:t>
      </w:r>
      <w:r w:rsidRPr="00362860">
        <w:rPr>
          <w:sz w:val="28"/>
          <w:szCs w:val="28"/>
        </w:rPr>
        <w:t>‒20.</w:t>
      </w:r>
    </w:p>
  </w:footnote>
  <w:footnote w:id="4">
    <w:p w:rsidR="00D24044" w:rsidRDefault="00D24044" w:rsidP="00B870DF">
      <w:pPr>
        <w:pStyle w:val="a3"/>
        <w:jc w:val="both"/>
      </w:pPr>
      <w:r w:rsidRPr="001F2D72"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> Башляр </w:t>
      </w:r>
      <w:r w:rsidRPr="001F2D72">
        <w:rPr>
          <w:sz w:val="28"/>
          <w:szCs w:val="28"/>
        </w:rPr>
        <w:t>Г. Вода и грезы. Опыт о воображении материи/</w:t>
      </w:r>
      <w:r>
        <w:rPr>
          <w:sz w:val="28"/>
          <w:szCs w:val="28"/>
        </w:rPr>
        <w:t xml:space="preserve"> Пер. с франц. Б.М. </w:t>
      </w:r>
      <w:r w:rsidRPr="001F2D72">
        <w:rPr>
          <w:sz w:val="28"/>
          <w:szCs w:val="28"/>
        </w:rPr>
        <w:t>Скуратова. — М.: Издательство гуманитарной литературы, 1998.</w:t>
      </w:r>
      <w:r>
        <w:rPr>
          <w:sz w:val="28"/>
          <w:szCs w:val="28"/>
        </w:rPr>
        <w:t xml:space="preserve"> – 268 </w:t>
      </w:r>
      <w:r w:rsidRPr="001F2D72">
        <w:rPr>
          <w:sz w:val="28"/>
          <w:szCs w:val="28"/>
        </w:rPr>
        <w:t>с. – С. 122</w:t>
      </w:r>
      <w:r>
        <w:rPr>
          <w:sz w:val="28"/>
          <w:szCs w:val="28"/>
        </w:rPr>
        <w:t>.</w:t>
      </w:r>
    </w:p>
  </w:footnote>
  <w:footnote w:id="5">
    <w:p w:rsidR="00D24044" w:rsidRDefault="00D24044" w:rsidP="00B870DF">
      <w:pPr>
        <w:pStyle w:val="a3"/>
        <w:jc w:val="both"/>
        <w:rPr>
          <w:sz w:val="28"/>
          <w:szCs w:val="28"/>
        </w:rPr>
      </w:pPr>
      <w:r w:rsidRPr="001F2D72">
        <w:rPr>
          <w:rStyle w:val="a5"/>
          <w:sz w:val="28"/>
          <w:szCs w:val="28"/>
        </w:rPr>
        <w:footnoteRef/>
      </w:r>
      <w:r>
        <w:rPr>
          <w:sz w:val="28"/>
          <w:szCs w:val="28"/>
        </w:rPr>
        <w:t> Башляр </w:t>
      </w:r>
      <w:r w:rsidRPr="001F2D72">
        <w:rPr>
          <w:sz w:val="28"/>
          <w:szCs w:val="28"/>
        </w:rPr>
        <w:t>Г. Вода и грезы. – С. 122</w:t>
      </w:r>
      <w:r>
        <w:rPr>
          <w:sz w:val="28"/>
          <w:szCs w:val="28"/>
        </w:rPr>
        <w:t>.</w:t>
      </w:r>
    </w:p>
    <w:p w:rsidR="00D24044" w:rsidRDefault="00D24044" w:rsidP="00B870DF">
      <w:pPr>
        <w:pStyle w:val="a3"/>
        <w:jc w:val="both"/>
        <w:rPr>
          <w:sz w:val="28"/>
          <w:szCs w:val="28"/>
        </w:rPr>
      </w:pPr>
    </w:p>
    <w:p w:rsidR="00D24044" w:rsidRDefault="00D24044" w:rsidP="00B870DF">
      <w:pPr>
        <w:pStyle w:val="a3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529B"/>
    <w:multiLevelType w:val="multilevel"/>
    <w:tmpl w:val="8174A4E0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46C9A"/>
    <w:rsid w:val="00043B42"/>
    <w:rsid w:val="00054EE1"/>
    <w:rsid w:val="000649A7"/>
    <w:rsid w:val="000713D4"/>
    <w:rsid w:val="000D56E9"/>
    <w:rsid w:val="001037D9"/>
    <w:rsid w:val="0019337A"/>
    <w:rsid w:val="001D12F3"/>
    <w:rsid w:val="001F2D72"/>
    <w:rsid w:val="00235FA1"/>
    <w:rsid w:val="00246098"/>
    <w:rsid w:val="00271A16"/>
    <w:rsid w:val="002C6FA1"/>
    <w:rsid w:val="002E6C27"/>
    <w:rsid w:val="002E73B8"/>
    <w:rsid w:val="00301C10"/>
    <w:rsid w:val="003176FE"/>
    <w:rsid w:val="00346C9A"/>
    <w:rsid w:val="00350D89"/>
    <w:rsid w:val="003545EF"/>
    <w:rsid w:val="00362860"/>
    <w:rsid w:val="003C14D3"/>
    <w:rsid w:val="003E235F"/>
    <w:rsid w:val="003E291A"/>
    <w:rsid w:val="00415F71"/>
    <w:rsid w:val="00427D16"/>
    <w:rsid w:val="00494709"/>
    <w:rsid w:val="00497E9B"/>
    <w:rsid w:val="0051764C"/>
    <w:rsid w:val="00517AD3"/>
    <w:rsid w:val="005503FD"/>
    <w:rsid w:val="00553459"/>
    <w:rsid w:val="0056126F"/>
    <w:rsid w:val="00583B8C"/>
    <w:rsid w:val="00593617"/>
    <w:rsid w:val="005C7C2C"/>
    <w:rsid w:val="005D7B9B"/>
    <w:rsid w:val="005F35A6"/>
    <w:rsid w:val="00611522"/>
    <w:rsid w:val="00642C52"/>
    <w:rsid w:val="006763C0"/>
    <w:rsid w:val="00695407"/>
    <w:rsid w:val="006B463B"/>
    <w:rsid w:val="007044B4"/>
    <w:rsid w:val="007111F9"/>
    <w:rsid w:val="00770B02"/>
    <w:rsid w:val="00796445"/>
    <w:rsid w:val="007B445A"/>
    <w:rsid w:val="007E6D42"/>
    <w:rsid w:val="0080182C"/>
    <w:rsid w:val="00802921"/>
    <w:rsid w:val="00820C82"/>
    <w:rsid w:val="008A422A"/>
    <w:rsid w:val="008B4FF7"/>
    <w:rsid w:val="008E19D8"/>
    <w:rsid w:val="008E2FAC"/>
    <w:rsid w:val="008F3C09"/>
    <w:rsid w:val="00900D28"/>
    <w:rsid w:val="00924DE1"/>
    <w:rsid w:val="00927D9B"/>
    <w:rsid w:val="009461DD"/>
    <w:rsid w:val="00984185"/>
    <w:rsid w:val="009957DE"/>
    <w:rsid w:val="009A0C00"/>
    <w:rsid w:val="00A05C7F"/>
    <w:rsid w:val="00A16EC9"/>
    <w:rsid w:val="00A550D7"/>
    <w:rsid w:val="00AB3909"/>
    <w:rsid w:val="00AF555A"/>
    <w:rsid w:val="00B14E46"/>
    <w:rsid w:val="00B618F9"/>
    <w:rsid w:val="00B651F4"/>
    <w:rsid w:val="00B702DC"/>
    <w:rsid w:val="00B80154"/>
    <w:rsid w:val="00B870DF"/>
    <w:rsid w:val="00BA03F2"/>
    <w:rsid w:val="00BA2AF4"/>
    <w:rsid w:val="00C00743"/>
    <w:rsid w:val="00C3120B"/>
    <w:rsid w:val="00C71F9D"/>
    <w:rsid w:val="00C94CA2"/>
    <w:rsid w:val="00CB2F8A"/>
    <w:rsid w:val="00CD7944"/>
    <w:rsid w:val="00CE5171"/>
    <w:rsid w:val="00D05062"/>
    <w:rsid w:val="00D24044"/>
    <w:rsid w:val="00DA66C6"/>
    <w:rsid w:val="00DC3DF3"/>
    <w:rsid w:val="00DE4B6D"/>
    <w:rsid w:val="00E5265D"/>
    <w:rsid w:val="00EA1D74"/>
    <w:rsid w:val="00EC20F9"/>
    <w:rsid w:val="00EE6CEB"/>
    <w:rsid w:val="00F53B9D"/>
    <w:rsid w:val="00F658C0"/>
    <w:rsid w:val="00FB741C"/>
    <w:rsid w:val="00FD26CE"/>
    <w:rsid w:val="00FE2BA4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70D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B870D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870DF"/>
    <w:rPr>
      <w:vertAlign w:val="superscript"/>
    </w:rPr>
  </w:style>
  <w:style w:type="character" w:styleId="a6">
    <w:name w:val="Hyperlink"/>
    <w:basedOn w:val="a0"/>
    <w:uiPriority w:val="99"/>
    <w:rsid w:val="00FE584F"/>
    <w:rPr>
      <w:color w:val="0000FF"/>
      <w:u w:val="single"/>
    </w:rPr>
  </w:style>
  <w:style w:type="paragraph" w:styleId="a7">
    <w:name w:val="Normal (Web)"/>
    <w:basedOn w:val="a"/>
    <w:uiPriority w:val="99"/>
    <w:semiHidden/>
    <w:rsid w:val="00CB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796445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796445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7964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4327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Кристиночка</dc:creator>
  <cp:lastModifiedBy>User</cp:lastModifiedBy>
  <cp:revision>3</cp:revision>
  <dcterms:created xsi:type="dcterms:W3CDTF">2018-11-14T05:11:00Z</dcterms:created>
  <dcterms:modified xsi:type="dcterms:W3CDTF">2018-11-14T05:17:00Z</dcterms:modified>
</cp:coreProperties>
</file>