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AB" w:rsidRPr="00E927AB" w:rsidRDefault="00E927AB" w:rsidP="00E927AB">
      <w:pPr>
        <w:widowControl w:val="0"/>
        <w:tabs>
          <w:tab w:val="left" w:pos="900"/>
          <w:tab w:val="left" w:pos="1080"/>
          <w:tab w:val="left" w:pos="5420"/>
        </w:tabs>
        <w:suppressAutoHyphens/>
        <w:spacing w:after="0" w:line="240" w:lineRule="auto"/>
        <w:jc w:val="center"/>
        <w:rPr>
          <w:rFonts w:ascii="Times New Roman" w:eastAsia="Times New Roman" w:hAnsi="Times New Roman" w:cs="Times New Roman"/>
          <w:snapToGrid w:val="0"/>
          <w:color w:val="000000"/>
          <w:sz w:val="28"/>
          <w:szCs w:val="28"/>
          <w:lang w:eastAsia="ru-RU"/>
        </w:rPr>
      </w:pPr>
      <w:r w:rsidRPr="00E927AB">
        <w:rPr>
          <w:rFonts w:ascii="Times New Roman" w:eastAsia="Times New Roman" w:hAnsi="Times New Roman" w:cs="Times New Roman"/>
          <w:snapToGrid w:val="0"/>
          <w:color w:val="000000"/>
          <w:sz w:val="28"/>
          <w:szCs w:val="28"/>
          <w:lang w:eastAsia="ru-RU"/>
        </w:rPr>
        <w:t>Федеральное государственное бюджетное образовательное учреждение</w:t>
      </w:r>
    </w:p>
    <w:p w:rsidR="00E927AB" w:rsidRPr="00E927AB" w:rsidRDefault="00E927AB" w:rsidP="00E927AB">
      <w:pPr>
        <w:widowControl w:val="0"/>
        <w:tabs>
          <w:tab w:val="left" w:pos="900"/>
          <w:tab w:val="left" w:pos="1080"/>
          <w:tab w:val="left" w:pos="5420"/>
        </w:tabs>
        <w:suppressAutoHyphens/>
        <w:spacing w:after="0" w:line="240" w:lineRule="auto"/>
        <w:jc w:val="center"/>
        <w:rPr>
          <w:rFonts w:ascii="Times New Roman" w:eastAsia="Times New Roman" w:hAnsi="Times New Roman" w:cs="Times New Roman"/>
          <w:snapToGrid w:val="0"/>
          <w:color w:val="000000"/>
          <w:sz w:val="28"/>
          <w:szCs w:val="28"/>
          <w:lang w:eastAsia="ru-RU"/>
        </w:rPr>
      </w:pPr>
      <w:r w:rsidRPr="00E927AB">
        <w:rPr>
          <w:rFonts w:ascii="Times New Roman" w:eastAsia="Times New Roman" w:hAnsi="Times New Roman" w:cs="Times New Roman"/>
          <w:snapToGrid w:val="0"/>
          <w:color w:val="000000"/>
          <w:sz w:val="28"/>
          <w:szCs w:val="28"/>
          <w:lang w:eastAsia="ru-RU"/>
        </w:rPr>
        <w:t>высшего образования</w:t>
      </w:r>
    </w:p>
    <w:p w:rsidR="00E927AB" w:rsidRPr="00E927AB" w:rsidRDefault="00E927AB" w:rsidP="00E927AB">
      <w:pPr>
        <w:widowControl w:val="0"/>
        <w:tabs>
          <w:tab w:val="left" w:pos="900"/>
          <w:tab w:val="left" w:pos="1080"/>
          <w:tab w:val="left" w:pos="5420"/>
        </w:tabs>
        <w:suppressAutoHyphens/>
        <w:spacing w:after="0" w:line="240" w:lineRule="auto"/>
        <w:jc w:val="center"/>
        <w:rPr>
          <w:rFonts w:ascii="Times New Roman" w:eastAsia="Times New Roman" w:hAnsi="Times New Roman" w:cs="Times New Roman"/>
          <w:snapToGrid w:val="0"/>
          <w:color w:val="000000"/>
          <w:sz w:val="28"/>
          <w:szCs w:val="28"/>
          <w:lang w:eastAsia="ru-RU"/>
        </w:rPr>
      </w:pPr>
      <w:r w:rsidRPr="00E927AB">
        <w:rPr>
          <w:rFonts w:ascii="Times New Roman" w:eastAsia="Times New Roman" w:hAnsi="Times New Roman" w:cs="Times New Roman"/>
          <w:snapToGrid w:val="0"/>
          <w:color w:val="000000"/>
          <w:sz w:val="28"/>
          <w:szCs w:val="28"/>
          <w:lang w:eastAsia="ru-RU"/>
        </w:rPr>
        <w:t>«Тверской государственный университет»</w:t>
      </w:r>
    </w:p>
    <w:p w:rsidR="00E927AB" w:rsidRPr="00E927AB" w:rsidRDefault="00E927AB" w:rsidP="00E927AB">
      <w:pPr>
        <w:tabs>
          <w:tab w:val="left" w:pos="900"/>
          <w:tab w:val="left" w:pos="1080"/>
        </w:tabs>
        <w:suppressAutoHyphens/>
        <w:spacing w:after="0" w:line="240" w:lineRule="auto"/>
        <w:jc w:val="center"/>
        <w:outlineLvl w:val="2"/>
        <w:rPr>
          <w:rFonts w:ascii="Times New Roman" w:eastAsia="Times New Roman" w:hAnsi="Times New Roman" w:cs="Times New Roman"/>
          <w:sz w:val="28"/>
          <w:szCs w:val="28"/>
          <w:lang w:val="x-none" w:eastAsia="ru-RU"/>
        </w:rPr>
      </w:pPr>
    </w:p>
    <w:p w:rsidR="00E927AB" w:rsidRPr="00E927AB" w:rsidRDefault="00E927AB" w:rsidP="00E927AB">
      <w:pPr>
        <w:tabs>
          <w:tab w:val="left" w:pos="900"/>
          <w:tab w:val="left" w:pos="1080"/>
        </w:tabs>
        <w:suppressAutoHyphens/>
        <w:spacing w:after="0" w:line="240" w:lineRule="auto"/>
        <w:jc w:val="center"/>
        <w:outlineLvl w:val="2"/>
        <w:rPr>
          <w:rFonts w:ascii="Times New Roman" w:eastAsia="Times New Roman" w:hAnsi="Times New Roman" w:cs="Times New Roman"/>
          <w:b/>
          <w:bCs/>
          <w:sz w:val="28"/>
          <w:szCs w:val="28"/>
          <w:lang w:val="x-none" w:eastAsia="ru-RU"/>
        </w:rPr>
      </w:pPr>
      <w:bookmarkStart w:id="0" w:name="_Toc501732024"/>
      <w:r w:rsidRPr="00E927AB">
        <w:rPr>
          <w:rFonts w:ascii="Times New Roman" w:eastAsia="Times New Roman" w:hAnsi="Times New Roman" w:cs="Times New Roman"/>
          <w:sz w:val="28"/>
          <w:szCs w:val="28"/>
          <w:lang w:val="x-none" w:eastAsia="ru-RU"/>
        </w:rPr>
        <w:t>Институт экономики и управления</w:t>
      </w:r>
      <w:bookmarkEnd w:id="0"/>
    </w:p>
    <w:p w:rsidR="00E927AB" w:rsidRPr="00E927AB" w:rsidRDefault="00E927AB" w:rsidP="00E927AB">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p>
    <w:p w:rsidR="00E927AB" w:rsidRPr="00E927AB" w:rsidRDefault="00E927AB" w:rsidP="00E927AB">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r w:rsidRPr="00E927AB">
        <w:rPr>
          <w:rFonts w:ascii="Times New Roman" w:eastAsia="Times New Roman" w:hAnsi="Times New Roman" w:cs="Times New Roman"/>
          <w:sz w:val="28"/>
          <w:szCs w:val="28"/>
          <w:lang w:val="x-none" w:eastAsia="ru-RU"/>
        </w:rPr>
        <w:t>Кафедра экономики предприятия и менеджмента</w:t>
      </w:r>
    </w:p>
    <w:p w:rsidR="00E927AB" w:rsidRPr="00E927AB" w:rsidRDefault="00E927AB" w:rsidP="00E927AB">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r w:rsidRPr="00E927AB">
        <w:rPr>
          <w:rFonts w:ascii="Times New Roman" w:eastAsia="Times New Roman" w:hAnsi="Times New Roman" w:cs="Times New Roman"/>
          <w:b/>
          <w:sz w:val="36"/>
          <w:szCs w:val="36"/>
          <w:lang w:eastAsia="ru-RU"/>
        </w:rPr>
        <w:t>Отчет</w:t>
      </w: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r w:rsidRPr="00E927AB">
        <w:rPr>
          <w:rFonts w:ascii="Times New Roman" w:eastAsia="Times New Roman" w:hAnsi="Times New Roman" w:cs="Times New Roman"/>
          <w:b/>
          <w:sz w:val="36"/>
          <w:szCs w:val="36"/>
          <w:lang w:eastAsia="ru-RU"/>
        </w:rPr>
        <w:t xml:space="preserve"> по научно-исследовательской работе</w:t>
      </w: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sz w:val="36"/>
          <w:szCs w:val="36"/>
          <w:lang w:eastAsia="ru-RU"/>
        </w:rPr>
      </w:pPr>
      <w:r w:rsidRPr="00E927AB">
        <w:rPr>
          <w:rFonts w:ascii="Times New Roman" w:eastAsia="Times New Roman" w:hAnsi="Times New Roman" w:cs="Times New Roman"/>
          <w:b/>
          <w:sz w:val="36"/>
          <w:szCs w:val="36"/>
          <w:lang w:eastAsia="ru-RU"/>
        </w:rPr>
        <w:t xml:space="preserve">за 1 семестр </w:t>
      </w:r>
    </w:p>
    <w:p w:rsidR="00E927AB" w:rsidRPr="00E927AB" w:rsidRDefault="00E927AB" w:rsidP="00E927AB">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p>
    <w:p w:rsidR="00E927AB" w:rsidRPr="00E927AB" w:rsidRDefault="00E927AB" w:rsidP="00E927AB">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r w:rsidRPr="00E927AB">
        <w:rPr>
          <w:rFonts w:ascii="Times New Roman" w:eastAsia="Times New Roman" w:hAnsi="Times New Roman" w:cs="Times New Roman"/>
          <w:spacing w:val="-6"/>
          <w:sz w:val="28"/>
          <w:szCs w:val="28"/>
          <w:lang w:eastAsia="ru-RU"/>
        </w:rPr>
        <w:t>Направление подготовки</w:t>
      </w:r>
    </w:p>
    <w:p w:rsidR="00E927AB" w:rsidRPr="00E927AB" w:rsidRDefault="00E927AB" w:rsidP="00E927AB">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r w:rsidRPr="00E927AB">
        <w:rPr>
          <w:rFonts w:ascii="Times New Roman" w:eastAsia="Times New Roman" w:hAnsi="Times New Roman" w:cs="Times New Roman"/>
          <w:bCs/>
          <w:sz w:val="28"/>
          <w:szCs w:val="28"/>
          <w:lang w:eastAsia="ru-RU"/>
        </w:rPr>
        <w:t>38.34.02 МЕНЕДЖМЕНТ</w:t>
      </w:r>
    </w:p>
    <w:p w:rsidR="00E927AB" w:rsidRPr="00E927AB" w:rsidRDefault="00E927AB" w:rsidP="00E927AB">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927AB" w:rsidRPr="00E927AB" w:rsidRDefault="00E927AB" w:rsidP="00E927AB">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7AB">
        <w:rPr>
          <w:rFonts w:ascii="Times New Roman" w:eastAsia="Times New Roman" w:hAnsi="Times New Roman" w:cs="Times New Roman"/>
          <w:sz w:val="28"/>
          <w:szCs w:val="28"/>
          <w:lang w:eastAsia="ru-RU"/>
        </w:rPr>
        <w:t xml:space="preserve">Магистерская программа </w:t>
      </w:r>
    </w:p>
    <w:p w:rsidR="00E927AB" w:rsidRPr="00E927AB" w:rsidRDefault="00E927AB" w:rsidP="00E927AB">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7AB">
        <w:rPr>
          <w:rFonts w:ascii="Times New Roman" w:eastAsia="Times New Roman" w:hAnsi="Times New Roman" w:cs="Times New Roman"/>
          <w:sz w:val="28"/>
          <w:szCs w:val="28"/>
          <w:lang w:eastAsia="ru-RU"/>
        </w:rPr>
        <w:t>Стратегическое и корпоративное управление</w:t>
      </w:r>
    </w:p>
    <w:p w:rsidR="00E927AB" w:rsidRPr="00E927AB" w:rsidRDefault="00E927AB" w:rsidP="00E927AB">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pacing w:val="-8"/>
          <w:sz w:val="28"/>
          <w:szCs w:val="28"/>
          <w:lang w:eastAsia="ru-RU"/>
        </w:rPr>
      </w:pPr>
    </w:p>
    <w:p w:rsidR="00E927AB" w:rsidRPr="00E927AB" w:rsidRDefault="00E927AB" w:rsidP="00E927AB">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927AB" w:rsidRPr="00E927AB" w:rsidRDefault="00E927AB" w:rsidP="00E927AB">
      <w:pPr>
        <w:widowControl w:val="0"/>
        <w:shd w:val="clear" w:color="auto" w:fill="FFFFFF"/>
        <w:suppressAutoHyphens/>
        <w:autoSpaceDE w:val="0"/>
        <w:autoSpaceDN w:val="0"/>
        <w:adjustRightInd w:val="0"/>
        <w:spacing w:after="2040" w:line="240" w:lineRule="auto"/>
        <w:jc w:val="center"/>
        <w:rPr>
          <w:rFonts w:ascii="Times New Roman" w:eastAsia="Times New Roman" w:hAnsi="Times New Roman" w:cs="Times New Roman"/>
          <w:spacing w:val="-7"/>
          <w:sz w:val="28"/>
          <w:szCs w:val="28"/>
          <w:lang w:eastAsia="ru-RU"/>
        </w:rPr>
      </w:pPr>
      <w:r w:rsidRPr="00E927AB">
        <w:rPr>
          <w:rFonts w:ascii="Times New Roman" w:eastAsia="Times New Roman" w:hAnsi="Times New Roman" w:cs="Times New Roman"/>
          <w:spacing w:val="-7"/>
          <w:sz w:val="28"/>
          <w:szCs w:val="28"/>
          <w:lang w:eastAsia="ru-RU"/>
        </w:rPr>
        <w:t>Форма обучения очная</w:t>
      </w: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r w:rsidRPr="00E927AB">
        <w:rPr>
          <w:rFonts w:ascii="Times New Roman" w:eastAsia="Times New Roman" w:hAnsi="Times New Roman" w:cs="Times New Roman"/>
          <w:color w:val="000000"/>
          <w:sz w:val="28"/>
          <w:szCs w:val="28"/>
          <w:lang w:eastAsia="ru-RU"/>
        </w:rPr>
        <w:t>Обучающ</w:t>
      </w:r>
      <w:r w:rsidR="0094214A">
        <w:rPr>
          <w:rFonts w:ascii="Times New Roman" w:eastAsia="Times New Roman" w:hAnsi="Times New Roman" w:cs="Times New Roman"/>
          <w:color w:val="000000"/>
          <w:sz w:val="28"/>
          <w:szCs w:val="28"/>
          <w:lang w:eastAsia="ru-RU"/>
        </w:rPr>
        <w:t>ий</w:t>
      </w:r>
      <w:r w:rsidRPr="00E927AB">
        <w:rPr>
          <w:rFonts w:ascii="Times New Roman" w:eastAsia="Times New Roman" w:hAnsi="Times New Roman" w:cs="Times New Roman"/>
          <w:color w:val="000000"/>
          <w:sz w:val="28"/>
          <w:szCs w:val="28"/>
          <w:lang w:eastAsia="ru-RU"/>
        </w:rPr>
        <w:t>ся</w:t>
      </w:r>
    </w:p>
    <w:p w:rsidR="00E927AB" w:rsidRPr="00E927AB" w:rsidRDefault="0094214A" w:rsidP="00E927AB">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группы 1</w:t>
      </w:r>
      <w:r w:rsidR="00E927AB" w:rsidRPr="00E927AB">
        <w:rPr>
          <w:rFonts w:ascii="Times New Roman" w:eastAsia="Times New Roman" w:hAnsi="Times New Roman" w:cs="Times New Roman"/>
          <w:color w:val="000000"/>
          <w:sz w:val="28"/>
          <w:szCs w:val="28"/>
          <w:lang w:eastAsia="ru-RU"/>
        </w:rPr>
        <w:t>3-м:</w:t>
      </w:r>
    </w:p>
    <w:p w:rsidR="00E927AB" w:rsidRPr="00E927AB" w:rsidRDefault="009A6EA0" w:rsidP="00E927AB">
      <w:pPr>
        <w:tabs>
          <w:tab w:val="left" w:pos="900"/>
          <w:tab w:val="left" w:pos="1080"/>
          <w:tab w:val="left" w:pos="7020"/>
        </w:tabs>
        <w:suppressAutoHyphens/>
        <w:spacing w:after="0" w:line="240" w:lineRule="auto"/>
        <w:jc w:val="right"/>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Беляков Кирилл Алексеевич</w:t>
      </w:r>
    </w:p>
    <w:p w:rsidR="00E927AB" w:rsidRPr="00E927AB" w:rsidRDefault="00E927AB" w:rsidP="00E927AB">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bookmarkStart w:id="1" w:name="_GoBack"/>
      <w:bookmarkEnd w:id="1"/>
    </w:p>
    <w:p w:rsidR="00E927AB" w:rsidRPr="00E927AB" w:rsidRDefault="00E927AB" w:rsidP="00E927AB">
      <w:pPr>
        <w:tabs>
          <w:tab w:val="left" w:pos="900"/>
          <w:tab w:val="left" w:pos="1080"/>
          <w:tab w:val="left" w:pos="7020"/>
        </w:tabs>
        <w:suppressAutoHyphens/>
        <w:spacing w:after="0" w:line="240" w:lineRule="auto"/>
        <w:jc w:val="both"/>
        <w:rPr>
          <w:rFonts w:ascii="Times New Roman" w:eastAsia="Times New Roman" w:hAnsi="Times New Roman" w:cs="Times New Roman"/>
          <w:b/>
          <w:sz w:val="28"/>
          <w:szCs w:val="28"/>
          <w:lang w:val="x-none" w:eastAsia="ru-RU"/>
        </w:rPr>
      </w:pPr>
      <w:r w:rsidRPr="00E927AB">
        <w:rPr>
          <w:rFonts w:ascii="Times New Roman" w:eastAsia="Times New Roman" w:hAnsi="Times New Roman" w:cs="Times New Roman"/>
          <w:b/>
          <w:sz w:val="28"/>
          <w:szCs w:val="28"/>
          <w:lang w:val="x-none" w:eastAsia="ru-RU"/>
        </w:rPr>
        <w:t xml:space="preserve">Научный руководитель: </w:t>
      </w:r>
    </w:p>
    <w:p w:rsidR="00E927AB" w:rsidRPr="00E927AB" w:rsidRDefault="009A6EA0" w:rsidP="00E927AB">
      <w:pPr>
        <w:tabs>
          <w:tab w:val="left" w:pos="900"/>
          <w:tab w:val="left" w:pos="1080"/>
          <w:tab w:val="left" w:pos="7020"/>
        </w:tabs>
        <w:suppressAutoHyphens/>
        <w:spacing w:after="1560" w:line="240" w:lineRule="auto"/>
        <w:jc w:val="both"/>
        <w:rPr>
          <w:rFonts w:ascii="Times New Roman" w:eastAsia="Times New Roman" w:hAnsi="Times New Roman" w:cs="Times New Roman"/>
          <w:sz w:val="28"/>
          <w:szCs w:val="28"/>
          <w:lang w:val="x-none" w:eastAsia="ru-RU"/>
        </w:rPr>
      </w:pPr>
      <w:proofErr w:type="spellStart"/>
      <w:r>
        <w:rPr>
          <w:rFonts w:ascii="Times New Roman" w:eastAsia="Times New Roman" w:hAnsi="Times New Roman" w:cs="Times New Roman"/>
          <w:sz w:val="28"/>
          <w:szCs w:val="28"/>
          <w:lang w:eastAsia="ru-RU"/>
        </w:rPr>
        <w:t>Генг</w:t>
      </w:r>
      <w:proofErr w:type="spellEnd"/>
      <w:r>
        <w:rPr>
          <w:rFonts w:ascii="Times New Roman" w:eastAsia="Times New Roman" w:hAnsi="Times New Roman" w:cs="Times New Roman"/>
          <w:sz w:val="28"/>
          <w:szCs w:val="28"/>
          <w:lang w:eastAsia="ru-RU"/>
        </w:rPr>
        <w:t xml:space="preserve"> В. А.</w:t>
      </w:r>
      <w:r w:rsidR="00E927AB" w:rsidRPr="00E927AB">
        <w:rPr>
          <w:rFonts w:ascii="Times New Roman" w:eastAsia="Times New Roman" w:hAnsi="Times New Roman" w:cs="Times New Roman"/>
          <w:sz w:val="28"/>
          <w:szCs w:val="28"/>
          <w:lang w:val="x-none" w:eastAsia="ru-RU"/>
        </w:rPr>
        <w:t xml:space="preserve">, </w:t>
      </w:r>
      <w:r>
        <w:rPr>
          <w:rFonts w:ascii="Times New Roman" w:eastAsia="Times New Roman" w:hAnsi="Times New Roman" w:cs="Times New Roman"/>
          <w:sz w:val="28"/>
          <w:szCs w:val="28"/>
          <w:lang w:eastAsia="ru-RU"/>
        </w:rPr>
        <w:t>к</w:t>
      </w:r>
      <w:r w:rsidR="00E927AB" w:rsidRPr="00E927AB">
        <w:rPr>
          <w:rFonts w:ascii="Times New Roman" w:eastAsia="Times New Roman" w:hAnsi="Times New Roman" w:cs="Times New Roman"/>
          <w:sz w:val="28"/>
          <w:szCs w:val="28"/>
          <w:lang w:val="x-none" w:eastAsia="ru-RU"/>
        </w:rPr>
        <w:t>.</w:t>
      </w:r>
      <w:proofErr w:type="spellStart"/>
      <w:r w:rsidR="00E927AB" w:rsidRPr="00E927AB">
        <w:rPr>
          <w:rFonts w:ascii="Times New Roman" w:eastAsia="Times New Roman" w:hAnsi="Times New Roman" w:cs="Times New Roman"/>
          <w:sz w:val="28"/>
          <w:szCs w:val="28"/>
          <w:lang w:val="x-none" w:eastAsia="ru-RU"/>
        </w:rPr>
        <w:t>э.н</w:t>
      </w:r>
      <w:proofErr w:type="spellEnd"/>
      <w:r w:rsidR="00E927AB" w:rsidRPr="00E927AB">
        <w:rPr>
          <w:rFonts w:ascii="Times New Roman" w:eastAsia="Times New Roman" w:hAnsi="Times New Roman" w:cs="Times New Roman"/>
          <w:sz w:val="28"/>
          <w:szCs w:val="28"/>
          <w:lang w:val="x-none" w:eastAsia="ru-RU"/>
        </w:rPr>
        <w:t>., доцент</w:t>
      </w:r>
    </w:p>
    <w:p w:rsidR="003728FF" w:rsidRDefault="00E927AB" w:rsidP="00E927AB">
      <w:pPr>
        <w:jc w:val="center"/>
        <w:rPr>
          <w:rFonts w:ascii="Times New Roman" w:eastAsia="Times New Roman" w:hAnsi="Times New Roman" w:cs="Times New Roman"/>
          <w:color w:val="000000"/>
          <w:spacing w:val="-1"/>
          <w:sz w:val="28"/>
          <w:szCs w:val="28"/>
          <w:lang w:eastAsia="ru-RU"/>
        </w:rPr>
      </w:pPr>
      <w:r w:rsidRPr="00E927AB">
        <w:rPr>
          <w:rFonts w:ascii="Times New Roman" w:eastAsia="Times New Roman" w:hAnsi="Times New Roman" w:cs="Times New Roman"/>
          <w:color w:val="000000"/>
          <w:spacing w:val="-1"/>
          <w:sz w:val="28"/>
          <w:szCs w:val="28"/>
          <w:lang w:eastAsia="ru-RU"/>
        </w:rPr>
        <w:t>Тверь 2016</w:t>
      </w:r>
    </w:p>
    <w:p w:rsidR="009A6EA0" w:rsidRDefault="009A6EA0" w:rsidP="00E927AB">
      <w:pPr>
        <w:jc w:val="center"/>
        <w:rPr>
          <w:rFonts w:ascii="Times New Roman" w:eastAsia="Times New Roman" w:hAnsi="Times New Roman" w:cs="Times New Roman"/>
          <w:b/>
          <w:color w:val="000000"/>
          <w:spacing w:val="-1"/>
          <w:sz w:val="28"/>
          <w:szCs w:val="28"/>
          <w:lang w:eastAsia="ru-RU"/>
        </w:rPr>
      </w:pPr>
      <w:r>
        <w:rPr>
          <w:rFonts w:ascii="Times New Roman" w:eastAsia="Times New Roman" w:hAnsi="Times New Roman" w:cs="Times New Roman"/>
          <w:b/>
          <w:color w:val="000000"/>
          <w:spacing w:val="-1"/>
          <w:sz w:val="28"/>
          <w:szCs w:val="28"/>
          <w:lang w:eastAsia="ru-RU"/>
        </w:rPr>
        <w:lastRenderedPageBreak/>
        <w:t>СОДЕРЖАНИЕ</w:t>
      </w:r>
    </w:p>
    <w:p w:rsidR="009A6EA0" w:rsidRDefault="009A6EA0" w:rsidP="009A6EA0">
      <w:pPr>
        <w:rPr>
          <w:rFonts w:ascii="Times New Roman" w:eastAsia="Times New Roman" w:hAnsi="Times New Roman" w:cs="Times New Roman"/>
          <w:b/>
          <w:color w:val="000000"/>
          <w:spacing w:val="-1"/>
          <w:sz w:val="28"/>
          <w:szCs w:val="28"/>
          <w:lang w:eastAsia="ru-RU"/>
        </w:rPr>
      </w:pPr>
    </w:p>
    <w:p w:rsidR="00293FE7" w:rsidRDefault="00293FE7" w:rsidP="009A6EA0">
      <w:pPr>
        <w:rPr>
          <w:rFonts w:ascii="Times New Roman" w:hAnsi="Times New Roman" w:cs="Times New Roman"/>
          <w:sz w:val="28"/>
        </w:rPr>
      </w:pPr>
      <w:r w:rsidRPr="00293FE7">
        <w:rPr>
          <w:rFonts w:ascii="Times New Roman" w:hAnsi="Times New Roman" w:cs="Times New Roman"/>
          <w:sz w:val="28"/>
        </w:rPr>
        <w:t>1. Сбор и обобщение информации по теме «Государственно-частное партнерство. Государственно-частное партнерство в образовании»</w:t>
      </w:r>
      <w:r w:rsidR="00230024">
        <w:rPr>
          <w:rFonts w:ascii="Times New Roman" w:hAnsi="Times New Roman" w:cs="Times New Roman"/>
          <w:sz w:val="28"/>
        </w:rPr>
        <w:t>…………………………………………………………………</w:t>
      </w:r>
      <w:r w:rsidR="00F669E8">
        <w:rPr>
          <w:rFonts w:ascii="Times New Roman" w:hAnsi="Times New Roman" w:cs="Times New Roman"/>
          <w:sz w:val="28"/>
        </w:rPr>
        <w:t>…..</w:t>
      </w:r>
      <w:r w:rsidR="00230024">
        <w:rPr>
          <w:rFonts w:ascii="Times New Roman" w:hAnsi="Times New Roman" w:cs="Times New Roman"/>
          <w:sz w:val="28"/>
        </w:rPr>
        <w:t>…....3</w:t>
      </w:r>
    </w:p>
    <w:p w:rsidR="00307C35" w:rsidRDefault="00307C35" w:rsidP="009A6EA0">
      <w:pPr>
        <w:rPr>
          <w:rFonts w:ascii="Times New Roman" w:hAnsi="Times New Roman" w:cs="Times New Roman"/>
          <w:sz w:val="28"/>
        </w:rPr>
      </w:pPr>
      <w:r>
        <w:rPr>
          <w:rFonts w:ascii="Times New Roman" w:hAnsi="Times New Roman" w:cs="Times New Roman"/>
          <w:sz w:val="28"/>
        </w:rPr>
        <w:t>2. Библиографический список</w:t>
      </w:r>
      <w:r w:rsidR="00230024">
        <w:rPr>
          <w:rFonts w:ascii="Times New Roman" w:hAnsi="Times New Roman" w:cs="Times New Roman"/>
          <w:sz w:val="28"/>
        </w:rPr>
        <w:t>…………………………………………………</w:t>
      </w:r>
      <w:r w:rsidR="00F669E8">
        <w:rPr>
          <w:rFonts w:ascii="Times New Roman" w:hAnsi="Times New Roman" w:cs="Times New Roman"/>
          <w:sz w:val="28"/>
        </w:rPr>
        <w:t>….....21</w:t>
      </w:r>
    </w:p>
    <w:p w:rsidR="00EA4DE4" w:rsidRDefault="00EA4DE4" w:rsidP="009A6EA0">
      <w:pPr>
        <w:rPr>
          <w:rFonts w:ascii="Times New Roman" w:hAnsi="Times New Roman" w:cs="Times New Roman"/>
          <w:sz w:val="28"/>
        </w:rPr>
      </w:pPr>
    </w:p>
    <w:p w:rsidR="00E946A2" w:rsidRDefault="00E946A2">
      <w:pPr>
        <w:rPr>
          <w:rFonts w:ascii="Times New Roman" w:hAnsi="Times New Roman" w:cs="Times New Roman"/>
          <w:sz w:val="28"/>
        </w:rPr>
      </w:pPr>
      <w:r>
        <w:rPr>
          <w:rFonts w:ascii="Times New Roman" w:hAnsi="Times New Roman" w:cs="Times New Roman"/>
          <w:sz w:val="28"/>
        </w:rPr>
        <w:br w:type="page"/>
      </w:r>
    </w:p>
    <w:p w:rsidR="00AF10CB" w:rsidRDefault="00AF10CB" w:rsidP="00AF10CB">
      <w:pPr>
        <w:spacing w:line="360" w:lineRule="auto"/>
        <w:rPr>
          <w:rFonts w:ascii="Times New Roman" w:hAnsi="Times New Roman" w:cs="Times New Roman"/>
          <w:sz w:val="28"/>
        </w:rPr>
      </w:pPr>
      <w:r w:rsidRPr="006F785B">
        <w:rPr>
          <w:rFonts w:ascii="Times New Roman" w:hAnsi="Times New Roman" w:cs="Times New Roman"/>
          <w:b/>
          <w:sz w:val="28"/>
        </w:rPr>
        <w:lastRenderedPageBreak/>
        <w:t>1. Сбор и обобщение информации по теме «Государс</w:t>
      </w:r>
      <w:r>
        <w:rPr>
          <w:rFonts w:ascii="Times New Roman" w:hAnsi="Times New Roman" w:cs="Times New Roman"/>
          <w:b/>
          <w:sz w:val="28"/>
        </w:rPr>
        <w:t>твенно-частное партнерство</w:t>
      </w:r>
      <w:r w:rsidRPr="006F785B">
        <w:rPr>
          <w:rFonts w:ascii="Times New Roman" w:hAnsi="Times New Roman" w:cs="Times New Roman"/>
          <w:b/>
          <w:sz w:val="28"/>
        </w:rPr>
        <w:t>. Государс</w:t>
      </w:r>
      <w:r>
        <w:rPr>
          <w:rFonts w:ascii="Times New Roman" w:hAnsi="Times New Roman" w:cs="Times New Roman"/>
          <w:b/>
          <w:sz w:val="28"/>
        </w:rPr>
        <w:t>твенно-частное партнерство</w:t>
      </w:r>
      <w:r w:rsidRPr="006F785B">
        <w:rPr>
          <w:rFonts w:ascii="Times New Roman" w:hAnsi="Times New Roman" w:cs="Times New Roman"/>
          <w:b/>
          <w:sz w:val="28"/>
        </w:rPr>
        <w:t xml:space="preserve"> в образовании»</w:t>
      </w:r>
      <w:r>
        <w:rPr>
          <w:rFonts w:ascii="Times New Roman" w:hAnsi="Times New Roman" w:cs="Times New Roman"/>
          <w:sz w:val="28"/>
        </w:rPr>
        <w:tab/>
      </w:r>
    </w:p>
    <w:p w:rsidR="00AF10CB"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Pr="00B3551E">
        <w:rPr>
          <w:rFonts w:ascii="Times New Roman" w:hAnsi="Times New Roman" w:cs="Times New Roman"/>
          <w:sz w:val="28"/>
        </w:rPr>
        <w:t xml:space="preserve">С развитием экономики возникает проблема более эффективного развития различных сфер деятельности бизнеса и государства.  Сложность и высокая стоимость некоторых проектов требует, чтобы государство и бизнес объединяли усилия для удовлетворения общих интересов. Одним из основных направлений решения данной проблемы является создание государственно-частных партнерств, с целью реализации проектов в </w:t>
      </w:r>
      <w:r>
        <w:rPr>
          <w:rFonts w:ascii="Times New Roman" w:hAnsi="Times New Roman" w:cs="Times New Roman"/>
          <w:sz w:val="28"/>
        </w:rPr>
        <w:t xml:space="preserve">различных </w:t>
      </w:r>
      <w:r w:rsidRPr="00B3551E">
        <w:rPr>
          <w:rFonts w:ascii="Times New Roman" w:hAnsi="Times New Roman" w:cs="Times New Roman"/>
          <w:sz w:val="28"/>
        </w:rPr>
        <w:t xml:space="preserve">областях </w:t>
      </w:r>
      <w:r>
        <w:rPr>
          <w:rFonts w:ascii="Times New Roman" w:hAnsi="Times New Roman" w:cs="Times New Roman"/>
          <w:sz w:val="28"/>
        </w:rPr>
        <w:t>экономики.</w:t>
      </w:r>
    </w:p>
    <w:p w:rsidR="00AF10CB" w:rsidRPr="00722CF9" w:rsidRDefault="00AF10CB" w:rsidP="00F669E8">
      <w:pPr>
        <w:spacing w:line="360" w:lineRule="auto"/>
        <w:jc w:val="both"/>
        <w:rPr>
          <w:rFonts w:ascii="Times New Roman" w:hAnsi="Times New Roman" w:cs="Times New Roman"/>
          <w:b/>
          <w:i/>
          <w:sz w:val="28"/>
        </w:rPr>
      </w:pPr>
      <w:r>
        <w:rPr>
          <w:rFonts w:ascii="Times New Roman" w:hAnsi="Times New Roman" w:cs="Times New Roman"/>
          <w:sz w:val="28"/>
        </w:rPr>
        <w:tab/>
      </w:r>
      <w:r w:rsidRPr="00956CCF">
        <w:rPr>
          <w:rFonts w:ascii="Times New Roman" w:hAnsi="Times New Roman" w:cs="Times New Roman"/>
          <w:sz w:val="28"/>
        </w:rPr>
        <w:t xml:space="preserve">Под государственно-частным партнерством (далее ГЧП), понимается объединение финансовых, технологических, организационно-управленческих, кадровых и иных ресурсов государства и бизнеса при создании и эксплуатации объектов государственной и муниципальной собственности, а также оказании общественно значимых услуг, традиционно закрепленных за </w:t>
      </w:r>
      <w:r>
        <w:rPr>
          <w:rFonts w:ascii="Times New Roman" w:hAnsi="Times New Roman" w:cs="Times New Roman"/>
          <w:sz w:val="28"/>
        </w:rPr>
        <w:t>компетенцией государства [10</w:t>
      </w:r>
      <w:r w:rsidRPr="00956CCF">
        <w:rPr>
          <w:rFonts w:ascii="Times New Roman" w:hAnsi="Times New Roman" w:cs="Times New Roman"/>
          <w:sz w:val="28"/>
        </w:rPr>
        <w:t>].</w:t>
      </w:r>
      <w:r>
        <w:rPr>
          <w:rFonts w:ascii="Times New Roman" w:hAnsi="Times New Roman" w:cs="Times New Roman"/>
          <w:sz w:val="28"/>
        </w:rPr>
        <w:t xml:space="preserve"> </w:t>
      </w:r>
    </w:p>
    <w:p w:rsidR="00AF10CB" w:rsidRPr="00772405"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Pr="00772405">
        <w:rPr>
          <w:rFonts w:ascii="Times New Roman" w:hAnsi="Times New Roman" w:cs="Times New Roman"/>
          <w:sz w:val="28"/>
        </w:rPr>
        <w:t xml:space="preserve">Существует множество </w:t>
      </w:r>
      <w:r>
        <w:rPr>
          <w:rFonts w:ascii="Times New Roman" w:hAnsi="Times New Roman" w:cs="Times New Roman"/>
          <w:sz w:val="28"/>
        </w:rPr>
        <w:t xml:space="preserve">других </w:t>
      </w:r>
      <w:r w:rsidRPr="00772405">
        <w:rPr>
          <w:rFonts w:ascii="Times New Roman" w:hAnsi="Times New Roman" w:cs="Times New Roman"/>
          <w:sz w:val="28"/>
        </w:rPr>
        <w:t xml:space="preserve">определений понятия государственно-частного партнерства. Например, признанный эксперт в области ГЧП В. Г. </w:t>
      </w:r>
      <w:proofErr w:type="spellStart"/>
      <w:r w:rsidRPr="00772405">
        <w:rPr>
          <w:rFonts w:ascii="Times New Roman" w:hAnsi="Times New Roman" w:cs="Times New Roman"/>
          <w:sz w:val="28"/>
        </w:rPr>
        <w:t>Варнавский</w:t>
      </w:r>
      <w:proofErr w:type="spellEnd"/>
      <w:r w:rsidRPr="00772405">
        <w:rPr>
          <w:rFonts w:ascii="Times New Roman" w:hAnsi="Times New Roman" w:cs="Times New Roman"/>
          <w:sz w:val="28"/>
        </w:rPr>
        <w:t xml:space="preserve"> определяет его следующим образом: </w:t>
      </w:r>
    </w:p>
    <w:p w:rsidR="00AF10CB" w:rsidRPr="00772405" w:rsidRDefault="00AF10CB" w:rsidP="00F669E8">
      <w:pPr>
        <w:spacing w:line="360" w:lineRule="auto"/>
        <w:jc w:val="both"/>
        <w:rPr>
          <w:rFonts w:ascii="Times New Roman" w:hAnsi="Times New Roman" w:cs="Times New Roman"/>
          <w:sz w:val="28"/>
        </w:rPr>
      </w:pPr>
      <w:r w:rsidRPr="00772405">
        <w:rPr>
          <w:rFonts w:ascii="Times New Roman" w:hAnsi="Times New Roman" w:cs="Times New Roman"/>
          <w:sz w:val="28"/>
        </w:rPr>
        <w:t xml:space="preserve"> </w:t>
      </w:r>
      <w:r w:rsidRPr="00772405">
        <w:rPr>
          <w:rFonts w:ascii="Times New Roman" w:hAnsi="Times New Roman" w:cs="Times New Roman"/>
          <w:sz w:val="28"/>
        </w:rPr>
        <w:tab/>
        <w:t>«ГЧП – это институциональный и организационный альянс между государством  и бизнесом для реализации общественно значимых проектов и программ в широком спектре отраслей промышленности и НИОКР, вплоть до сферы услуг». Но</w:t>
      </w:r>
      <w:r>
        <w:rPr>
          <w:rFonts w:ascii="Times New Roman" w:hAnsi="Times New Roman" w:cs="Times New Roman"/>
          <w:sz w:val="28"/>
        </w:rPr>
        <w:t>,</w:t>
      </w:r>
      <w:r w:rsidRPr="00772405">
        <w:rPr>
          <w:rFonts w:ascii="Times New Roman" w:hAnsi="Times New Roman" w:cs="Times New Roman"/>
          <w:sz w:val="28"/>
        </w:rPr>
        <w:t xml:space="preserve"> тем не менее</w:t>
      </w:r>
      <w:r>
        <w:rPr>
          <w:rFonts w:ascii="Times New Roman" w:hAnsi="Times New Roman" w:cs="Times New Roman"/>
          <w:sz w:val="28"/>
        </w:rPr>
        <w:t>,</w:t>
      </w:r>
      <w:r w:rsidRPr="00772405">
        <w:rPr>
          <w:rFonts w:ascii="Times New Roman" w:hAnsi="Times New Roman" w:cs="Times New Roman"/>
          <w:sz w:val="28"/>
        </w:rPr>
        <w:t xml:space="preserve"> </w:t>
      </w:r>
      <w:proofErr w:type="spellStart"/>
      <w:r w:rsidRPr="00772405">
        <w:rPr>
          <w:rFonts w:ascii="Times New Roman" w:hAnsi="Times New Roman" w:cs="Times New Roman"/>
          <w:sz w:val="28"/>
        </w:rPr>
        <w:t>Варнавский</w:t>
      </w:r>
      <w:proofErr w:type="spellEnd"/>
      <w:r w:rsidRPr="00772405">
        <w:rPr>
          <w:rFonts w:ascii="Times New Roman" w:hAnsi="Times New Roman" w:cs="Times New Roman"/>
          <w:sz w:val="28"/>
        </w:rPr>
        <w:t xml:space="preserve"> отмечает, что ГЧП – элемент смешанной экономики, который существовал всегда, но единого его определения в мире нет.</w:t>
      </w:r>
      <w:r>
        <w:rPr>
          <w:rFonts w:ascii="Times New Roman" w:hAnsi="Times New Roman" w:cs="Times New Roman"/>
          <w:sz w:val="28"/>
        </w:rPr>
        <w:t xml:space="preserve"> </w:t>
      </w:r>
    </w:p>
    <w:p w:rsidR="00AF10CB" w:rsidRDefault="00AF10CB" w:rsidP="00F669E8">
      <w:pPr>
        <w:spacing w:line="360" w:lineRule="auto"/>
        <w:jc w:val="both"/>
        <w:rPr>
          <w:rFonts w:ascii="Times New Roman" w:hAnsi="Times New Roman" w:cs="Times New Roman"/>
          <w:sz w:val="28"/>
        </w:rPr>
      </w:pPr>
      <w:r w:rsidRPr="00772405">
        <w:rPr>
          <w:rFonts w:ascii="Times New Roman" w:hAnsi="Times New Roman" w:cs="Times New Roman"/>
          <w:sz w:val="28"/>
        </w:rPr>
        <w:tab/>
        <w:t xml:space="preserve">С. Н. Сильвестров, суммируя взгляды на ГЧП различных исследователей из отечественных и мировых институтов, определяет ГЧП как организационный альянс между институтами государства и бизнеса, направленный на реализацию  крупномасштабных  или уникальных  проектов в различных областях жизни, </w:t>
      </w:r>
      <w:r w:rsidRPr="00772405">
        <w:rPr>
          <w:rFonts w:ascii="Times New Roman" w:hAnsi="Times New Roman" w:cs="Times New Roman"/>
          <w:sz w:val="28"/>
        </w:rPr>
        <w:lastRenderedPageBreak/>
        <w:t>прежде всего производственной инфраструктуре, а в по</w:t>
      </w:r>
      <w:r>
        <w:rPr>
          <w:rFonts w:ascii="Times New Roman" w:hAnsi="Times New Roman" w:cs="Times New Roman"/>
          <w:sz w:val="28"/>
        </w:rPr>
        <w:t>следние годы в социальной сфере</w:t>
      </w:r>
      <w:r w:rsidRPr="00A30B92">
        <w:rPr>
          <w:rFonts w:ascii="Times New Roman" w:hAnsi="Times New Roman" w:cs="Times New Roman"/>
          <w:sz w:val="28"/>
        </w:rPr>
        <w:t xml:space="preserve"> </w:t>
      </w:r>
      <w:r>
        <w:rPr>
          <w:rFonts w:ascii="Times New Roman" w:hAnsi="Times New Roman" w:cs="Times New Roman"/>
          <w:sz w:val="28"/>
        </w:rPr>
        <w:t>[3</w:t>
      </w:r>
      <w:r w:rsidRPr="00956CCF">
        <w:rPr>
          <w:rFonts w:ascii="Times New Roman" w:hAnsi="Times New Roman" w:cs="Times New Roman"/>
          <w:sz w:val="28"/>
        </w:rPr>
        <w:t>].</w:t>
      </w:r>
    </w:p>
    <w:p w:rsidR="00AF10CB" w:rsidRPr="00F46CF3" w:rsidRDefault="00AF10CB" w:rsidP="00F669E8">
      <w:pPr>
        <w:spacing w:after="0" w:line="360" w:lineRule="auto"/>
        <w:ind w:firstLine="709"/>
        <w:contextualSpacing/>
        <w:jc w:val="both"/>
        <w:rPr>
          <w:rFonts w:ascii="Times New Roman" w:eastAsia="Times New Roman" w:hAnsi="Times New Roman" w:cs="Times New Roman"/>
          <w:sz w:val="28"/>
          <w:szCs w:val="28"/>
          <w:lang w:eastAsia="ru-RU"/>
        </w:rPr>
      </w:pPr>
      <w:r w:rsidRPr="00A30B92">
        <w:rPr>
          <w:rFonts w:ascii="Times New Roman" w:eastAsia="Times New Roman" w:hAnsi="Times New Roman" w:cs="Times New Roman"/>
          <w:sz w:val="28"/>
          <w:szCs w:val="28"/>
          <w:lang w:eastAsia="ru-RU"/>
        </w:rPr>
        <w:t>Объектом ГЧП</w:t>
      </w:r>
      <w:r w:rsidRPr="00F46CF3">
        <w:rPr>
          <w:rFonts w:ascii="Times New Roman" w:eastAsia="Times New Roman" w:hAnsi="Times New Roman" w:cs="Times New Roman"/>
          <w:sz w:val="28"/>
          <w:szCs w:val="28"/>
          <w:lang w:eastAsia="ru-RU"/>
        </w:rPr>
        <w:t xml:space="preserve"> являются р</w:t>
      </w:r>
      <w:r w:rsidRPr="00F46CF3">
        <w:rPr>
          <w:rFonts w:ascii="Times New Roman" w:eastAsia="Calibri" w:hAnsi="Times New Roman" w:cs="Times New Roman"/>
          <w:sz w:val="28"/>
          <w:szCs w:val="28"/>
          <w:lang w:eastAsia="ru-RU"/>
        </w:rPr>
        <w:t>азличные виды вновь создаваемого и (или) модернизируемого в результате государственно-частного партнерства имущества, а также работы и услуги, находящиеся в сфере публичного интереса и контроля</w:t>
      </w:r>
      <w:r w:rsidRPr="00F46CF3">
        <w:rPr>
          <w:rFonts w:ascii="Times New Roman" w:eastAsia="Times New Roman" w:hAnsi="Times New Roman" w:cs="Times New Roman"/>
          <w:sz w:val="28"/>
          <w:szCs w:val="28"/>
          <w:lang w:eastAsia="ru-RU"/>
        </w:rPr>
        <w:t xml:space="preserve">. </w:t>
      </w:r>
    </w:p>
    <w:p w:rsidR="00AF10CB" w:rsidRPr="00F46CF3" w:rsidRDefault="00AF10CB" w:rsidP="00F669E8">
      <w:pPr>
        <w:spacing w:after="0" w:line="360" w:lineRule="auto"/>
        <w:ind w:firstLine="709"/>
        <w:contextualSpacing/>
        <w:jc w:val="both"/>
        <w:rPr>
          <w:rFonts w:ascii="Times New Roman" w:eastAsia="Times New Roman" w:hAnsi="Times New Roman" w:cs="Times New Roman"/>
          <w:sz w:val="28"/>
          <w:szCs w:val="28"/>
          <w:lang w:eastAsia="ru-RU"/>
        </w:rPr>
      </w:pPr>
      <w:r w:rsidRPr="00A30B92">
        <w:rPr>
          <w:rFonts w:ascii="Times New Roman" w:eastAsia="Times New Roman" w:hAnsi="Times New Roman" w:cs="Times New Roman"/>
          <w:sz w:val="28"/>
          <w:szCs w:val="28"/>
          <w:lang w:eastAsia="ru-RU"/>
        </w:rPr>
        <w:t>Субъектами ГЧП</w:t>
      </w:r>
      <w:r w:rsidRPr="00F46CF3">
        <w:rPr>
          <w:rFonts w:ascii="Times New Roman" w:eastAsia="Times New Roman" w:hAnsi="Times New Roman" w:cs="Times New Roman"/>
          <w:sz w:val="28"/>
          <w:szCs w:val="28"/>
          <w:lang w:eastAsia="ru-RU"/>
        </w:rPr>
        <w:t xml:space="preserve"> выступают:</w:t>
      </w:r>
    </w:p>
    <w:p w:rsidR="00AF10CB" w:rsidRPr="00F46CF3" w:rsidRDefault="00AF10CB" w:rsidP="00F669E8">
      <w:pPr>
        <w:tabs>
          <w:tab w:val="left" w:pos="1134"/>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 xml:space="preserve">публичный партнер – субъект, обладающий публичной властью, обеспечивающий реализацию публичного интереса в государственно-частном партнерстве; </w:t>
      </w:r>
    </w:p>
    <w:p w:rsidR="00AF10CB" w:rsidRPr="00F46CF3" w:rsidRDefault="00AF10CB" w:rsidP="00F669E8">
      <w:pPr>
        <w:tabs>
          <w:tab w:val="left" w:pos="1134"/>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частный партнер – субъект частного предпринимательства в любой организационно-правовой форме, инвестирующий в проект ГЧП;</w:t>
      </w:r>
    </w:p>
    <w:p w:rsidR="00AF10CB" w:rsidRPr="00F46CF3" w:rsidRDefault="00AF10CB" w:rsidP="00F669E8">
      <w:pPr>
        <w:tabs>
          <w:tab w:val="left" w:pos="1134"/>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субъекты, оказывающие содействие в о</w:t>
      </w:r>
      <w:r>
        <w:rPr>
          <w:rFonts w:ascii="Times New Roman" w:eastAsia="Times New Roman" w:hAnsi="Times New Roman" w:cs="Times New Roman"/>
          <w:sz w:val="28"/>
          <w:szCs w:val="28"/>
          <w:lang w:eastAsia="ru-RU"/>
        </w:rPr>
        <w:t>рганизации и осуществлении ГЧП.</w:t>
      </w:r>
      <w:r w:rsidRPr="00F46CF3">
        <w:rPr>
          <w:rFonts w:ascii="Times New Roman" w:eastAsia="Times New Roman" w:hAnsi="Times New Roman" w:cs="Times New Roman"/>
          <w:sz w:val="28"/>
          <w:szCs w:val="28"/>
          <w:lang w:eastAsia="ru-RU"/>
        </w:rPr>
        <w:t xml:space="preserve"> </w:t>
      </w:r>
    </w:p>
    <w:p w:rsidR="00AF10CB" w:rsidRPr="00F46CF3" w:rsidRDefault="00AF10CB" w:rsidP="00F669E8">
      <w:pPr>
        <w:spacing w:after="0" w:line="360" w:lineRule="auto"/>
        <w:ind w:firstLine="709"/>
        <w:jc w:val="both"/>
        <w:rPr>
          <w:rFonts w:ascii="Times New Roman" w:eastAsia="Times New Roman" w:hAnsi="Times New Roman" w:cs="Times New Roman"/>
          <w:sz w:val="28"/>
          <w:szCs w:val="28"/>
          <w:lang w:eastAsia="ru-RU"/>
        </w:rPr>
      </w:pPr>
      <w:r w:rsidRPr="00A30B92">
        <w:rPr>
          <w:rFonts w:ascii="Times New Roman" w:eastAsia="Times New Roman" w:hAnsi="Times New Roman" w:cs="Times New Roman"/>
          <w:sz w:val="28"/>
          <w:szCs w:val="28"/>
          <w:lang w:eastAsia="ru-RU"/>
        </w:rPr>
        <w:t>Цель ГЧП</w:t>
      </w:r>
      <w:r w:rsidRPr="00F46CF3">
        <w:rPr>
          <w:rFonts w:ascii="Times New Roman" w:eastAsia="Times New Roman" w:hAnsi="Times New Roman" w:cs="Times New Roman"/>
          <w:sz w:val="28"/>
          <w:szCs w:val="28"/>
          <w:lang w:eastAsia="ru-RU"/>
        </w:rPr>
        <w:t xml:space="preserve"> состоит в развитии инфраструктуры в интересах общества путем объединения ресурсов и опыта каждой из сторон и реализации общественно значимых проектов с наименьшими затратами и рисками при условии предоставления экономическим субъектам высококачественных услуг</w:t>
      </w:r>
    </w:p>
    <w:p w:rsidR="00AF10CB" w:rsidRPr="00F46CF3" w:rsidRDefault="00AF10CB" w:rsidP="00F669E8">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F46CF3">
        <w:rPr>
          <w:rFonts w:ascii="Times New Roman" w:eastAsia="Times New Roman" w:hAnsi="Times New Roman" w:cs="Times New Roman"/>
          <w:sz w:val="28"/>
          <w:szCs w:val="28"/>
          <w:lang w:eastAsia="ru-RU"/>
        </w:rPr>
        <w:t xml:space="preserve">К характерным </w:t>
      </w:r>
      <w:r w:rsidRPr="00A30B92">
        <w:rPr>
          <w:rFonts w:ascii="Times New Roman" w:eastAsia="Times New Roman" w:hAnsi="Times New Roman" w:cs="Times New Roman"/>
          <w:sz w:val="28"/>
          <w:szCs w:val="28"/>
          <w:lang w:eastAsia="ru-RU"/>
        </w:rPr>
        <w:t>чертам ГЧП</w:t>
      </w:r>
      <w:r w:rsidRPr="00F46CF3">
        <w:rPr>
          <w:rFonts w:ascii="Times New Roman" w:eastAsia="Times New Roman" w:hAnsi="Times New Roman" w:cs="Times New Roman"/>
          <w:sz w:val="28"/>
          <w:szCs w:val="28"/>
          <w:lang w:eastAsia="ru-RU"/>
        </w:rPr>
        <w:t xml:space="preserve"> можно отнести:</w:t>
      </w:r>
    </w:p>
    <w:p w:rsidR="00AF10CB" w:rsidRPr="00F46CF3"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ГЧП удовлетворяет потребности общественного сектора, используя или заимствуя ресурсы частного сектора.</w:t>
      </w:r>
    </w:p>
    <w:p w:rsidR="00AF10CB" w:rsidRPr="00F46CF3"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ГЧП поддерживает государственные полномочия и функции, при этом предоставляя услуги совместно с частным сектором.</w:t>
      </w:r>
    </w:p>
    <w:p w:rsidR="00AF10CB"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ГЧП состоит из двух или более сторон, работающих ради достижения совместных целей. Участниками ГЧП могут быть: местные и государственные органы власти, коммерческие предприятия и некоммерческие организации (например, местные сообщества, клубы услуг, организации социального обслуживания или объединения по интересам).</w:t>
      </w:r>
    </w:p>
    <w:p w:rsidR="00AF10CB"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46CF3">
        <w:rPr>
          <w:rFonts w:ascii="Times New Roman" w:eastAsia="Times New Roman" w:hAnsi="Times New Roman" w:cs="Times New Roman"/>
          <w:sz w:val="28"/>
          <w:szCs w:val="28"/>
          <w:lang w:eastAsia="ru-RU"/>
        </w:rPr>
        <w:t>Участники ГЧП</w:t>
      </w:r>
      <w:r>
        <w:rPr>
          <w:rFonts w:ascii="Times New Roman" w:eastAsia="Times New Roman" w:hAnsi="Times New Roman" w:cs="Times New Roman"/>
          <w:sz w:val="28"/>
          <w:szCs w:val="28"/>
          <w:lang w:eastAsia="ru-RU"/>
        </w:rPr>
        <w:t>:</w:t>
      </w:r>
      <w:r w:rsidRPr="00F46CF3">
        <w:rPr>
          <w:rFonts w:ascii="Times New Roman" w:eastAsia="Times New Roman" w:hAnsi="Times New Roman" w:cs="Times New Roman"/>
          <w:sz w:val="28"/>
          <w:szCs w:val="28"/>
          <w:lang w:eastAsia="ru-RU"/>
        </w:rPr>
        <w:t xml:space="preserve"> </w:t>
      </w:r>
    </w:p>
    <w:p w:rsidR="00AF10CB" w:rsidRPr="00F46CF3"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разделя</w:t>
      </w:r>
      <w:r>
        <w:rPr>
          <w:rFonts w:ascii="Times New Roman" w:eastAsia="Times New Roman" w:hAnsi="Times New Roman" w:cs="Times New Roman"/>
          <w:sz w:val="28"/>
          <w:szCs w:val="28"/>
          <w:lang w:eastAsia="ru-RU"/>
        </w:rPr>
        <w:t>ют полномочия и ответственность;</w:t>
      </w:r>
    </w:p>
    <w:p w:rsidR="00AF10CB" w:rsidRPr="00F46CF3"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функционируют на равных;</w:t>
      </w:r>
    </w:p>
    <w:p w:rsidR="00AF10CB" w:rsidRPr="00F46CF3"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совмес</w:t>
      </w:r>
      <w:r>
        <w:rPr>
          <w:rFonts w:ascii="Times New Roman" w:eastAsia="Times New Roman" w:hAnsi="Times New Roman" w:cs="Times New Roman"/>
          <w:sz w:val="28"/>
          <w:szCs w:val="28"/>
          <w:lang w:eastAsia="ru-RU"/>
        </w:rPr>
        <w:t>тно затрачивают время и ресурсы;</w:t>
      </w:r>
    </w:p>
    <w:p w:rsidR="00AF10CB" w:rsidRPr="00F46CF3"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F46CF3">
        <w:rPr>
          <w:rFonts w:ascii="Times New Roman" w:eastAsia="Times New Roman" w:hAnsi="Times New Roman" w:cs="Times New Roman"/>
          <w:sz w:val="28"/>
          <w:szCs w:val="28"/>
          <w:lang w:eastAsia="ru-RU"/>
        </w:rPr>
        <w:t>разде</w:t>
      </w:r>
      <w:r>
        <w:rPr>
          <w:rFonts w:ascii="Times New Roman" w:eastAsia="Times New Roman" w:hAnsi="Times New Roman" w:cs="Times New Roman"/>
          <w:sz w:val="28"/>
          <w:szCs w:val="28"/>
          <w:lang w:eastAsia="ru-RU"/>
        </w:rPr>
        <w:t>ляют инвестиции, риски и выгоды;</w:t>
      </w:r>
    </w:p>
    <w:p w:rsidR="00AF10CB" w:rsidRPr="00F46CF3" w:rsidRDefault="00AF10CB" w:rsidP="00F669E8">
      <w:pPr>
        <w:tabs>
          <w:tab w:val="num"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6CF3">
        <w:rPr>
          <w:rFonts w:ascii="Times New Roman" w:eastAsia="Times New Roman" w:hAnsi="Times New Roman" w:cs="Times New Roman"/>
          <w:sz w:val="28"/>
          <w:szCs w:val="28"/>
          <w:lang w:eastAsia="ru-RU"/>
        </w:rPr>
        <w:t>поддерживают отношения в течение определенного срока, а не для</w:t>
      </w:r>
      <w:r>
        <w:rPr>
          <w:rFonts w:ascii="Times New Roman" w:eastAsia="Times New Roman" w:hAnsi="Times New Roman" w:cs="Times New Roman"/>
          <w:sz w:val="28"/>
          <w:szCs w:val="28"/>
          <w:lang w:eastAsia="ru-RU"/>
        </w:rPr>
        <w:t xml:space="preserve"> осуществления одной транзакции.</w:t>
      </w:r>
    </w:p>
    <w:p w:rsidR="00AF10CB" w:rsidRDefault="00AF10CB" w:rsidP="00F669E8">
      <w:pPr>
        <w:tabs>
          <w:tab w:val="num" w:pos="1276"/>
        </w:tabs>
        <w:spacing w:after="0" w:line="360" w:lineRule="auto"/>
        <w:ind w:left="1134" w:hanging="397"/>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Участники ГЧП имеют четко</w:t>
      </w:r>
      <w:r>
        <w:rPr>
          <w:rFonts w:ascii="Times New Roman" w:eastAsia="Times New Roman" w:hAnsi="Times New Roman" w:cs="Times New Roman"/>
          <w:sz w:val="28"/>
          <w:szCs w:val="28"/>
          <w:lang w:eastAsia="ru-RU"/>
        </w:rPr>
        <w:t xml:space="preserve">е соглашение, контракт или иной </w:t>
      </w:r>
      <w:r w:rsidRPr="00F46CF3">
        <w:rPr>
          <w:rFonts w:ascii="Times New Roman" w:eastAsia="Times New Roman" w:hAnsi="Times New Roman" w:cs="Times New Roman"/>
          <w:sz w:val="28"/>
          <w:szCs w:val="28"/>
          <w:lang w:eastAsia="ru-RU"/>
        </w:rPr>
        <w:t>правоустанавливающий документ.</w:t>
      </w:r>
    </w:p>
    <w:p w:rsidR="00AF10CB" w:rsidRPr="00F46CF3" w:rsidRDefault="00AF10CB" w:rsidP="00F669E8">
      <w:pPr>
        <w:tabs>
          <w:tab w:val="num" w:pos="1276"/>
        </w:tabs>
        <w:spacing w:after="0" w:line="360" w:lineRule="auto"/>
        <w:ind w:left="1134" w:hanging="397"/>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 xml:space="preserve">Выделяют несколько </w:t>
      </w:r>
      <w:r w:rsidRPr="00F46CF3">
        <w:rPr>
          <w:rFonts w:ascii="Times New Roman" w:eastAsia="Times New Roman" w:hAnsi="Times New Roman" w:cs="Times New Roman"/>
          <w:i/>
          <w:sz w:val="28"/>
          <w:szCs w:val="28"/>
          <w:lang w:eastAsia="ru-RU"/>
        </w:rPr>
        <w:t>этапов</w:t>
      </w:r>
      <w:r w:rsidRPr="00F46CF3">
        <w:rPr>
          <w:rFonts w:ascii="Times New Roman" w:eastAsia="Times New Roman" w:hAnsi="Times New Roman" w:cs="Times New Roman"/>
          <w:sz w:val="28"/>
          <w:szCs w:val="28"/>
          <w:lang w:eastAsia="ru-RU"/>
        </w:rPr>
        <w:t xml:space="preserve"> в процессе организации ГЧП:</w:t>
      </w:r>
    </w:p>
    <w:p w:rsidR="00AF10CB" w:rsidRPr="00F46CF3" w:rsidRDefault="00AF10CB" w:rsidP="00F669E8">
      <w:pPr>
        <w:numPr>
          <w:ilvl w:val="0"/>
          <w:numId w:val="8"/>
        </w:numPr>
        <w:spacing w:after="0" w:line="360" w:lineRule="auto"/>
        <w:jc w:val="both"/>
        <w:rPr>
          <w:rFonts w:ascii="Times New Roman" w:eastAsia="Times New Roman" w:hAnsi="Times New Roman" w:cs="Times New Roman"/>
          <w:i/>
          <w:sz w:val="28"/>
          <w:szCs w:val="28"/>
          <w:lang w:eastAsia="ru-RU"/>
        </w:rPr>
      </w:pPr>
      <w:r w:rsidRPr="00F46CF3">
        <w:rPr>
          <w:rFonts w:ascii="Times New Roman" w:eastAsia="Times New Roman" w:hAnsi="Times New Roman" w:cs="Times New Roman"/>
          <w:i/>
          <w:sz w:val="28"/>
          <w:szCs w:val="28"/>
          <w:lang w:eastAsia="ru-RU"/>
        </w:rPr>
        <w:t>Оценка вариантов путей предоставления услуг, включая ГЧП</w:t>
      </w:r>
    </w:p>
    <w:p w:rsidR="00AF10CB" w:rsidRPr="00F46CF3" w:rsidRDefault="00AF10CB" w:rsidP="00F669E8">
      <w:pPr>
        <w:spacing w:after="0" w:line="360" w:lineRule="auto"/>
        <w:ind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На этой стадии местные органы власти определяют, какие услуги или проекты могли бы реализоваться через ГЧП. Оценка производится для определения, какие еще из уже существующих работ или проектов могут подходить для создания ГЧП, основываясь на политике и условиях местных органов власти.</w:t>
      </w:r>
    </w:p>
    <w:p w:rsidR="00AF10CB" w:rsidRPr="00F46CF3" w:rsidRDefault="00AF10CB" w:rsidP="00F669E8">
      <w:pPr>
        <w:numPr>
          <w:ilvl w:val="0"/>
          <w:numId w:val="8"/>
        </w:numPr>
        <w:spacing w:after="0" w:line="360" w:lineRule="auto"/>
        <w:jc w:val="both"/>
        <w:rPr>
          <w:rFonts w:ascii="Times New Roman" w:eastAsia="Times New Roman" w:hAnsi="Times New Roman" w:cs="Times New Roman"/>
          <w:i/>
          <w:sz w:val="28"/>
          <w:szCs w:val="28"/>
          <w:lang w:eastAsia="ru-RU"/>
        </w:rPr>
      </w:pPr>
      <w:r w:rsidRPr="00F46CF3">
        <w:rPr>
          <w:rFonts w:ascii="Times New Roman" w:eastAsia="Times New Roman" w:hAnsi="Times New Roman" w:cs="Times New Roman"/>
          <w:i/>
          <w:sz w:val="28"/>
          <w:szCs w:val="28"/>
          <w:lang w:eastAsia="ru-RU"/>
        </w:rPr>
        <w:t>Подготовка к реализации работ или проекта через ГЧП</w:t>
      </w:r>
    </w:p>
    <w:p w:rsidR="00AF10CB" w:rsidRPr="00F46CF3" w:rsidRDefault="00AF10CB" w:rsidP="00F669E8">
      <w:pPr>
        <w:spacing w:after="0" w:line="360" w:lineRule="auto"/>
        <w:ind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Вторая стадия включает в себя подготовку к построению успешного партнерства. Деятельность включает в себя определение проекта или услуги, которые будут реализовываться, подбор команды для управления проектом, определение метода отбора частного партнера, получение необходимых согласований, определение параметров оценки и установку связей или стратегию привлечения общественности.</w:t>
      </w:r>
    </w:p>
    <w:p w:rsidR="00AF10CB" w:rsidRPr="00F46CF3" w:rsidRDefault="00AF10CB" w:rsidP="00F669E8">
      <w:pPr>
        <w:numPr>
          <w:ilvl w:val="0"/>
          <w:numId w:val="8"/>
        </w:numPr>
        <w:spacing w:after="0" w:line="360" w:lineRule="auto"/>
        <w:jc w:val="both"/>
        <w:rPr>
          <w:rFonts w:ascii="Times New Roman" w:eastAsia="Times New Roman" w:hAnsi="Times New Roman" w:cs="Times New Roman"/>
          <w:i/>
          <w:sz w:val="28"/>
          <w:szCs w:val="28"/>
          <w:lang w:eastAsia="ru-RU"/>
        </w:rPr>
      </w:pPr>
      <w:r w:rsidRPr="00F46CF3">
        <w:rPr>
          <w:rFonts w:ascii="Times New Roman" w:eastAsia="Times New Roman" w:hAnsi="Times New Roman" w:cs="Times New Roman"/>
          <w:b/>
          <w:sz w:val="28"/>
          <w:szCs w:val="28"/>
          <w:lang w:eastAsia="ru-RU"/>
        </w:rPr>
        <w:t xml:space="preserve"> </w:t>
      </w:r>
      <w:r w:rsidRPr="00F46CF3">
        <w:rPr>
          <w:rFonts w:ascii="Times New Roman" w:eastAsia="Times New Roman" w:hAnsi="Times New Roman" w:cs="Times New Roman"/>
          <w:i/>
          <w:sz w:val="28"/>
          <w:szCs w:val="28"/>
          <w:lang w:eastAsia="ru-RU"/>
        </w:rPr>
        <w:t>Выбор партнера</w:t>
      </w:r>
    </w:p>
    <w:p w:rsidR="00AF10CB" w:rsidRPr="00F46CF3" w:rsidRDefault="00AF10CB" w:rsidP="00F669E8">
      <w:pPr>
        <w:spacing w:after="0" w:line="360" w:lineRule="auto"/>
        <w:ind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На третьей стадии местные органы власти формируют требования к поступающим предложениям, оценивают поступившие предложения и выбирают подходящее предложение и партнера.</w:t>
      </w:r>
    </w:p>
    <w:p w:rsidR="00AF10CB" w:rsidRPr="00F46CF3" w:rsidRDefault="00AF10CB" w:rsidP="00F669E8">
      <w:pPr>
        <w:numPr>
          <w:ilvl w:val="0"/>
          <w:numId w:val="8"/>
        </w:numPr>
        <w:spacing w:after="0" w:line="360" w:lineRule="auto"/>
        <w:jc w:val="both"/>
        <w:rPr>
          <w:rFonts w:ascii="Times New Roman" w:eastAsia="Times New Roman" w:hAnsi="Times New Roman" w:cs="Times New Roman"/>
          <w:i/>
          <w:sz w:val="28"/>
          <w:szCs w:val="28"/>
          <w:lang w:eastAsia="ru-RU"/>
        </w:rPr>
      </w:pPr>
      <w:r w:rsidRPr="00F46CF3">
        <w:rPr>
          <w:rFonts w:ascii="Times New Roman" w:eastAsia="Times New Roman" w:hAnsi="Times New Roman" w:cs="Times New Roman"/>
          <w:b/>
          <w:sz w:val="28"/>
          <w:szCs w:val="28"/>
          <w:lang w:eastAsia="ru-RU"/>
        </w:rPr>
        <w:t xml:space="preserve"> </w:t>
      </w:r>
      <w:r w:rsidRPr="00F46CF3">
        <w:rPr>
          <w:rFonts w:ascii="Times New Roman" w:eastAsia="Times New Roman" w:hAnsi="Times New Roman" w:cs="Times New Roman"/>
          <w:i/>
          <w:sz w:val="28"/>
          <w:szCs w:val="28"/>
          <w:lang w:eastAsia="ru-RU"/>
        </w:rPr>
        <w:t>Переговоры и подписание контракта</w:t>
      </w:r>
    </w:p>
    <w:p w:rsidR="00AF10CB" w:rsidRPr="00F46CF3" w:rsidRDefault="00AF10CB" w:rsidP="00F669E8">
      <w:pPr>
        <w:spacing w:after="0" w:line="360" w:lineRule="auto"/>
        <w:ind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 xml:space="preserve">После того, как выбор партнера осуществлен, обе стороны вступают в переговоры. Определяется форма ведения переговоров, и каждый из партнеров назначает делегацию. После того, как предварительный контракт подготовлен и стороны пришли к соглашению, составляется меморандум о договоренности и начинается формальный процесс подписания контракта. Переговоры заканчиваются подписанием контракта. </w:t>
      </w:r>
    </w:p>
    <w:p w:rsidR="00AF10CB" w:rsidRPr="00F46CF3" w:rsidRDefault="00AF10CB" w:rsidP="00F669E8">
      <w:pPr>
        <w:numPr>
          <w:ilvl w:val="0"/>
          <w:numId w:val="8"/>
        </w:numPr>
        <w:spacing w:after="0" w:line="360" w:lineRule="auto"/>
        <w:jc w:val="both"/>
        <w:rPr>
          <w:rFonts w:ascii="Times New Roman" w:eastAsia="Times New Roman" w:hAnsi="Times New Roman" w:cs="Times New Roman"/>
          <w:i/>
          <w:sz w:val="28"/>
          <w:szCs w:val="28"/>
          <w:lang w:eastAsia="ru-RU"/>
        </w:rPr>
      </w:pPr>
      <w:r w:rsidRPr="00F46CF3">
        <w:rPr>
          <w:rFonts w:ascii="Times New Roman" w:eastAsia="Times New Roman" w:hAnsi="Times New Roman" w:cs="Times New Roman"/>
          <w:b/>
          <w:sz w:val="28"/>
          <w:szCs w:val="28"/>
          <w:lang w:eastAsia="ru-RU"/>
        </w:rPr>
        <w:t xml:space="preserve"> </w:t>
      </w:r>
      <w:r w:rsidRPr="00F46CF3">
        <w:rPr>
          <w:rFonts w:ascii="Times New Roman" w:eastAsia="Times New Roman" w:hAnsi="Times New Roman" w:cs="Times New Roman"/>
          <w:i/>
          <w:sz w:val="28"/>
          <w:szCs w:val="28"/>
          <w:lang w:eastAsia="ru-RU"/>
        </w:rPr>
        <w:t>Реализация и мониторинг соглашения</w:t>
      </w:r>
    </w:p>
    <w:p w:rsidR="00AF10CB" w:rsidRPr="00F46CF3" w:rsidRDefault="00AF10CB" w:rsidP="00F669E8">
      <w:pPr>
        <w:spacing w:after="0" w:line="360" w:lineRule="auto"/>
        <w:ind w:firstLine="709"/>
        <w:jc w:val="both"/>
        <w:rPr>
          <w:rFonts w:ascii="Times New Roman" w:eastAsia="TimesNewRomanPSMT" w:hAnsi="Times New Roman" w:cs="Times New Roman"/>
          <w:color w:val="000000"/>
          <w:sz w:val="28"/>
          <w:szCs w:val="28"/>
          <w:lang w:eastAsia="ru-RU"/>
        </w:rPr>
      </w:pPr>
      <w:r w:rsidRPr="00F46CF3">
        <w:rPr>
          <w:rFonts w:ascii="Times New Roman" w:eastAsia="Times New Roman" w:hAnsi="Times New Roman" w:cs="Times New Roman"/>
          <w:sz w:val="28"/>
          <w:szCs w:val="28"/>
          <w:lang w:eastAsia="ru-RU"/>
        </w:rPr>
        <w:lastRenderedPageBreak/>
        <w:t>После подписания контракта обеими сторонами, начинается реализация соглашения. Деятельность местных органов власти включает в себя мониторинг и обеспечение соблюдения частным партнером условий договора</w:t>
      </w:r>
    </w:p>
    <w:p w:rsidR="00AF10CB" w:rsidRPr="00F46CF3" w:rsidRDefault="00AF10CB" w:rsidP="00F669E8">
      <w:pPr>
        <w:spacing w:after="0" w:line="360" w:lineRule="auto"/>
        <w:ind w:firstLine="709"/>
        <w:contextualSpacing/>
        <w:jc w:val="both"/>
        <w:rPr>
          <w:rFonts w:ascii="Times New Roman" w:eastAsia="TimesNewRomanPSMT" w:hAnsi="Times New Roman" w:cs="Times New Roman"/>
          <w:color w:val="000000"/>
          <w:sz w:val="28"/>
          <w:szCs w:val="28"/>
          <w:lang w:eastAsia="ru-RU"/>
        </w:rPr>
      </w:pPr>
      <w:r w:rsidRPr="00F46CF3">
        <w:rPr>
          <w:rFonts w:ascii="Times New Roman" w:eastAsia="TimesNewRomanPSMT" w:hAnsi="Times New Roman" w:cs="Times New Roman"/>
          <w:color w:val="000000"/>
          <w:sz w:val="28"/>
          <w:szCs w:val="28"/>
          <w:lang w:eastAsia="ru-RU"/>
        </w:rPr>
        <w:t xml:space="preserve">ГЧП имеет широкий спектр различных форм. Это, в первую очередь, разнообразные </w:t>
      </w:r>
      <w:r w:rsidRPr="00F46CF3">
        <w:rPr>
          <w:rFonts w:ascii="Times New Roman" w:eastAsia="TimesNewRomanPSMT" w:hAnsi="Times New Roman" w:cs="Times New Roman"/>
          <w:i/>
          <w:color w:val="000000"/>
          <w:sz w:val="28"/>
          <w:szCs w:val="28"/>
          <w:lang w:eastAsia="ru-RU"/>
        </w:rPr>
        <w:t>контракты</w:t>
      </w:r>
      <w:r w:rsidRPr="00F46CF3">
        <w:rPr>
          <w:rFonts w:ascii="Times New Roman" w:eastAsia="TimesNewRomanPSMT" w:hAnsi="Times New Roman" w:cs="Times New Roman"/>
          <w:color w:val="000000"/>
          <w:sz w:val="28"/>
          <w:szCs w:val="28"/>
          <w:lang w:eastAsia="ru-RU"/>
        </w:rPr>
        <w:t xml:space="preserve">, которые государство предоставляет частным компаниям: на выполнение работ и оказание общественных услуг, на управление, на поставку продукции для государственных нужд, контракты технической помощи и т. д. </w:t>
      </w:r>
    </w:p>
    <w:p w:rsidR="00AF10CB" w:rsidRPr="00F46CF3" w:rsidRDefault="00AF10CB" w:rsidP="00F669E8">
      <w:pPr>
        <w:spacing w:after="0" w:line="360" w:lineRule="auto"/>
        <w:ind w:firstLine="709"/>
        <w:contextualSpacing/>
        <w:jc w:val="both"/>
        <w:rPr>
          <w:rFonts w:ascii="Times New Roman" w:eastAsia="TimesNewRomanPSMT" w:hAnsi="Times New Roman" w:cs="Times New Roman"/>
          <w:color w:val="000000"/>
          <w:sz w:val="28"/>
          <w:szCs w:val="28"/>
          <w:lang w:eastAsia="ru-RU"/>
        </w:rPr>
      </w:pPr>
      <w:r w:rsidRPr="00F46CF3">
        <w:rPr>
          <w:rFonts w:ascii="Times New Roman" w:eastAsia="TimesNewRomanPSMT" w:hAnsi="Times New Roman" w:cs="Times New Roman"/>
          <w:color w:val="000000"/>
          <w:sz w:val="28"/>
          <w:szCs w:val="28"/>
          <w:lang w:eastAsia="ru-RU"/>
        </w:rPr>
        <w:t xml:space="preserve">Другой формой ГЧП являются </w:t>
      </w:r>
      <w:r w:rsidRPr="00F46CF3">
        <w:rPr>
          <w:rFonts w:ascii="Times New Roman" w:eastAsia="TimesNewRomanPSMT" w:hAnsi="Times New Roman" w:cs="Times New Roman"/>
          <w:i/>
          <w:color w:val="000000"/>
          <w:sz w:val="28"/>
          <w:szCs w:val="28"/>
          <w:lang w:eastAsia="ru-RU"/>
        </w:rPr>
        <w:t>арендные (лизинговые) отношения</w:t>
      </w:r>
      <w:r w:rsidRPr="00F46CF3">
        <w:rPr>
          <w:rFonts w:ascii="Times New Roman" w:eastAsia="TimesNewRomanPSMT" w:hAnsi="Times New Roman" w:cs="Times New Roman"/>
          <w:color w:val="000000"/>
          <w:sz w:val="28"/>
          <w:szCs w:val="28"/>
          <w:lang w:eastAsia="ru-RU"/>
        </w:rPr>
        <w:t xml:space="preserve">, возникающие в связи с передачей государством в аренду частному сектору своей собственности: зданий, сооружений, производственного оборудования. В качестве платы за пользование государственным имуществом частные компании вносят в казну арендную плату. </w:t>
      </w:r>
    </w:p>
    <w:p w:rsidR="00AF10CB" w:rsidRPr="00F46CF3" w:rsidRDefault="00AF10CB" w:rsidP="00F669E8">
      <w:pPr>
        <w:spacing w:after="0" w:line="360" w:lineRule="auto"/>
        <w:ind w:firstLine="709"/>
        <w:contextualSpacing/>
        <w:jc w:val="both"/>
        <w:rPr>
          <w:rFonts w:ascii="Times New Roman" w:eastAsia="TimesNewRomanPSMT" w:hAnsi="Times New Roman" w:cs="Times New Roman"/>
          <w:color w:val="000000"/>
          <w:sz w:val="28"/>
          <w:szCs w:val="28"/>
          <w:lang w:eastAsia="ru-RU"/>
        </w:rPr>
      </w:pPr>
      <w:r w:rsidRPr="00F46CF3">
        <w:rPr>
          <w:rFonts w:ascii="Times New Roman" w:eastAsia="TimesNewRomanPSMT" w:hAnsi="Times New Roman" w:cs="Times New Roman"/>
          <w:i/>
          <w:color w:val="000000"/>
          <w:sz w:val="28"/>
          <w:szCs w:val="28"/>
          <w:lang w:eastAsia="ru-RU"/>
        </w:rPr>
        <w:t>Соглашения о разделе продукции</w:t>
      </w:r>
      <w:r w:rsidRPr="00F46CF3">
        <w:rPr>
          <w:rFonts w:ascii="Times New Roman" w:eastAsia="TimesNewRomanPSMT" w:hAnsi="Times New Roman" w:cs="Times New Roman"/>
          <w:color w:val="000000"/>
          <w:sz w:val="28"/>
          <w:szCs w:val="28"/>
          <w:lang w:eastAsia="ru-RU"/>
        </w:rPr>
        <w:t xml:space="preserve"> (СРП) – форма ГЧП, которая стала легитимной в 1995 году, после принятия федерального закона «О </w:t>
      </w:r>
      <w:proofErr w:type="gramStart"/>
      <w:r w:rsidRPr="00F46CF3">
        <w:rPr>
          <w:rFonts w:ascii="Times New Roman" w:eastAsia="TimesNewRomanPSMT" w:hAnsi="Times New Roman" w:cs="Times New Roman"/>
          <w:color w:val="000000"/>
          <w:sz w:val="28"/>
          <w:szCs w:val="28"/>
          <w:lang w:eastAsia="ru-RU"/>
        </w:rPr>
        <w:t>соглашениях</w:t>
      </w:r>
      <w:proofErr w:type="gramEnd"/>
      <w:r w:rsidRPr="00F46CF3">
        <w:rPr>
          <w:rFonts w:ascii="Times New Roman" w:eastAsia="TimesNewRomanPSMT" w:hAnsi="Times New Roman" w:cs="Times New Roman"/>
          <w:color w:val="000000"/>
          <w:sz w:val="28"/>
          <w:szCs w:val="28"/>
          <w:lang w:eastAsia="ru-RU"/>
        </w:rPr>
        <w:t xml:space="preserve"> о разделе продукции». Произведенная продукция подлежит разделу между государством и инвестором в соответствии с соглашением, которое должно предусматривать условия и порядок такого раздела. </w:t>
      </w:r>
    </w:p>
    <w:p w:rsidR="00AF10CB" w:rsidRPr="00F46CF3" w:rsidRDefault="00AF10CB" w:rsidP="00F669E8">
      <w:pPr>
        <w:spacing w:after="0" w:line="360" w:lineRule="auto"/>
        <w:ind w:firstLine="709"/>
        <w:contextualSpacing/>
        <w:jc w:val="both"/>
        <w:rPr>
          <w:rFonts w:ascii="Times New Roman" w:eastAsia="TimesNewRomanPSMT" w:hAnsi="Times New Roman" w:cs="Times New Roman"/>
          <w:color w:val="000000"/>
          <w:sz w:val="28"/>
          <w:szCs w:val="28"/>
          <w:lang w:eastAsia="ru-RU"/>
        </w:rPr>
      </w:pPr>
      <w:r w:rsidRPr="00F46CF3">
        <w:rPr>
          <w:rFonts w:ascii="Times New Roman" w:eastAsia="TimesNewRomanPSMT" w:hAnsi="Times New Roman" w:cs="Times New Roman"/>
          <w:color w:val="000000"/>
          <w:sz w:val="28"/>
          <w:szCs w:val="28"/>
          <w:lang w:eastAsia="ru-RU"/>
        </w:rPr>
        <w:t xml:space="preserve">Еще одной широко распространенной в России формой ГЧП являются </w:t>
      </w:r>
      <w:r w:rsidRPr="00F46CF3">
        <w:rPr>
          <w:rFonts w:ascii="Times New Roman" w:eastAsia="TimesNewRomanPSMT" w:hAnsi="Times New Roman" w:cs="Times New Roman"/>
          <w:i/>
          <w:color w:val="000000"/>
          <w:sz w:val="28"/>
          <w:szCs w:val="28"/>
          <w:lang w:eastAsia="ru-RU"/>
        </w:rPr>
        <w:t>государственно-частные предприятия.</w:t>
      </w:r>
      <w:r w:rsidRPr="00F46CF3">
        <w:rPr>
          <w:rFonts w:ascii="Times New Roman" w:eastAsia="TimesNewRomanPSMT" w:hAnsi="Times New Roman" w:cs="Times New Roman"/>
          <w:color w:val="000000"/>
          <w:sz w:val="28"/>
          <w:szCs w:val="28"/>
          <w:lang w:eastAsia="ru-RU"/>
        </w:rPr>
        <w:t xml:space="preserve"> Участие частного сектора в капитале государственного предприятия может предполагать акционирование (</w:t>
      </w:r>
      <w:proofErr w:type="spellStart"/>
      <w:r w:rsidRPr="00F46CF3">
        <w:rPr>
          <w:rFonts w:ascii="Times New Roman" w:eastAsia="TimesNewRomanPSMT" w:hAnsi="Times New Roman" w:cs="Times New Roman"/>
          <w:color w:val="000000"/>
          <w:sz w:val="28"/>
          <w:szCs w:val="28"/>
          <w:lang w:eastAsia="ru-RU"/>
        </w:rPr>
        <w:t>корпоратизацию</w:t>
      </w:r>
      <w:proofErr w:type="spellEnd"/>
      <w:r w:rsidRPr="00F46CF3">
        <w:rPr>
          <w:rFonts w:ascii="Times New Roman" w:eastAsia="TimesNewRomanPSMT" w:hAnsi="Times New Roman" w:cs="Times New Roman"/>
          <w:color w:val="000000"/>
          <w:sz w:val="28"/>
          <w:szCs w:val="28"/>
          <w:lang w:eastAsia="ru-RU"/>
        </w:rPr>
        <w:t xml:space="preserve">) и создание совместных предприятий. Степень свободы частного сектора в принятии административно-хозяйственных решений определяется при этом его долей в акционерном капитале. Чем ниже доля частных инвесторов в сравнении с государством, тем меньший спектр самостоятельных решений они могут принимать без вмешательства государства или учета его мнения. </w:t>
      </w:r>
    </w:p>
    <w:p w:rsidR="00AF10CB" w:rsidRPr="00F46CF3" w:rsidRDefault="00AF10CB" w:rsidP="00F669E8">
      <w:pPr>
        <w:spacing w:after="0" w:line="360" w:lineRule="auto"/>
        <w:ind w:firstLine="709"/>
        <w:contextualSpacing/>
        <w:jc w:val="both"/>
        <w:rPr>
          <w:rFonts w:ascii="Times New Roman" w:eastAsia="TimesNewRomanPSMT" w:hAnsi="Times New Roman" w:cs="Times New Roman"/>
          <w:color w:val="000000"/>
          <w:sz w:val="28"/>
          <w:szCs w:val="28"/>
          <w:lang w:eastAsia="ru-RU"/>
        </w:rPr>
      </w:pPr>
      <w:r w:rsidRPr="00F46CF3">
        <w:rPr>
          <w:rFonts w:ascii="Times New Roman" w:eastAsia="TimesNewRomanPSMT" w:hAnsi="Times New Roman" w:cs="Times New Roman"/>
          <w:color w:val="000000"/>
          <w:sz w:val="28"/>
          <w:szCs w:val="28"/>
          <w:lang w:eastAsia="ru-RU"/>
        </w:rPr>
        <w:t xml:space="preserve">Наконец, наиболее распространенной за рубежом формой ГЧП при осуществлении крупных, капиталоемких проектов являются концессии. </w:t>
      </w:r>
      <w:r>
        <w:rPr>
          <w:rFonts w:ascii="Times New Roman" w:eastAsia="TimesNewRomanPSMT" w:hAnsi="Times New Roman" w:cs="Times New Roman"/>
          <w:color w:val="000000"/>
          <w:sz w:val="28"/>
          <w:szCs w:val="28"/>
          <w:lang w:eastAsia="ru-RU"/>
        </w:rPr>
        <w:t xml:space="preserve">     </w:t>
      </w:r>
      <w:r w:rsidRPr="00F46CF3">
        <w:rPr>
          <w:rFonts w:ascii="Times New Roman" w:eastAsia="TimesNewRomanPSMT" w:hAnsi="Times New Roman" w:cs="Times New Roman"/>
          <w:i/>
          <w:color w:val="000000"/>
          <w:sz w:val="28"/>
          <w:szCs w:val="28"/>
          <w:lang w:eastAsia="ru-RU"/>
        </w:rPr>
        <w:t>Концессия</w:t>
      </w:r>
      <w:r w:rsidRPr="00F46CF3">
        <w:rPr>
          <w:rFonts w:ascii="Times New Roman" w:eastAsia="TimesNewRomanPSMT" w:hAnsi="Times New Roman" w:cs="Times New Roman"/>
          <w:color w:val="000000"/>
          <w:sz w:val="28"/>
          <w:szCs w:val="28"/>
          <w:lang w:eastAsia="ru-RU"/>
        </w:rPr>
        <w:t xml:space="preserve"> - это система отношений </w:t>
      </w:r>
      <w:proofErr w:type="gramStart"/>
      <w:r w:rsidRPr="00F46CF3">
        <w:rPr>
          <w:rFonts w:ascii="Times New Roman" w:eastAsia="TimesNewRomanPSMT" w:hAnsi="Times New Roman" w:cs="Times New Roman"/>
          <w:color w:val="000000"/>
          <w:sz w:val="28"/>
          <w:szCs w:val="28"/>
          <w:lang w:eastAsia="ru-RU"/>
        </w:rPr>
        <w:t>между</w:t>
      </w:r>
      <w:proofErr w:type="gramEnd"/>
      <w:r w:rsidRPr="00F46CF3">
        <w:rPr>
          <w:rFonts w:ascii="Times New Roman" w:eastAsia="TimesNewRomanPSMT" w:hAnsi="Times New Roman" w:cs="Times New Roman"/>
          <w:color w:val="000000"/>
          <w:sz w:val="28"/>
          <w:szCs w:val="28"/>
          <w:lang w:eastAsia="ru-RU"/>
        </w:rPr>
        <w:t xml:space="preserve">, </w:t>
      </w:r>
      <w:proofErr w:type="gramStart"/>
      <w:r w:rsidRPr="00F46CF3">
        <w:rPr>
          <w:rFonts w:ascii="Times New Roman" w:eastAsia="TimesNewRomanPSMT" w:hAnsi="Times New Roman" w:cs="Times New Roman"/>
          <w:color w:val="000000"/>
          <w:sz w:val="28"/>
          <w:szCs w:val="28"/>
          <w:lang w:eastAsia="ru-RU"/>
        </w:rPr>
        <w:t>с</w:t>
      </w:r>
      <w:proofErr w:type="gramEnd"/>
      <w:r w:rsidRPr="00F46CF3">
        <w:rPr>
          <w:rFonts w:ascii="Times New Roman" w:eastAsia="TimesNewRomanPSMT" w:hAnsi="Times New Roman" w:cs="Times New Roman"/>
          <w:color w:val="000000"/>
          <w:sz w:val="28"/>
          <w:szCs w:val="28"/>
          <w:lang w:eastAsia="ru-RU"/>
        </w:rPr>
        <w:t xml:space="preserve"> одной стороны, государством (</w:t>
      </w:r>
      <w:proofErr w:type="spellStart"/>
      <w:r w:rsidRPr="00F46CF3">
        <w:rPr>
          <w:rFonts w:ascii="Times New Roman" w:eastAsia="TimesNewRomanPSMT" w:hAnsi="Times New Roman" w:cs="Times New Roman"/>
          <w:color w:val="000000"/>
          <w:sz w:val="28"/>
          <w:szCs w:val="28"/>
          <w:lang w:eastAsia="ru-RU"/>
        </w:rPr>
        <w:t>концедентом</w:t>
      </w:r>
      <w:proofErr w:type="spellEnd"/>
      <w:r w:rsidRPr="00F46CF3">
        <w:rPr>
          <w:rFonts w:ascii="Times New Roman" w:eastAsia="TimesNewRomanPSMT" w:hAnsi="Times New Roman" w:cs="Times New Roman"/>
          <w:color w:val="000000"/>
          <w:sz w:val="28"/>
          <w:szCs w:val="28"/>
          <w:lang w:eastAsia="ru-RU"/>
        </w:rPr>
        <w:t xml:space="preserve">) и, с другой стороны, частным юридическим или физическим лицом </w:t>
      </w:r>
      <w:r w:rsidRPr="00F46CF3">
        <w:rPr>
          <w:rFonts w:ascii="Times New Roman" w:eastAsia="TimesNewRomanPSMT" w:hAnsi="Times New Roman" w:cs="Times New Roman"/>
          <w:color w:val="000000"/>
          <w:sz w:val="28"/>
          <w:szCs w:val="28"/>
          <w:lang w:eastAsia="ru-RU"/>
        </w:rPr>
        <w:lastRenderedPageBreak/>
        <w:t xml:space="preserve">(концессионером), возникающая в результате предоставления </w:t>
      </w:r>
      <w:proofErr w:type="spellStart"/>
      <w:r w:rsidRPr="00F46CF3">
        <w:rPr>
          <w:rFonts w:ascii="Times New Roman" w:eastAsia="TimesNewRomanPSMT" w:hAnsi="Times New Roman" w:cs="Times New Roman"/>
          <w:color w:val="000000"/>
          <w:sz w:val="28"/>
          <w:szCs w:val="28"/>
          <w:lang w:eastAsia="ru-RU"/>
        </w:rPr>
        <w:t>концедентом</w:t>
      </w:r>
      <w:proofErr w:type="spellEnd"/>
      <w:r w:rsidRPr="00F46CF3">
        <w:rPr>
          <w:rFonts w:ascii="Times New Roman" w:eastAsia="TimesNewRomanPSMT" w:hAnsi="Times New Roman" w:cs="Times New Roman"/>
          <w:color w:val="000000"/>
          <w:sz w:val="28"/>
          <w:szCs w:val="28"/>
          <w:lang w:eastAsia="ru-RU"/>
        </w:rPr>
        <w:t xml:space="preserve"> концессионеру прав пользования государственной собственностью по договору, за плату и на возвратной основе, а также прав на осуществление видов деятельности, которые составляют исключительную монополию государства.</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color w:val="000000"/>
          <w:sz w:val="28"/>
          <w:szCs w:val="28"/>
          <w:lang w:eastAsia="ru-RU"/>
        </w:rPr>
      </w:pPr>
      <w:r w:rsidRPr="00F46CF3">
        <w:rPr>
          <w:rFonts w:ascii="Times New Roman" w:eastAsia="TimesNewRomanPSMT" w:hAnsi="Times New Roman" w:cs="Times New Roman"/>
          <w:sz w:val="28"/>
          <w:szCs w:val="28"/>
          <w:lang w:eastAsia="ru-RU"/>
        </w:rPr>
        <w:t xml:space="preserve">Существует ряд </w:t>
      </w:r>
      <w:r w:rsidRPr="00A30B92">
        <w:rPr>
          <w:rFonts w:ascii="Times New Roman" w:eastAsia="TimesNewRomanPSMT" w:hAnsi="Times New Roman" w:cs="Times New Roman"/>
          <w:sz w:val="28"/>
          <w:szCs w:val="28"/>
          <w:lang w:eastAsia="ru-RU"/>
        </w:rPr>
        <w:t>моделей ГЧП,</w:t>
      </w:r>
      <w:r w:rsidRPr="00F46CF3">
        <w:rPr>
          <w:rFonts w:ascii="Times New Roman" w:eastAsia="TimesNewRomanPSMT" w:hAnsi="Times New Roman" w:cs="Times New Roman"/>
          <w:sz w:val="28"/>
          <w:szCs w:val="28"/>
          <w:lang w:eastAsia="ru-RU"/>
        </w:rPr>
        <w:t xml:space="preserve"> благодаря которым становится возможным разделение сфер ответственности и принятия рисков государственным и частным секторами в проектах ГЧП. Обычно используют следующие модели для описания типичных соглашений партнерства:</w:t>
      </w:r>
      <w:r w:rsidRPr="00F46CF3">
        <w:rPr>
          <w:rFonts w:ascii="Times New Roman" w:eastAsia="TimesNewRomanPSMT" w:hAnsi="Times New Roman" w:cs="Times New Roman"/>
          <w:color w:val="000000"/>
          <w:sz w:val="28"/>
          <w:szCs w:val="28"/>
          <w:lang w:eastAsia="ru-RU"/>
        </w:rPr>
        <w:t xml:space="preserve"> </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 New Roman" w:hAnsi="Times New Roman" w:cs="Times New Roman"/>
          <w:bCs/>
          <w:i/>
          <w:iCs/>
          <w:sz w:val="28"/>
          <w:szCs w:val="28"/>
          <w:lang w:eastAsia="ru-RU"/>
        </w:rPr>
        <w:t xml:space="preserve">«Приобретение – строительство – эксплуатация» (BBO – </w:t>
      </w:r>
      <w:proofErr w:type="spellStart"/>
      <w:r w:rsidRPr="00F46CF3">
        <w:rPr>
          <w:rFonts w:ascii="Times New Roman" w:eastAsia="Times New Roman" w:hAnsi="Times New Roman" w:cs="Times New Roman"/>
          <w:bCs/>
          <w:i/>
          <w:iCs/>
          <w:sz w:val="28"/>
          <w:szCs w:val="28"/>
          <w:lang w:eastAsia="ru-RU"/>
        </w:rPr>
        <w:t>Buy</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Build</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Operate</w:t>
      </w:r>
      <w:proofErr w:type="spellEnd"/>
      <w:r w:rsidRPr="00F46CF3">
        <w:rPr>
          <w:rFonts w:ascii="Times New Roman" w:eastAsia="Times New Roman" w:hAnsi="Times New Roman" w:cs="Times New Roman"/>
          <w:bCs/>
          <w:i/>
          <w:iCs/>
          <w:sz w:val="28"/>
          <w:szCs w:val="28"/>
          <w:lang w:eastAsia="ru-RU"/>
        </w:rPr>
        <w:t>)</w:t>
      </w:r>
      <w:r w:rsidRPr="00F46CF3">
        <w:rPr>
          <w:rFonts w:ascii="Times New Roman" w:eastAsia="Times New Roman" w:hAnsi="Times New Roman" w:cs="Times New Roman"/>
          <w:bCs/>
          <w:sz w:val="28"/>
          <w:szCs w:val="28"/>
          <w:lang w:eastAsia="ru-RU"/>
        </w:rPr>
        <w:t xml:space="preserve">: </w:t>
      </w:r>
      <w:r w:rsidRPr="00F46CF3">
        <w:rPr>
          <w:rFonts w:ascii="Times New Roman" w:eastAsia="TimesNewRomanPSMT" w:hAnsi="Times New Roman" w:cs="Times New Roman"/>
          <w:sz w:val="28"/>
          <w:szCs w:val="28"/>
          <w:lang w:eastAsia="ru-RU"/>
        </w:rPr>
        <w:t xml:space="preserve">передача государственного имущества частной и </w:t>
      </w:r>
      <w:proofErr w:type="spellStart"/>
      <w:r w:rsidRPr="00F46CF3">
        <w:rPr>
          <w:rFonts w:ascii="Times New Roman" w:eastAsia="TimesNewRomanPSMT" w:hAnsi="Times New Roman" w:cs="Times New Roman"/>
          <w:sz w:val="28"/>
          <w:szCs w:val="28"/>
          <w:lang w:eastAsia="ru-RU"/>
        </w:rPr>
        <w:t>квазигосударственной</w:t>
      </w:r>
      <w:proofErr w:type="spellEnd"/>
      <w:r w:rsidRPr="00F46CF3">
        <w:rPr>
          <w:rFonts w:ascii="Times New Roman" w:eastAsia="TimesNewRomanPSMT" w:hAnsi="Times New Roman" w:cs="Times New Roman"/>
          <w:sz w:val="28"/>
          <w:szCs w:val="28"/>
          <w:lang w:eastAsia="ru-RU"/>
        </w:rPr>
        <w:t xml:space="preserve"> структуре на условиях контракта, согласно которому имущество должно быть модернизировано и эксплуатироваться определенный период времени. Государственный контроль осуществляется на протяжении действия контракта о передаче имущества.</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 New Roman" w:hAnsi="Times New Roman" w:cs="Times New Roman"/>
          <w:bCs/>
          <w:i/>
          <w:iCs/>
          <w:sz w:val="28"/>
          <w:szCs w:val="28"/>
          <w:lang w:eastAsia="ru-RU"/>
        </w:rPr>
        <w:t xml:space="preserve">«Строительство - владение - эксплуатация» (BOO - </w:t>
      </w:r>
      <w:proofErr w:type="spellStart"/>
      <w:r w:rsidRPr="00F46CF3">
        <w:rPr>
          <w:rFonts w:ascii="Times New Roman" w:eastAsia="Times New Roman" w:hAnsi="Times New Roman" w:cs="Times New Roman"/>
          <w:bCs/>
          <w:i/>
          <w:iCs/>
          <w:sz w:val="28"/>
          <w:szCs w:val="28"/>
          <w:lang w:eastAsia="ru-RU"/>
        </w:rPr>
        <w:t>Build</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Own</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Operate</w:t>
      </w:r>
      <w:proofErr w:type="spellEnd"/>
      <w:r w:rsidRPr="00F46CF3">
        <w:rPr>
          <w:rFonts w:ascii="Times New Roman" w:eastAsia="Times New Roman" w:hAnsi="Times New Roman" w:cs="Times New Roman"/>
          <w:bCs/>
          <w:i/>
          <w:iCs/>
          <w:sz w:val="28"/>
          <w:szCs w:val="28"/>
          <w:lang w:eastAsia="ru-RU"/>
        </w:rPr>
        <w:t>):</w:t>
      </w:r>
      <w:r w:rsidRPr="00F46CF3">
        <w:rPr>
          <w:rFonts w:ascii="Times New Roman" w:eastAsia="TimesNewRomanPSMT" w:hAnsi="Times New Roman" w:cs="Times New Roman"/>
          <w:sz w:val="28"/>
          <w:szCs w:val="28"/>
          <w:lang w:eastAsia="ru-RU"/>
        </w:rPr>
        <w:t xml:space="preserve"> частный сектор финансирует, строит, владеет и эксплуатирует сооружение или оказывает услугу на основе пожизненного владения или аренды. Государственные ограничения устанавливаются в оригинальном соглашении и посредством функционирования постоянного регулирующего органа.</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 New Roman" w:hAnsi="Times New Roman" w:cs="Times New Roman"/>
          <w:bCs/>
          <w:i/>
          <w:iCs/>
          <w:sz w:val="28"/>
          <w:szCs w:val="28"/>
          <w:lang w:eastAsia="ru-RU"/>
        </w:rPr>
        <w:t xml:space="preserve">«Строительство – владение – эксплуатация – передача» (BOOT – </w:t>
      </w:r>
      <w:proofErr w:type="spellStart"/>
      <w:r w:rsidRPr="00F46CF3">
        <w:rPr>
          <w:rFonts w:ascii="Times New Roman" w:eastAsia="Times New Roman" w:hAnsi="Times New Roman" w:cs="Times New Roman"/>
          <w:bCs/>
          <w:i/>
          <w:iCs/>
          <w:sz w:val="28"/>
          <w:szCs w:val="28"/>
          <w:lang w:eastAsia="ru-RU"/>
        </w:rPr>
        <w:t>Build</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Own</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Operate</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Transfer</w:t>
      </w:r>
      <w:proofErr w:type="spellEnd"/>
      <w:r w:rsidRPr="00F46CF3">
        <w:rPr>
          <w:rFonts w:ascii="Times New Roman" w:eastAsia="Times New Roman" w:hAnsi="Times New Roman" w:cs="Times New Roman"/>
          <w:bCs/>
          <w:i/>
          <w:iCs/>
          <w:sz w:val="28"/>
          <w:szCs w:val="28"/>
          <w:lang w:eastAsia="ru-RU"/>
        </w:rPr>
        <w:t xml:space="preserve">): </w:t>
      </w:r>
      <w:r w:rsidRPr="00F46CF3">
        <w:rPr>
          <w:rFonts w:ascii="Times New Roman" w:eastAsia="TimesNewRomanPSMT" w:hAnsi="Times New Roman" w:cs="Times New Roman"/>
          <w:sz w:val="28"/>
          <w:szCs w:val="28"/>
          <w:lang w:eastAsia="ru-RU"/>
        </w:rPr>
        <w:t>структура частного сектора получает франшизу на финансирование, формирование, построение и эксплуатацию сооружения (а также на взимание платы за использование) на определенный период, по истечении которого право собственности возвращается государству.</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 New Roman" w:hAnsi="Times New Roman" w:cs="Times New Roman"/>
          <w:bCs/>
          <w:i/>
          <w:iCs/>
          <w:sz w:val="28"/>
          <w:szCs w:val="28"/>
          <w:lang w:eastAsia="ru-RU"/>
        </w:rPr>
        <w:t xml:space="preserve">«Строительство – эксплуатация – передача» (BOT – </w:t>
      </w:r>
      <w:proofErr w:type="spellStart"/>
      <w:r w:rsidRPr="00F46CF3">
        <w:rPr>
          <w:rFonts w:ascii="Times New Roman" w:eastAsia="Times New Roman" w:hAnsi="Times New Roman" w:cs="Times New Roman"/>
          <w:bCs/>
          <w:i/>
          <w:iCs/>
          <w:sz w:val="28"/>
          <w:szCs w:val="28"/>
          <w:lang w:eastAsia="ru-RU"/>
        </w:rPr>
        <w:t>Build</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Operate</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Transfer</w:t>
      </w:r>
      <w:proofErr w:type="spellEnd"/>
      <w:r w:rsidRPr="00F46CF3">
        <w:rPr>
          <w:rFonts w:ascii="Times New Roman" w:eastAsia="Times New Roman" w:hAnsi="Times New Roman" w:cs="Times New Roman"/>
          <w:bCs/>
          <w:i/>
          <w:iCs/>
          <w:sz w:val="28"/>
          <w:szCs w:val="28"/>
          <w:lang w:eastAsia="ru-RU"/>
        </w:rPr>
        <w:t xml:space="preserve">): </w:t>
      </w:r>
      <w:r w:rsidRPr="00F46CF3">
        <w:rPr>
          <w:rFonts w:ascii="Times New Roman" w:eastAsia="TimesNewRomanPSMT" w:hAnsi="Times New Roman" w:cs="Times New Roman"/>
          <w:sz w:val="28"/>
          <w:szCs w:val="28"/>
          <w:lang w:eastAsia="ru-RU"/>
        </w:rPr>
        <w:t xml:space="preserve">частный сектор проектирует, финансирует и строит новое сооружение на основе долгосрочного концессионного соглашения и эксплуатирует его в период действия этого соглашения. По истечении срока действия соглашения право собственности возвращается государственному сектору, если это право еще не </w:t>
      </w:r>
      <w:r w:rsidRPr="00F46CF3">
        <w:rPr>
          <w:rFonts w:ascii="Times New Roman" w:eastAsia="TimesNewRomanPSMT" w:hAnsi="Times New Roman" w:cs="Times New Roman"/>
          <w:sz w:val="28"/>
          <w:szCs w:val="28"/>
          <w:lang w:eastAsia="ru-RU"/>
        </w:rPr>
        <w:lastRenderedPageBreak/>
        <w:t>перешло по причине завершения проекта. Фактически, такая форма охватывает модели BOOT и BLOT с единственным отличием - по форме собственности объекта.</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 New Roman" w:hAnsi="Times New Roman" w:cs="Times New Roman"/>
          <w:bCs/>
          <w:i/>
          <w:iCs/>
          <w:sz w:val="28"/>
          <w:szCs w:val="28"/>
          <w:lang w:eastAsia="ru-RU"/>
        </w:rPr>
        <w:t xml:space="preserve">«Строительство – аренда – эксплуатация – передача» (BLOT – </w:t>
      </w:r>
      <w:proofErr w:type="spellStart"/>
      <w:r w:rsidRPr="00F46CF3">
        <w:rPr>
          <w:rFonts w:ascii="Times New Roman" w:eastAsia="Times New Roman" w:hAnsi="Times New Roman" w:cs="Times New Roman"/>
          <w:bCs/>
          <w:i/>
          <w:iCs/>
          <w:sz w:val="28"/>
          <w:szCs w:val="28"/>
          <w:lang w:eastAsia="ru-RU"/>
        </w:rPr>
        <w:t>Build</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Lease</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Operate</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Transfer</w:t>
      </w:r>
      <w:proofErr w:type="spellEnd"/>
      <w:r w:rsidRPr="00F46CF3">
        <w:rPr>
          <w:rFonts w:ascii="Times New Roman" w:eastAsia="Times New Roman" w:hAnsi="Times New Roman" w:cs="Times New Roman"/>
          <w:bCs/>
          <w:i/>
          <w:iCs/>
          <w:sz w:val="28"/>
          <w:szCs w:val="28"/>
          <w:lang w:eastAsia="ru-RU"/>
        </w:rPr>
        <w:t>)</w:t>
      </w:r>
      <w:r w:rsidRPr="00F46CF3">
        <w:rPr>
          <w:rFonts w:ascii="Times New Roman" w:eastAsia="Times New Roman" w:hAnsi="Times New Roman" w:cs="Times New Roman"/>
          <w:bCs/>
          <w:sz w:val="28"/>
          <w:szCs w:val="28"/>
          <w:lang w:eastAsia="ru-RU"/>
        </w:rPr>
        <w:t>:</w:t>
      </w:r>
      <w:r w:rsidRPr="00F46CF3">
        <w:rPr>
          <w:rFonts w:ascii="Times New Roman" w:eastAsia="Times New Roman" w:hAnsi="Times New Roman" w:cs="Times New Roman"/>
          <w:b/>
          <w:bCs/>
          <w:sz w:val="28"/>
          <w:szCs w:val="28"/>
          <w:lang w:eastAsia="ru-RU"/>
        </w:rPr>
        <w:t xml:space="preserve"> </w:t>
      </w:r>
      <w:r w:rsidRPr="00F46CF3">
        <w:rPr>
          <w:rFonts w:ascii="Times New Roman" w:eastAsia="TimesNewRomanPSMT" w:hAnsi="Times New Roman" w:cs="Times New Roman"/>
          <w:sz w:val="28"/>
          <w:szCs w:val="28"/>
          <w:lang w:eastAsia="ru-RU"/>
        </w:rPr>
        <w:t>компания частного сектора получает франшизу на финансирование, проектирование, строительство и эксплуатацию арендуемого сооружения (а также и взимание платы с потребителей услуги) на период аренды, внося рентную плату.</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 New Roman" w:hAnsi="Times New Roman" w:cs="Times New Roman"/>
          <w:bCs/>
          <w:i/>
          <w:iCs/>
          <w:sz w:val="28"/>
          <w:szCs w:val="28"/>
          <w:lang w:eastAsia="ru-RU"/>
        </w:rPr>
        <w:t xml:space="preserve">«Проектирование – строительство – финансирование – эксплуатация» (DBFO – </w:t>
      </w:r>
      <w:proofErr w:type="spellStart"/>
      <w:r w:rsidRPr="00F46CF3">
        <w:rPr>
          <w:rFonts w:ascii="Times New Roman" w:eastAsia="Times New Roman" w:hAnsi="Times New Roman" w:cs="Times New Roman"/>
          <w:bCs/>
          <w:i/>
          <w:iCs/>
          <w:sz w:val="28"/>
          <w:szCs w:val="28"/>
          <w:lang w:eastAsia="ru-RU"/>
        </w:rPr>
        <w:t>Design</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Build</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Finance</w:t>
      </w:r>
      <w:proofErr w:type="spellEnd"/>
      <w:r w:rsidRPr="00F46CF3">
        <w:rPr>
          <w:rFonts w:ascii="Times New Roman" w:eastAsia="Times New Roman" w:hAnsi="Times New Roman" w:cs="Times New Roman"/>
          <w:bCs/>
          <w:i/>
          <w:iCs/>
          <w:sz w:val="28"/>
          <w:szCs w:val="28"/>
          <w:lang w:eastAsia="ru-RU"/>
        </w:rPr>
        <w:t xml:space="preserve"> – </w:t>
      </w:r>
      <w:proofErr w:type="spellStart"/>
      <w:r w:rsidRPr="00F46CF3">
        <w:rPr>
          <w:rFonts w:ascii="Times New Roman" w:eastAsia="Times New Roman" w:hAnsi="Times New Roman" w:cs="Times New Roman"/>
          <w:bCs/>
          <w:i/>
          <w:iCs/>
          <w:sz w:val="28"/>
          <w:szCs w:val="28"/>
          <w:lang w:eastAsia="ru-RU"/>
        </w:rPr>
        <w:t>Operate</w:t>
      </w:r>
      <w:proofErr w:type="spellEnd"/>
      <w:r w:rsidRPr="00F46CF3">
        <w:rPr>
          <w:rFonts w:ascii="Times New Roman" w:eastAsia="Times New Roman" w:hAnsi="Times New Roman" w:cs="Times New Roman"/>
          <w:bCs/>
          <w:i/>
          <w:iCs/>
          <w:sz w:val="28"/>
          <w:szCs w:val="28"/>
          <w:lang w:eastAsia="ru-RU"/>
        </w:rPr>
        <w:t>):</w:t>
      </w:r>
      <w:r w:rsidRPr="00F46CF3">
        <w:rPr>
          <w:rFonts w:ascii="Times New Roman" w:eastAsia="Times New Roman" w:hAnsi="Times New Roman" w:cs="Times New Roman"/>
          <w:b/>
          <w:bCs/>
          <w:i/>
          <w:iCs/>
          <w:sz w:val="28"/>
          <w:szCs w:val="28"/>
          <w:lang w:eastAsia="ru-RU"/>
        </w:rPr>
        <w:t xml:space="preserve"> </w:t>
      </w:r>
      <w:r w:rsidRPr="00F46CF3">
        <w:rPr>
          <w:rFonts w:ascii="Times New Roman" w:eastAsia="TimesNewRomanPSMT" w:hAnsi="Times New Roman" w:cs="Times New Roman"/>
          <w:sz w:val="28"/>
          <w:szCs w:val="28"/>
          <w:lang w:eastAsia="ru-RU"/>
        </w:rPr>
        <w:t>частный сектор проектирует, финансирует, строит и эксплуатирует новое сооружение на основе и в период долгосрочной аренды. Частный сектор передает новое сооружение государственному сектору по истечении аренды.</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 New Roman" w:hAnsi="Times New Roman" w:cs="Times New Roman"/>
          <w:bCs/>
          <w:i/>
          <w:iCs/>
          <w:sz w:val="28"/>
          <w:szCs w:val="28"/>
          <w:lang w:eastAsia="ru-RU"/>
        </w:rPr>
        <w:t>«Участие в финансировании» (</w:t>
      </w:r>
      <w:proofErr w:type="spellStart"/>
      <w:r w:rsidRPr="00F46CF3">
        <w:rPr>
          <w:rFonts w:ascii="Times New Roman" w:eastAsia="Times New Roman" w:hAnsi="Times New Roman" w:cs="Times New Roman"/>
          <w:bCs/>
          <w:i/>
          <w:iCs/>
          <w:sz w:val="28"/>
          <w:szCs w:val="28"/>
          <w:lang w:eastAsia="ru-RU"/>
        </w:rPr>
        <w:t>Finance</w:t>
      </w:r>
      <w:proofErr w:type="spellEnd"/>
      <w:r w:rsidRPr="00F46CF3">
        <w:rPr>
          <w:rFonts w:ascii="Times New Roman" w:eastAsia="Times New Roman" w:hAnsi="Times New Roman" w:cs="Times New Roman"/>
          <w:bCs/>
          <w:i/>
          <w:iCs/>
          <w:sz w:val="28"/>
          <w:szCs w:val="28"/>
          <w:lang w:eastAsia="ru-RU"/>
        </w:rPr>
        <w:t xml:space="preserve"> </w:t>
      </w:r>
      <w:proofErr w:type="spellStart"/>
      <w:r w:rsidRPr="00F46CF3">
        <w:rPr>
          <w:rFonts w:ascii="Times New Roman" w:eastAsia="Times New Roman" w:hAnsi="Times New Roman" w:cs="Times New Roman"/>
          <w:bCs/>
          <w:i/>
          <w:iCs/>
          <w:sz w:val="28"/>
          <w:szCs w:val="28"/>
          <w:lang w:eastAsia="ru-RU"/>
        </w:rPr>
        <w:t>Only</w:t>
      </w:r>
      <w:proofErr w:type="spellEnd"/>
      <w:r w:rsidRPr="00F46CF3">
        <w:rPr>
          <w:rFonts w:ascii="Times New Roman" w:eastAsia="Times New Roman" w:hAnsi="Times New Roman" w:cs="Times New Roman"/>
          <w:bCs/>
          <w:i/>
          <w:iCs/>
          <w:sz w:val="28"/>
          <w:szCs w:val="28"/>
          <w:lang w:eastAsia="ru-RU"/>
        </w:rPr>
        <w:t xml:space="preserve">): </w:t>
      </w:r>
      <w:r w:rsidRPr="00F46CF3">
        <w:rPr>
          <w:rFonts w:ascii="Times New Roman" w:eastAsia="TimesNewRomanPSMT" w:hAnsi="Times New Roman" w:cs="Times New Roman"/>
          <w:sz w:val="28"/>
          <w:szCs w:val="28"/>
          <w:lang w:eastAsia="ru-RU"/>
        </w:rPr>
        <w:t>структура частного сектора (как правило, компания по оказанию финансовых услуг) финансирует проект напрямую или посредством различных механизмов, таких, как долгосрочная аренда или выпуск ценных бумаг (облигаций).</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 New Roman" w:hAnsi="Times New Roman" w:cs="Times New Roman"/>
          <w:bCs/>
          <w:i/>
          <w:iCs/>
          <w:sz w:val="28"/>
          <w:szCs w:val="28"/>
          <w:lang w:eastAsia="ru-RU"/>
        </w:rPr>
        <w:t xml:space="preserve">Контракт на эксплуатацию и обслуживание (O&amp;M – </w:t>
      </w:r>
      <w:proofErr w:type="spellStart"/>
      <w:r w:rsidRPr="00F46CF3">
        <w:rPr>
          <w:rFonts w:ascii="Times New Roman" w:eastAsia="Times New Roman" w:hAnsi="Times New Roman" w:cs="Times New Roman"/>
          <w:bCs/>
          <w:i/>
          <w:iCs/>
          <w:sz w:val="28"/>
          <w:szCs w:val="28"/>
          <w:lang w:eastAsia="ru-RU"/>
        </w:rPr>
        <w:t>Operation</w:t>
      </w:r>
      <w:proofErr w:type="spellEnd"/>
      <w:r w:rsidRPr="00F46CF3">
        <w:rPr>
          <w:rFonts w:ascii="Times New Roman" w:eastAsia="Times New Roman" w:hAnsi="Times New Roman" w:cs="Times New Roman"/>
          <w:bCs/>
          <w:i/>
          <w:iCs/>
          <w:sz w:val="28"/>
          <w:szCs w:val="28"/>
          <w:lang w:eastAsia="ru-RU"/>
        </w:rPr>
        <w:t xml:space="preserve"> &amp; </w:t>
      </w:r>
      <w:proofErr w:type="spellStart"/>
      <w:r w:rsidRPr="00F46CF3">
        <w:rPr>
          <w:rFonts w:ascii="Times New Roman" w:eastAsia="Times New Roman" w:hAnsi="Times New Roman" w:cs="Times New Roman"/>
          <w:bCs/>
          <w:i/>
          <w:iCs/>
          <w:sz w:val="28"/>
          <w:szCs w:val="28"/>
          <w:lang w:eastAsia="ru-RU"/>
        </w:rPr>
        <w:t>Maintenance</w:t>
      </w:r>
      <w:proofErr w:type="spellEnd"/>
      <w:r w:rsidRPr="00F46CF3">
        <w:rPr>
          <w:rFonts w:ascii="Times New Roman" w:eastAsia="Times New Roman" w:hAnsi="Times New Roman" w:cs="Times New Roman"/>
          <w:bCs/>
          <w:i/>
          <w:iCs/>
          <w:sz w:val="28"/>
          <w:szCs w:val="28"/>
          <w:lang w:eastAsia="ru-RU"/>
        </w:rPr>
        <w:t xml:space="preserve"> </w:t>
      </w:r>
      <w:proofErr w:type="spellStart"/>
      <w:r w:rsidRPr="00F46CF3">
        <w:rPr>
          <w:rFonts w:ascii="Times New Roman" w:eastAsia="Times New Roman" w:hAnsi="Times New Roman" w:cs="Times New Roman"/>
          <w:bCs/>
          <w:i/>
          <w:iCs/>
          <w:sz w:val="28"/>
          <w:szCs w:val="28"/>
          <w:lang w:eastAsia="ru-RU"/>
        </w:rPr>
        <w:t>Contract</w:t>
      </w:r>
      <w:proofErr w:type="spellEnd"/>
      <w:r w:rsidRPr="00F46CF3">
        <w:rPr>
          <w:rFonts w:ascii="Times New Roman" w:eastAsia="Times New Roman" w:hAnsi="Times New Roman" w:cs="Times New Roman"/>
          <w:bCs/>
          <w:i/>
          <w:iCs/>
          <w:sz w:val="28"/>
          <w:szCs w:val="28"/>
          <w:lang w:eastAsia="ru-RU"/>
        </w:rPr>
        <w:t>):</w:t>
      </w:r>
      <w:r w:rsidRPr="00F46CF3">
        <w:rPr>
          <w:rFonts w:ascii="Times New Roman" w:eastAsia="Times New Roman" w:hAnsi="Times New Roman" w:cs="Times New Roman"/>
          <w:b/>
          <w:bCs/>
          <w:i/>
          <w:iCs/>
          <w:sz w:val="28"/>
          <w:szCs w:val="28"/>
          <w:lang w:eastAsia="ru-RU"/>
        </w:rPr>
        <w:t xml:space="preserve"> </w:t>
      </w:r>
      <w:r w:rsidRPr="00F46CF3">
        <w:rPr>
          <w:rFonts w:ascii="Times New Roman" w:eastAsia="TimesNewRomanPSMT" w:hAnsi="Times New Roman" w:cs="Times New Roman"/>
          <w:sz w:val="28"/>
          <w:szCs w:val="28"/>
          <w:lang w:eastAsia="ru-RU"/>
        </w:rPr>
        <w:t>частное предприятие в соответствии с условиями контракта эксплуатирует определенный период времени имущество, принадлежащее государственному сектору. Право собственности на имущество сохраняется за государственной структурой.</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ru-RU"/>
        </w:rPr>
      </w:pPr>
      <w:r w:rsidRPr="00F46CF3">
        <w:rPr>
          <w:rFonts w:ascii="Times New Roman" w:eastAsia="TimesNewRomanPSMT" w:hAnsi="Times New Roman" w:cs="Times New Roman"/>
          <w:bCs/>
          <w:i/>
          <w:iCs/>
          <w:sz w:val="28"/>
          <w:szCs w:val="28"/>
          <w:lang w:eastAsia="ru-RU"/>
        </w:rPr>
        <w:t xml:space="preserve">«Проектирование – строительство» (DB – </w:t>
      </w:r>
      <w:proofErr w:type="spellStart"/>
      <w:r w:rsidRPr="00F46CF3">
        <w:rPr>
          <w:rFonts w:ascii="Times New Roman" w:eastAsia="TimesNewRomanPSMT" w:hAnsi="Times New Roman" w:cs="Times New Roman"/>
          <w:bCs/>
          <w:i/>
          <w:iCs/>
          <w:sz w:val="28"/>
          <w:szCs w:val="28"/>
          <w:lang w:eastAsia="ru-RU"/>
        </w:rPr>
        <w:t>Design</w:t>
      </w:r>
      <w:proofErr w:type="spellEnd"/>
      <w:r w:rsidRPr="00F46CF3">
        <w:rPr>
          <w:rFonts w:ascii="Times New Roman" w:eastAsia="TimesNewRomanPSMT" w:hAnsi="Times New Roman" w:cs="Times New Roman"/>
          <w:bCs/>
          <w:i/>
          <w:iCs/>
          <w:sz w:val="28"/>
          <w:szCs w:val="28"/>
          <w:lang w:eastAsia="ru-RU"/>
        </w:rPr>
        <w:t xml:space="preserve"> – </w:t>
      </w:r>
      <w:proofErr w:type="spellStart"/>
      <w:r w:rsidRPr="00F46CF3">
        <w:rPr>
          <w:rFonts w:ascii="Times New Roman" w:eastAsia="TimesNewRomanPSMT" w:hAnsi="Times New Roman" w:cs="Times New Roman"/>
          <w:bCs/>
          <w:i/>
          <w:iCs/>
          <w:sz w:val="28"/>
          <w:szCs w:val="28"/>
          <w:lang w:eastAsia="ru-RU"/>
        </w:rPr>
        <w:t>Build</w:t>
      </w:r>
      <w:proofErr w:type="spellEnd"/>
      <w:r w:rsidRPr="00F46CF3">
        <w:rPr>
          <w:rFonts w:ascii="Times New Roman" w:eastAsia="TimesNewRomanPSMT" w:hAnsi="Times New Roman" w:cs="Times New Roman"/>
          <w:bCs/>
          <w:i/>
          <w:iCs/>
          <w:sz w:val="28"/>
          <w:szCs w:val="28"/>
          <w:lang w:eastAsia="ru-RU"/>
        </w:rPr>
        <w:t>):</w:t>
      </w:r>
      <w:r w:rsidRPr="00F46CF3">
        <w:rPr>
          <w:rFonts w:ascii="Times New Roman" w:eastAsia="TimesNewRomanPSMT" w:hAnsi="Times New Roman" w:cs="Times New Roman"/>
          <w:b/>
          <w:bCs/>
          <w:i/>
          <w:iCs/>
          <w:sz w:val="28"/>
          <w:szCs w:val="28"/>
          <w:lang w:eastAsia="ru-RU"/>
        </w:rPr>
        <w:t xml:space="preserve"> </w:t>
      </w:r>
      <w:r w:rsidRPr="00F46CF3">
        <w:rPr>
          <w:rFonts w:ascii="Times New Roman" w:eastAsia="TimesNewRomanPSMT" w:hAnsi="Times New Roman" w:cs="Times New Roman"/>
          <w:sz w:val="28"/>
          <w:szCs w:val="28"/>
          <w:lang w:eastAsia="ru-RU"/>
        </w:rPr>
        <w:t xml:space="preserve">частный сектор проектирует и строит объекты инфраструктуры на основе строительного контракта немедленной эксплуатации для удовлетворения запросов государственного сектора на услуги, часто оказываемые по фиксированной стоимости. Таким образом, риск за перерасход передается частному сектору. </w:t>
      </w:r>
    </w:p>
    <w:p w:rsidR="00AF10CB" w:rsidRPr="00F46CF3" w:rsidRDefault="00AF10CB" w:rsidP="00F669E8">
      <w:pPr>
        <w:autoSpaceDE w:val="0"/>
        <w:autoSpaceDN w:val="0"/>
        <w:adjustRightInd w:val="0"/>
        <w:spacing w:after="0" w:line="360" w:lineRule="auto"/>
        <w:ind w:firstLine="709"/>
        <w:jc w:val="both"/>
        <w:rPr>
          <w:rFonts w:ascii="Times New Roman" w:eastAsia="TimesNewRomanPSMT" w:hAnsi="Times New Roman" w:cs="Times New Roman"/>
          <w:color w:val="000000"/>
          <w:sz w:val="28"/>
          <w:szCs w:val="28"/>
          <w:lang w:eastAsia="ru-RU"/>
        </w:rPr>
      </w:pPr>
      <w:r w:rsidRPr="00F46CF3">
        <w:rPr>
          <w:rFonts w:ascii="Times New Roman" w:eastAsia="TimesNewRomanPSMT" w:hAnsi="Times New Roman" w:cs="Times New Roman"/>
          <w:bCs/>
          <w:i/>
          <w:iCs/>
          <w:sz w:val="28"/>
          <w:szCs w:val="28"/>
          <w:lang w:eastAsia="ru-RU"/>
        </w:rPr>
        <w:t>Право на эксплуатацию (</w:t>
      </w:r>
      <w:proofErr w:type="spellStart"/>
      <w:r w:rsidRPr="00F46CF3">
        <w:rPr>
          <w:rFonts w:ascii="Times New Roman" w:eastAsia="TimesNewRomanPSMT" w:hAnsi="Times New Roman" w:cs="Times New Roman"/>
          <w:bCs/>
          <w:i/>
          <w:iCs/>
          <w:sz w:val="28"/>
          <w:szCs w:val="28"/>
          <w:lang w:eastAsia="ru-RU"/>
        </w:rPr>
        <w:t>Operation</w:t>
      </w:r>
      <w:proofErr w:type="spellEnd"/>
      <w:r w:rsidRPr="00F46CF3">
        <w:rPr>
          <w:rFonts w:ascii="Times New Roman" w:eastAsia="TimesNewRomanPSMT" w:hAnsi="Times New Roman" w:cs="Times New Roman"/>
          <w:bCs/>
          <w:i/>
          <w:iCs/>
          <w:sz w:val="28"/>
          <w:szCs w:val="28"/>
          <w:lang w:eastAsia="ru-RU"/>
        </w:rPr>
        <w:t xml:space="preserve"> </w:t>
      </w:r>
      <w:proofErr w:type="spellStart"/>
      <w:r w:rsidRPr="00F46CF3">
        <w:rPr>
          <w:rFonts w:ascii="Times New Roman" w:eastAsia="TimesNewRomanPSMT" w:hAnsi="Times New Roman" w:cs="Times New Roman"/>
          <w:bCs/>
          <w:i/>
          <w:iCs/>
          <w:sz w:val="28"/>
          <w:szCs w:val="28"/>
          <w:lang w:eastAsia="ru-RU"/>
        </w:rPr>
        <w:t>License</w:t>
      </w:r>
      <w:proofErr w:type="spellEnd"/>
      <w:r w:rsidRPr="00F46CF3">
        <w:rPr>
          <w:rFonts w:ascii="Times New Roman" w:eastAsia="TimesNewRomanPSMT" w:hAnsi="Times New Roman" w:cs="Times New Roman"/>
          <w:bCs/>
          <w:i/>
          <w:iCs/>
          <w:sz w:val="28"/>
          <w:szCs w:val="28"/>
          <w:lang w:eastAsia="ru-RU"/>
        </w:rPr>
        <w:t>)</w:t>
      </w:r>
      <w:r w:rsidRPr="00F46CF3">
        <w:rPr>
          <w:rFonts w:ascii="Times New Roman" w:eastAsia="TimesNewRomanPSMT" w:hAnsi="Times New Roman" w:cs="Times New Roman"/>
          <w:sz w:val="28"/>
          <w:szCs w:val="28"/>
          <w:lang w:eastAsia="ru-RU"/>
        </w:rPr>
        <w:t>: частный оператор получает право (лицензию) на производство и предоставление общественной услуги, как правило, на определенный период. Такая модель часто используется в проектах по информационным технологиям (</w:t>
      </w:r>
      <w:proofErr w:type="gramStart"/>
      <w:r w:rsidRPr="00F46CF3">
        <w:rPr>
          <w:rFonts w:ascii="Times New Roman" w:eastAsia="TimesNewRomanPSMT" w:hAnsi="Times New Roman" w:cs="Times New Roman"/>
          <w:sz w:val="28"/>
          <w:szCs w:val="28"/>
          <w:lang w:eastAsia="ru-RU"/>
        </w:rPr>
        <w:t>ИТ</w:t>
      </w:r>
      <w:proofErr w:type="gramEnd"/>
      <w:r w:rsidRPr="00F46CF3">
        <w:rPr>
          <w:rFonts w:ascii="Times New Roman" w:eastAsia="TimesNewRomanPSMT" w:hAnsi="Times New Roman" w:cs="Times New Roman"/>
          <w:sz w:val="28"/>
          <w:szCs w:val="28"/>
          <w:lang w:eastAsia="ru-RU"/>
        </w:rPr>
        <w:t>).</w:t>
      </w:r>
      <w:r w:rsidRPr="00F46CF3">
        <w:rPr>
          <w:rFonts w:ascii="Times New Roman" w:eastAsia="TimesNewRomanPSMT" w:hAnsi="Times New Roman" w:cs="Times New Roman"/>
          <w:color w:val="000000"/>
          <w:sz w:val="28"/>
          <w:szCs w:val="28"/>
          <w:lang w:eastAsia="ru-RU"/>
        </w:rPr>
        <w:t xml:space="preserve"> </w:t>
      </w:r>
    </w:p>
    <w:p w:rsidR="00AF10CB" w:rsidRPr="00F46CF3" w:rsidRDefault="00AF10CB" w:rsidP="00F669E8">
      <w:pPr>
        <w:spacing w:after="0" w:line="360" w:lineRule="auto"/>
        <w:ind w:firstLine="709"/>
        <w:contextualSpacing/>
        <w:jc w:val="both"/>
        <w:rPr>
          <w:rFonts w:ascii="Times New Roman" w:eastAsia="TimesNewRomanPSMT" w:hAnsi="Times New Roman" w:cs="Times New Roman"/>
          <w:color w:val="000000"/>
          <w:sz w:val="28"/>
          <w:szCs w:val="28"/>
          <w:lang w:eastAsia="ru-RU"/>
        </w:rPr>
      </w:pPr>
      <w:r w:rsidRPr="00F46CF3">
        <w:rPr>
          <w:rFonts w:ascii="Times New Roman" w:eastAsia="TimesNewRomanPSMT" w:hAnsi="Times New Roman" w:cs="Times New Roman"/>
          <w:color w:val="000000"/>
          <w:sz w:val="28"/>
          <w:szCs w:val="28"/>
          <w:lang w:eastAsia="ru-RU"/>
        </w:rPr>
        <w:lastRenderedPageBreak/>
        <w:t xml:space="preserve">ГЧП как инструмент взаимодействия власти и бизнеса сопряжен с определенными </w:t>
      </w:r>
      <w:r w:rsidRPr="00A30B92">
        <w:rPr>
          <w:rFonts w:ascii="Times New Roman" w:eastAsia="TimesNewRomanPSMT" w:hAnsi="Times New Roman" w:cs="Times New Roman"/>
          <w:color w:val="000000"/>
          <w:sz w:val="28"/>
          <w:szCs w:val="28"/>
          <w:lang w:eastAsia="ru-RU"/>
        </w:rPr>
        <w:t>рисками</w:t>
      </w:r>
      <w:r w:rsidRPr="00F46CF3">
        <w:rPr>
          <w:rFonts w:ascii="Times New Roman" w:eastAsia="TimesNewRomanPSMT" w:hAnsi="Times New Roman" w:cs="Times New Roman"/>
          <w:color w:val="000000"/>
          <w:sz w:val="28"/>
          <w:szCs w:val="28"/>
          <w:lang w:eastAsia="ru-RU"/>
        </w:rPr>
        <w:t>, к числу которых можно отнести:</w:t>
      </w:r>
    </w:p>
    <w:p w:rsidR="00AF10CB" w:rsidRPr="00F46CF3" w:rsidRDefault="00AF10CB" w:rsidP="00F669E8">
      <w:pPr>
        <w:spacing w:after="0" w:line="360" w:lineRule="auto"/>
        <w:ind w:firstLine="709"/>
        <w:jc w:val="both"/>
        <w:rPr>
          <w:rFonts w:ascii="Times New Roman" w:eastAsia="TimesNewRomanPSMT" w:hAnsi="Times New Roman" w:cs="Times New Roman"/>
          <w:i/>
          <w:color w:val="000000"/>
          <w:sz w:val="28"/>
          <w:szCs w:val="28"/>
          <w:lang w:eastAsia="ru-RU"/>
        </w:rPr>
      </w:pPr>
      <w:r w:rsidRPr="00F46CF3">
        <w:rPr>
          <w:rFonts w:ascii="Times New Roman" w:eastAsia="Times New Roman" w:hAnsi="Times New Roman" w:cs="Times New Roman"/>
          <w:i/>
          <w:sz w:val="28"/>
          <w:szCs w:val="28"/>
          <w:lang w:eastAsia="ru-RU"/>
        </w:rPr>
        <w:t>Риски со стороны госструктур:</w:t>
      </w:r>
    </w:p>
    <w:p w:rsidR="00AF10CB" w:rsidRPr="00F46CF3" w:rsidRDefault="00AF10CB" w:rsidP="00F669E8">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потеря на длительный срок контроля со стороны государства за создаваемым объектом и реконструируемым активом,</w:t>
      </w:r>
    </w:p>
    <w:p w:rsidR="00AF10CB" w:rsidRPr="00F46CF3" w:rsidRDefault="00AF10CB" w:rsidP="00F669E8">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невозможность коррекции условий соглашения при неблагоприятных для государства изменениях внешних условий (финансовых, экологических, иных) в процессе действия соглашений,</w:t>
      </w:r>
    </w:p>
    <w:p w:rsidR="00AF10CB" w:rsidRPr="00F46CF3" w:rsidRDefault="00AF10CB" w:rsidP="00F669E8">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 xml:space="preserve">сложность реализуемых проектов и, как следствие, вероятность возникновения высоких </w:t>
      </w:r>
      <w:proofErr w:type="spellStart"/>
      <w:r w:rsidRPr="00F46CF3">
        <w:rPr>
          <w:rFonts w:ascii="Times New Roman" w:eastAsia="Times New Roman" w:hAnsi="Times New Roman" w:cs="Times New Roman"/>
          <w:sz w:val="28"/>
          <w:szCs w:val="28"/>
          <w:lang w:eastAsia="ru-RU"/>
        </w:rPr>
        <w:t>трансакционных</w:t>
      </w:r>
      <w:proofErr w:type="spellEnd"/>
      <w:r w:rsidRPr="00F46CF3">
        <w:rPr>
          <w:rFonts w:ascii="Times New Roman" w:eastAsia="Times New Roman" w:hAnsi="Times New Roman" w:cs="Times New Roman"/>
          <w:sz w:val="28"/>
          <w:szCs w:val="28"/>
          <w:lang w:eastAsia="ru-RU"/>
        </w:rPr>
        <w:t xml:space="preserve"> издержек,</w:t>
      </w:r>
    </w:p>
    <w:p w:rsidR="00AF10CB" w:rsidRPr="00F46CF3" w:rsidRDefault="00AF10CB" w:rsidP="00F669E8">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более дорогое финансирование по сравнению с прямым государственным финансированием.</w:t>
      </w:r>
    </w:p>
    <w:p w:rsidR="00AF10CB" w:rsidRPr="00F46CF3" w:rsidRDefault="00AF10CB" w:rsidP="00F669E8">
      <w:pPr>
        <w:spacing w:after="0" w:line="360" w:lineRule="auto"/>
        <w:ind w:firstLine="709"/>
        <w:jc w:val="both"/>
        <w:rPr>
          <w:rFonts w:ascii="Times New Roman" w:eastAsia="Times New Roman" w:hAnsi="Times New Roman" w:cs="Times New Roman"/>
          <w:i/>
          <w:sz w:val="28"/>
          <w:szCs w:val="28"/>
          <w:lang w:eastAsia="ru-RU"/>
        </w:rPr>
      </w:pPr>
      <w:r w:rsidRPr="00F46CF3">
        <w:rPr>
          <w:rFonts w:ascii="Times New Roman" w:eastAsia="Times New Roman" w:hAnsi="Times New Roman" w:cs="Times New Roman"/>
          <w:i/>
          <w:sz w:val="28"/>
          <w:szCs w:val="28"/>
          <w:lang w:eastAsia="ru-RU"/>
        </w:rPr>
        <w:t>Риски финансирования:</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финансовый риск,</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операционный риск,</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политический риск,</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риск недофинансирования,</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риск несоблюдения срока исполнения,</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риск неэффективности эксплуатации и технического содержания,</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риск расторжения контракта,</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 xml:space="preserve">риск </w:t>
      </w:r>
      <w:proofErr w:type="spellStart"/>
      <w:r w:rsidRPr="00F46CF3">
        <w:rPr>
          <w:rFonts w:ascii="Times New Roman" w:eastAsia="Times New Roman" w:hAnsi="Times New Roman" w:cs="Times New Roman"/>
          <w:sz w:val="28"/>
          <w:szCs w:val="28"/>
          <w:lang w:eastAsia="ru-RU"/>
        </w:rPr>
        <w:t>недополучения</w:t>
      </w:r>
      <w:proofErr w:type="spellEnd"/>
      <w:r w:rsidRPr="00F46CF3">
        <w:rPr>
          <w:rFonts w:ascii="Times New Roman" w:eastAsia="Times New Roman" w:hAnsi="Times New Roman" w:cs="Times New Roman"/>
          <w:sz w:val="28"/>
          <w:szCs w:val="28"/>
          <w:lang w:eastAsia="ru-RU"/>
        </w:rPr>
        <w:t xml:space="preserve"> доходов,</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 xml:space="preserve">риск </w:t>
      </w:r>
      <w:proofErr w:type="spellStart"/>
      <w:r w:rsidRPr="00F46CF3">
        <w:rPr>
          <w:rFonts w:ascii="Times New Roman" w:eastAsia="Times New Roman" w:hAnsi="Times New Roman" w:cs="Times New Roman"/>
          <w:sz w:val="28"/>
          <w:szCs w:val="28"/>
          <w:lang w:eastAsia="ru-RU"/>
        </w:rPr>
        <w:t>незавершения</w:t>
      </w:r>
      <w:proofErr w:type="spellEnd"/>
      <w:r w:rsidRPr="00F46CF3">
        <w:rPr>
          <w:rFonts w:ascii="Times New Roman" w:eastAsia="Times New Roman" w:hAnsi="Times New Roman" w:cs="Times New Roman"/>
          <w:sz w:val="28"/>
          <w:szCs w:val="28"/>
          <w:lang w:eastAsia="ru-RU"/>
        </w:rPr>
        <w:t xml:space="preserve"> строительства,</w:t>
      </w:r>
    </w:p>
    <w:p w:rsidR="00AF10CB" w:rsidRPr="00F46CF3" w:rsidRDefault="00AF10CB" w:rsidP="00F669E8">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риск неготовности объектов к эксплуатации (риск отсутствия предложения),</w:t>
      </w:r>
    </w:p>
    <w:p w:rsidR="00AF10CB" w:rsidRPr="00F46CF3" w:rsidRDefault="00AF10CB" w:rsidP="00F669E8">
      <w:pPr>
        <w:numPr>
          <w:ilvl w:val="0"/>
          <w:numId w:val="11"/>
        </w:numPr>
        <w:tabs>
          <w:tab w:val="left" w:pos="993"/>
        </w:tabs>
        <w:spacing w:after="0" w:line="360" w:lineRule="auto"/>
        <w:ind w:left="0" w:firstLine="709"/>
        <w:jc w:val="both"/>
        <w:outlineLvl w:val="0"/>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риск отсутствия или падения спроса.</w:t>
      </w:r>
    </w:p>
    <w:p w:rsidR="00AF10CB" w:rsidRPr="00F46CF3" w:rsidRDefault="00AF10CB" w:rsidP="00F669E8">
      <w:pPr>
        <w:spacing w:after="0" w:line="360" w:lineRule="auto"/>
        <w:ind w:firstLine="709"/>
        <w:jc w:val="both"/>
        <w:rPr>
          <w:rFonts w:ascii="Times New Roman" w:eastAsia="Times New Roman" w:hAnsi="Times New Roman" w:cs="Times New Roman"/>
          <w:i/>
          <w:sz w:val="28"/>
          <w:szCs w:val="28"/>
          <w:lang w:eastAsia="ru-RU"/>
        </w:rPr>
      </w:pPr>
      <w:r w:rsidRPr="00F46CF3">
        <w:rPr>
          <w:rFonts w:ascii="Times New Roman" w:eastAsia="Times New Roman" w:hAnsi="Times New Roman" w:cs="Times New Roman"/>
          <w:i/>
          <w:sz w:val="28"/>
          <w:szCs w:val="28"/>
          <w:lang w:eastAsia="ru-RU"/>
        </w:rPr>
        <w:t>Риски в области использования ГЧП:</w:t>
      </w:r>
    </w:p>
    <w:p w:rsidR="00AF10CB" w:rsidRPr="00F46CF3" w:rsidRDefault="00AF10CB" w:rsidP="00F669E8">
      <w:pPr>
        <w:numPr>
          <w:ilvl w:val="0"/>
          <w:numId w:val="12"/>
        </w:numPr>
        <w:tabs>
          <w:tab w:val="left" w:pos="993"/>
        </w:tabs>
        <w:spacing w:after="0" w:line="360" w:lineRule="auto"/>
        <w:ind w:left="0" w:firstLine="709"/>
        <w:jc w:val="both"/>
        <w:outlineLvl w:val="0"/>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 xml:space="preserve">слабая законодательная и институциональная система, </w:t>
      </w:r>
    </w:p>
    <w:p w:rsidR="00AF10CB" w:rsidRPr="00F46CF3" w:rsidRDefault="00AF10CB" w:rsidP="00F669E8">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неподготовленность участников сути формы ГЧП,</w:t>
      </w:r>
    </w:p>
    <w:p w:rsidR="00AF10CB" w:rsidRPr="00F46CF3" w:rsidRDefault="00AF10CB" w:rsidP="00F669E8">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сложность процедур,</w:t>
      </w:r>
    </w:p>
    <w:p w:rsidR="00AF10CB" w:rsidRPr="00F46CF3" w:rsidRDefault="00AF10CB" w:rsidP="00F669E8">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недостаток понимания ГЧП,</w:t>
      </w:r>
    </w:p>
    <w:p w:rsidR="00AF10CB" w:rsidRPr="00F46CF3" w:rsidRDefault="00AF10CB" w:rsidP="00F669E8">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lastRenderedPageBreak/>
        <w:t>риски неплатежеспособности,</w:t>
      </w:r>
    </w:p>
    <w:p w:rsidR="00AF10CB" w:rsidRPr="00F46CF3" w:rsidRDefault="00AF10CB" w:rsidP="00F669E8">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46CF3">
        <w:rPr>
          <w:rFonts w:ascii="Times New Roman" w:eastAsia="Times New Roman" w:hAnsi="Times New Roman" w:cs="Times New Roman"/>
          <w:sz w:val="28"/>
          <w:szCs w:val="28"/>
          <w:lang w:eastAsia="ru-RU"/>
        </w:rPr>
        <w:t>неопределенность в отношении будущих объемов работ.</w:t>
      </w:r>
      <w:r>
        <w:rPr>
          <w:rFonts w:ascii="Times New Roman" w:eastAsia="Times New Roman" w:hAnsi="Times New Roman" w:cs="Times New Roman"/>
          <w:sz w:val="28"/>
          <w:szCs w:val="28"/>
          <w:lang w:eastAsia="ru-RU"/>
        </w:rPr>
        <w:t xml:space="preserve"> </w:t>
      </w:r>
      <w:r>
        <w:rPr>
          <w:rFonts w:ascii="Times New Roman" w:hAnsi="Times New Roman" w:cs="Times New Roman"/>
          <w:sz w:val="28"/>
        </w:rPr>
        <w:t>[5</w:t>
      </w:r>
      <w:r w:rsidRPr="00956CCF">
        <w:rPr>
          <w:rFonts w:ascii="Times New Roman" w:hAnsi="Times New Roman" w:cs="Times New Roman"/>
          <w:sz w:val="28"/>
        </w:rPr>
        <w:t>].</w:t>
      </w:r>
    </w:p>
    <w:p w:rsidR="00AF10CB" w:rsidRPr="00E34FE7" w:rsidRDefault="00AF10CB" w:rsidP="00F669E8">
      <w:pPr>
        <w:spacing w:line="360" w:lineRule="auto"/>
        <w:ind w:firstLine="709"/>
        <w:jc w:val="both"/>
        <w:rPr>
          <w:rFonts w:ascii="Times New Roman" w:eastAsia="Times New Roman" w:hAnsi="Times New Roman" w:cs="Times New Roman"/>
          <w:kern w:val="28"/>
          <w:sz w:val="28"/>
          <w:szCs w:val="28"/>
          <w:lang w:eastAsia="ru-RU"/>
        </w:rPr>
      </w:pPr>
      <w:r w:rsidRPr="00E34FE7">
        <w:rPr>
          <w:rFonts w:ascii="Times New Roman" w:eastAsia="Times New Roman" w:hAnsi="Times New Roman" w:cs="Times New Roman"/>
          <w:kern w:val="28"/>
          <w:sz w:val="28"/>
          <w:szCs w:val="28"/>
          <w:lang w:eastAsia="ru-RU"/>
        </w:rPr>
        <w:t>В условиях ограниченности бюджетных средств государство не в состоянии обеспечить финансирование всех перспективных инновационных проектов, так как большинство из них требуют крупных инвестиций. Приоритеты прямого государственного финансирования обычно отдаются тем направлениям, которые не могут поддерживаться частным сектором из-за высокой степени неконтролируемого риска и коммерческой неопределенности (например, фундаментальные исследования) или больших по объему и трудно окупаемых затрат (крупные научно-технические проекты национального масштаба). Кроме того, государство традиционно берет на себя прямое финансирование НИОКР в областях, где оно является основным заказчиком высокотехнологичной продукции (например, в области военной техники), или там, где существует явная угроза национальным производителям в результате обострения международной конкуренции.</w:t>
      </w:r>
    </w:p>
    <w:p w:rsidR="00AF10CB" w:rsidRPr="00E34FE7" w:rsidRDefault="00AF10CB" w:rsidP="00F669E8">
      <w:pPr>
        <w:spacing w:after="0" w:line="360" w:lineRule="auto"/>
        <w:ind w:firstLine="709"/>
        <w:jc w:val="both"/>
        <w:rPr>
          <w:rFonts w:ascii="Times New Roman" w:eastAsia="Times New Roman" w:hAnsi="Times New Roman" w:cs="Times New Roman"/>
          <w:kern w:val="28"/>
          <w:sz w:val="24"/>
          <w:szCs w:val="24"/>
          <w:lang w:eastAsia="ru-RU"/>
        </w:rPr>
      </w:pPr>
      <w:r w:rsidRPr="00E34FE7">
        <w:rPr>
          <w:rFonts w:ascii="Times New Roman" w:eastAsia="Times New Roman" w:hAnsi="Times New Roman" w:cs="Times New Roman"/>
          <w:kern w:val="28"/>
          <w:sz w:val="28"/>
          <w:szCs w:val="28"/>
          <w:lang w:eastAsia="ru-RU"/>
        </w:rPr>
        <w:t>Сегодня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в</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мире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постоянно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растет</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потребность</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в</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услугах,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бремя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обеспечения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которых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традиционная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задача</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государства.</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Речь</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идет,</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прежде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всего,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таких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сферах,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как</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транспорт,</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здравоохранение,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коммунальное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хозяйство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образование.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В</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условиях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ограниченности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бюджетных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средств</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государство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не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в</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состоянии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обеспечить</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достаточное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финансирование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малодоходных,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но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социально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значимых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проектов</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программ.</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Зато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более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или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менее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свободные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средства</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имеются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у</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частного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сектора,</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государство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нашло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способ</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успешно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привлекать</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для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решения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своих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задач.</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этом</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наиболее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рациональный</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широко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используемый</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в</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мировой</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практике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способ</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привлечения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государством</w:t>
      </w:r>
      <w:r w:rsidRPr="00E34FE7">
        <w:rPr>
          <w:rFonts w:ascii="Times New Roman" w:eastAsia="Times New Roman" w:hAnsi="Times New Roman" w:cs="Times New Roman"/>
          <w:kern w:val="28"/>
          <w:sz w:val="24"/>
          <w:szCs w:val="24"/>
          <w:lang w:eastAsia="ru-RU"/>
        </w:rPr>
        <w:t xml:space="preserve"> </w:t>
      </w:r>
      <w:proofErr w:type="gramStart"/>
      <w:r w:rsidRPr="00E34FE7">
        <w:rPr>
          <w:rFonts w:ascii="Times New Roman" w:eastAsia="Times New Roman" w:hAnsi="Times New Roman" w:cs="Times New Roman"/>
          <w:kern w:val="28"/>
          <w:sz w:val="28"/>
          <w:szCs w:val="28"/>
          <w:lang w:eastAsia="ru-RU"/>
        </w:rPr>
        <w:t>бизнес-структур</w:t>
      </w:r>
      <w:proofErr w:type="gramEnd"/>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к</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решению</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важных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и</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часто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социально-значимых</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проблем</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привлечение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частного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капитала</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на</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базе</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формирования</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государственно-частного</w:t>
      </w:r>
      <w:r w:rsidRPr="00E34FE7">
        <w:rPr>
          <w:rFonts w:ascii="Times New Roman" w:eastAsia="Times New Roman" w:hAnsi="Times New Roman" w:cs="Times New Roman"/>
          <w:kern w:val="28"/>
          <w:sz w:val="24"/>
          <w:szCs w:val="24"/>
          <w:lang w:eastAsia="ru-RU"/>
        </w:rPr>
        <w:t xml:space="preserve"> </w:t>
      </w:r>
      <w:r w:rsidRPr="00E34FE7">
        <w:rPr>
          <w:rFonts w:ascii="Times New Roman" w:eastAsia="Times New Roman" w:hAnsi="Times New Roman" w:cs="Times New Roman"/>
          <w:kern w:val="28"/>
          <w:sz w:val="28"/>
          <w:szCs w:val="28"/>
          <w:lang w:eastAsia="ru-RU"/>
        </w:rPr>
        <w:t>партнерства.</w:t>
      </w:r>
      <w:r w:rsidRPr="00E34FE7">
        <w:rPr>
          <w:rFonts w:ascii="Times New Roman" w:eastAsia="Times New Roman" w:hAnsi="Times New Roman" w:cs="Times New Roman"/>
          <w:kern w:val="28"/>
          <w:sz w:val="24"/>
          <w:szCs w:val="24"/>
          <w:lang w:eastAsia="ru-RU"/>
        </w:rPr>
        <w:t xml:space="preserve"> </w:t>
      </w:r>
    </w:p>
    <w:p w:rsidR="00AF10CB" w:rsidRPr="00E34FE7" w:rsidRDefault="00AF10CB" w:rsidP="00F669E8">
      <w:pPr>
        <w:spacing w:after="0" w:line="360" w:lineRule="auto"/>
        <w:ind w:firstLine="709"/>
        <w:jc w:val="both"/>
        <w:rPr>
          <w:rFonts w:ascii="Times New Roman" w:eastAsia="Times New Roman" w:hAnsi="Times New Roman" w:cs="Times New Roman"/>
          <w:kern w:val="28"/>
          <w:sz w:val="28"/>
          <w:szCs w:val="28"/>
          <w:lang w:eastAsia="ru-RU"/>
        </w:rPr>
      </w:pPr>
      <w:r w:rsidRPr="00E34FE7">
        <w:rPr>
          <w:rFonts w:ascii="Times New Roman" w:eastAsia="Times New Roman" w:hAnsi="Times New Roman" w:cs="Times New Roman"/>
          <w:kern w:val="28"/>
          <w:sz w:val="28"/>
          <w:szCs w:val="28"/>
          <w:lang w:eastAsia="ru-RU"/>
        </w:rPr>
        <w:t>Использование ГЧП позволяет правительствам различных стран решать насущные проблемы с финансированием инфраструктурных объектов и социальных программ, с другой – дает возможность частному бизнесу вкладывать деньги и получать интересующую его прибыль.</w:t>
      </w:r>
    </w:p>
    <w:p w:rsidR="00AF10CB" w:rsidRPr="00E34FE7" w:rsidRDefault="00AF10CB" w:rsidP="00F669E8">
      <w:pPr>
        <w:spacing w:after="0" w:line="360" w:lineRule="auto"/>
        <w:ind w:firstLine="709"/>
        <w:jc w:val="both"/>
        <w:rPr>
          <w:rFonts w:ascii="Times New Roman" w:eastAsia="Times New Roman" w:hAnsi="Times New Roman" w:cs="Times New Roman"/>
          <w:kern w:val="28"/>
          <w:sz w:val="28"/>
          <w:szCs w:val="28"/>
          <w:lang w:eastAsia="ru-RU"/>
        </w:rPr>
      </w:pPr>
      <w:r w:rsidRPr="00E34FE7">
        <w:rPr>
          <w:rFonts w:ascii="Times New Roman" w:eastAsia="Times New Roman" w:hAnsi="Times New Roman" w:cs="Times New Roman"/>
          <w:kern w:val="28"/>
          <w:sz w:val="28"/>
          <w:szCs w:val="28"/>
          <w:lang w:eastAsia="ru-RU"/>
        </w:rPr>
        <w:lastRenderedPageBreak/>
        <w:t xml:space="preserve">В современном понимании ГЧП – «это институциональный и организационный альянс между государством и бизнесом в целях реализации национальных и международных, масштабных и локальных, но всегда общественно-значимых проектов и программ в широком спектре сфер деятельности: от развития стратегически важных отраслей промышленности до обеспечения общественных услуг» </w:t>
      </w:r>
      <w:r>
        <w:rPr>
          <w:rFonts w:ascii="Times New Roman" w:eastAsia="Times New Roman" w:hAnsi="Times New Roman" w:cs="Times New Roman"/>
          <w:kern w:val="28"/>
          <w:sz w:val="28"/>
          <w:szCs w:val="28"/>
          <w:lang w:eastAsia="ru-RU"/>
        </w:rPr>
        <w:t>[9</w:t>
      </w:r>
      <w:r w:rsidRPr="00A30B92">
        <w:rPr>
          <w:rFonts w:ascii="Times New Roman" w:eastAsia="Times New Roman" w:hAnsi="Times New Roman" w:cs="Times New Roman"/>
          <w:kern w:val="28"/>
          <w:sz w:val="28"/>
          <w:szCs w:val="28"/>
          <w:lang w:eastAsia="ru-RU"/>
        </w:rPr>
        <w:t>].</w:t>
      </w:r>
    </w:p>
    <w:p w:rsidR="00AF10CB"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Pr="009330C1">
        <w:rPr>
          <w:rFonts w:ascii="Times New Roman" w:hAnsi="Times New Roman" w:cs="Times New Roman"/>
          <w:sz w:val="28"/>
        </w:rPr>
        <w:t>Перспективность развития государственно-частных партнерств, обуславливается тем, что данная сфера в России находится на начальной стадии формирования, а реалии рынка требуют ее скорейшего развития.</w:t>
      </w:r>
    </w:p>
    <w:p w:rsidR="00AF10CB" w:rsidRPr="009330C1"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proofErr w:type="gramStart"/>
      <w:r w:rsidRPr="009330C1">
        <w:rPr>
          <w:rFonts w:ascii="Times New Roman" w:hAnsi="Times New Roman" w:cs="Times New Roman"/>
          <w:sz w:val="28"/>
        </w:rPr>
        <w:t>В России основная масса ГЧП-проектов приходится на строительство инфраструктурных объектов в транспортной (автомобильные, железные дороги, аэродромы и др.), коммунальной (водоснабжение, передача тепловой энергии и др.)  и энергетической сферах.</w:t>
      </w:r>
      <w:proofErr w:type="gramEnd"/>
      <w:r w:rsidRPr="009330C1">
        <w:rPr>
          <w:rFonts w:ascii="Times New Roman" w:hAnsi="Times New Roman" w:cs="Times New Roman"/>
          <w:sz w:val="28"/>
        </w:rPr>
        <w:t xml:space="preserve"> В меньшей степени ГЧП находит применение в социальной сфере (здравоохранение, образование, спорт и др.)</w:t>
      </w:r>
    </w:p>
    <w:p w:rsidR="00AF10CB"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Pr="009330C1">
        <w:rPr>
          <w:rFonts w:ascii="Times New Roman" w:hAnsi="Times New Roman" w:cs="Times New Roman"/>
          <w:sz w:val="28"/>
        </w:rPr>
        <w:t>Если обратиться к статистическим данным, то можно увидеть, что за последние несколько лет в России произошел всплеск активности в области ГЧП. С 2013 года наблюдается устойчивый рост числа проектов, основанных на концессионных соглашениях, а также на договорах партнерства</w:t>
      </w:r>
      <w:r>
        <w:rPr>
          <w:rFonts w:ascii="Times New Roman" w:hAnsi="Times New Roman" w:cs="Times New Roman"/>
          <w:sz w:val="28"/>
        </w:rPr>
        <w:t>.</w:t>
      </w:r>
    </w:p>
    <w:p w:rsidR="00AF10CB"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Pr="00731D77">
        <w:rPr>
          <w:rFonts w:ascii="Times New Roman" w:hAnsi="Times New Roman" w:cs="Times New Roman"/>
          <w:sz w:val="28"/>
        </w:rPr>
        <w:t xml:space="preserve">Увеличение количества ГЧП-проектов свидетельствует о том, что сложившиеся механизмы бюджетирования в различных  сферах экономики не отвечают требованиям рынка. </w:t>
      </w:r>
      <w:proofErr w:type="gramStart"/>
      <w:r w:rsidRPr="00731D77">
        <w:rPr>
          <w:rFonts w:ascii="Times New Roman" w:hAnsi="Times New Roman" w:cs="Times New Roman"/>
          <w:sz w:val="28"/>
        </w:rPr>
        <w:t xml:space="preserve">Другой причиной наблюдаемого роста числа подобных соглашений между бизнесом и государством может служить то, что с 2013 года произошли существенные изменения в законодательстве о концессионных соглашениях, а в 2015 году состоялось принятие базового закона о ГЧП (Федеральный закон от 13 июля 2015 г. № 224-ФЗ «О государственно-частном партнерстве, </w:t>
      </w:r>
      <w:proofErr w:type="spellStart"/>
      <w:r w:rsidRPr="00731D77">
        <w:rPr>
          <w:rFonts w:ascii="Times New Roman" w:hAnsi="Times New Roman" w:cs="Times New Roman"/>
          <w:sz w:val="28"/>
        </w:rPr>
        <w:t>муниципально</w:t>
      </w:r>
      <w:proofErr w:type="spellEnd"/>
      <w:r w:rsidRPr="00731D77">
        <w:rPr>
          <w:rFonts w:ascii="Times New Roman" w:hAnsi="Times New Roman" w:cs="Times New Roman"/>
          <w:sz w:val="28"/>
        </w:rPr>
        <w:t>-частном партнерстве в Российской Федерации и внесении изменений в отдельные законодательные акты Российской</w:t>
      </w:r>
      <w:proofErr w:type="gramEnd"/>
      <w:r w:rsidRPr="00731D77">
        <w:rPr>
          <w:rFonts w:ascii="Times New Roman" w:hAnsi="Times New Roman" w:cs="Times New Roman"/>
          <w:sz w:val="28"/>
        </w:rPr>
        <w:t xml:space="preserve"> </w:t>
      </w:r>
      <w:proofErr w:type="gramStart"/>
      <w:r w:rsidRPr="00731D77">
        <w:rPr>
          <w:rFonts w:ascii="Times New Roman" w:hAnsi="Times New Roman" w:cs="Times New Roman"/>
          <w:sz w:val="28"/>
        </w:rPr>
        <w:t>Федерации»).</w:t>
      </w:r>
      <w:proofErr w:type="gramEnd"/>
    </w:p>
    <w:p w:rsidR="00AF10CB" w:rsidRDefault="00AF10CB" w:rsidP="00F669E8">
      <w:pPr>
        <w:autoSpaceDE w:val="0"/>
        <w:autoSpaceDN w:val="0"/>
        <w:adjustRightInd w:val="0"/>
        <w:spacing w:after="0" w:line="360" w:lineRule="auto"/>
        <w:ind w:firstLine="708"/>
        <w:jc w:val="both"/>
        <w:rPr>
          <w:rFonts w:ascii="Times New Roman" w:hAnsi="Times New Roman" w:cs="Times New Roman"/>
          <w:sz w:val="28"/>
          <w:szCs w:val="28"/>
        </w:rPr>
      </w:pPr>
      <w:r w:rsidRPr="00931578">
        <w:rPr>
          <w:rFonts w:ascii="Times New Roman" w:hAnsi="Times New Roman" w:cs="Times New Roman"/>
          <w:sz w:val="28"/>
          <w:szCs w:val="28"/>
        </w:rPr>
        <w:lastRenderedPageBreak/>
        <w:t xml:space="preserve">Актуальность темы </w:t>
      </w:r>
      <w:r>
        <w:rPr>
          <w:rFonts w:ascii="Times New Roman" w:hAnsi="Times New Roman" w:cs="Times New Roman"/>
          <w:sz w:val="28"/>
          <w:szCs w:val="28"/>
        </w:rPr>
        <w:t>ГЧП возрастает</w:t>
      </w:r>
      <w:r w:rsidRPr="00931578">
        <w:rPr>
          <w:rFonts w:ascii="Times New Roman" w:hAnsi="Times New Roman" w:cs="Times New Roman"/>
          <w:sz w:val="28"/>
          <w:szCs w:val="28"/>
        </w:rPr>
        <w:t xml:space="preserve"> из-за </w:t>
      </w:r>
      <w:proofErr w:type="gramStart"/>
      <w:r w:rsidRPr="00931578">
        <w:rPr>
          <w:rFonts w:ascii="Times New Roman" w:hAnsi="Times New Roman" w:cs="Times New Roman"/>
          <w:sz w:val="28"/>
          <w:szCs w:val="28"/>
        </w:rPr>
        <w:t>нерешенности</w:t>
      </w:r>
      <w:proofErr w:type="gramEnd"/>
      <w:r w:rsidRPr="00931578">
        <w:rPr>
          <w:rFonts w:ascii="Times New Roman" w:hAnsi="Times New Roman" w:cs="Times New Roman"/>
          <w:sz w:val="28"/>
          <w:szCs w:val="28"/>
        </w:rPr>
        <w:t xml:space="preserve"> как в теории, так и на практике, ряда</w:t>
      </w:r>
      <w:r>
        <w:rPr>
          <w:rFonts w:ascii="Times New Roman" w:hAnsi="Times New Roman" w:cs="Times New Roman"/>
          <w:sz w:val="28"/>
          <w:szCs w:val="28"/>
        </w:rPr>
        <w:t xml:space="preserve"> спорных</w:t>
      </w:r>
      <w:r w:rsidRPr="00931578">
        <w:rPr>
          <w:rFonts w:ascii="Times New Roman" w:hAnsi="Times New Roman" w:cs="Times New Roman"/>
          <w:sz w:val="28"/>
          <w:szCs w:val="28"/>
        </w:rPr>
        <w:t xml:space="preserve"> положений государственно-частного партнерства. </w:t>
      </w:r>
      <w:proofErr w:type="gramStart"/>
      <w:r w:rsidRPr="00931578">
        <w:rPr>
          <w:rFonts w:ascii="Times New Roman" w:hAnsi="Times New Roman" w:cs="Times New Roman"/>
          <w:sz w:val="28"/>
          <w:szCs w:val="28"/>
        </w:rPr>
        <w:t>Это касается, прежде всего,</w:t>
      </w:r>
      <w:r>
        <w:rPr>
          <w:rFonts w:ascii="Times New Roman" w:hAnsi="Times New Roman" w:cs="Times New Roman"/>
          <w:sz w:val="28"/>
          <w:szCs w:val="28"/>
        </w:rPr>
        <w:t xml:space="preserve"> разграничения</w:t>
      </w:r>
      <w:r w:rsidRPr="00931578">
        <w:rPr>
          <w:rFonts w:ascii="Times New Roman" w:hAnsi="Times New Roman" w:cs="Times New Roman"/>
          <w:sz w:val="28"/>
          <w:szCs w:val="28"/>
        </w:rPr>
        <w:t xml:space="preserve"> сфер и целесообразных пропорций участия государства в экономике, целевой</w:t>
      </w:r>
      <w:r>
        <w:rPr>
          <w:rFonts w:ascii="Times New Roman" w:hAnsi="Times New Roman" w:cs="Times New Roman"/>
          <w:sz w:val="28"/>
          <w:szCs w:val="28"/>
        </w:rPr>
        <w:t xml:space="preserve"> </w:t>
      </w:r>
      <w:r w:rsidRPr="00931578">
        <w:rPr>
          <w:rFonts w:ascii="Times New Roman" w:hAnsi="Times New Roman" w:cs="Times New Roman"/>
          <w:sz w:val="28"/>
          <w:szCs w:val="28"/>
        </w:rPr>
        <w:t>недостаточной эффективности функционирования частного капитала в чистом виде;</w:t>
      </w:r>
      <w:r>
        <w:rPr>
          <w:rFonts w:ascii="Times New Roman" w:hAnsi="Times New Roman" w:cs="Times New Roman"/>
          <w:sz w:val="28"/>
          <w:szCs w:val="28"/>
        </w:rPr>
        <w:t xml:space="preserve"> острой </w:t>
      </w:r>
      <w:r w:rsidRPr="00931578">
        <w:rPr>
          <w:rFonts w:ascii="Times New Roman" w:hAnsi="Times New Roman" w:cs="Times New Roman"/>
          <w:sz w:val="28"/>
          <w:szCs w:val="28"/>
        </w:rPr>
        <w:t xml:space="preserve">необходимости пересмотра и применения отдельных положений </w:t>
      </w:r>
      <w:r>
        <w:rPr>
          <w:rFonts w:ascii="Times New Roman" w:hAnsi="Times New Roman" w:cs="Times New Roman"/>
          <w:sz w:val="28"/>
          <w:szCs w:val="28"/>
        </w:rPr>
        <w:t>основополагающих</w:t>
      </w:r>
      <w:r w:rsidRPr="00931578">
        <w:rPr>
          <w:rFonts w:ascii="Times New Roman" w:hAnsi="Times New Roman" w:cs="Times New Roman"/>
          <w:sz w:val="28"/>
          <w:szCs w:val="28"/>
        </w:rPr>
        <w:t xml:space="preserve"> теорий</w:t>
      </w:r>
      <w:r>
        <w:rPr>
          <w:rFonts w:ascii="Times New Roman" w:hAnsi="Times New Roman" w:cs="Times New Roman"/>
          <w:sz w:val="28"/>
          <w:szCs w:val="28"/>
        </w:rPr>
        <w:t xml:space="preserve"> </w:t>
      </w:r>
      <w:r w:rsidRPr="00931578">
        <w:rPr>
          <w:rFonts w:ascii="Times New Roman" w:hAnsi="Times New Roman" w:cs="Times New Roman"/>
          <w:sz w:val="28"/>
          <w:szCs w:val="28"/>
        </w:rPr>
        <w:t xml:space="preserve">государственного регулирования; оптимизации государственного участия, острота которой </w:t>
      </w:r>
      <w:r>
        <w:rPr>
          <w:rFonts w:ascii="Times New Roman" w:hAnsi="Times New Roman" w:cs="Times New Roman"/>
          <w:sz w:val="28"/>
          <w:szCs w:val="28"/>
        </w:rPr>
        <w:t>всё больше возрастает</w:t>
      </w:r>
      <w:r w:rsidRPr="00931578">
        <w:rPr>
          <w:rFonts w:ascii="Times New Roman" w:hAnsi="Times New Roman" w:cs="Times New Roman"/>
          <w:sz w:val="28"/>
          <w:szCs w:val="28"/>
        </w:rPr>
        <w:t xml:space="preserve"> в условиях дефицита бюджетн</w:t>
      </w:r>
      <w:r>
        <w:rPr>
          <w:rFonts w:ascii="Times New Roman" w:hAnsi="Times New Roman" w:cs="Times New Roman"/>
          <w:sz w:val="28"/>
          <w:szCs w:val="28"/>
        </w:rPr>
        <w:t>ого</w:t>
      </w:r>
      <w:r w:rsidRPr="00931578">
        <w:rPr>
          <w:rFonts w:ascii="Times New Roman" w:hAnsi="Times New Roman" w:cs="Times New Roman"/>
          <w:sz w:val="28"/>
          <w:szCs w:val="28"/>
        </w:rPr>
        <w:t xml:space="preserve"> </w:t>
      </w:r>
      <w:r>
        <w:rPr>
          <w:rFonts w:ascii="Times New Roman" w:hAnsi="Times New Roman" w:cs="Times New Roman"/>
          <w:sz w:val="28"/>
          <w:szCs w:val="28"/>
        </w:rPr>
        <w:t>финансирования</w:t>
      </w:r>
      <w:r w:rsidRPr="00931578">
        <w:rPr>
          <w:rFonts w:ascii="Times New Roman" w:hAnsi="Times New Roman" w:cs="Times New Roman"/>
          <w:sz w:val="28"/>
          <w:szCs w:val="28"/>
        </w:rPr>
        <w:t>,</w:t>
      </w:r>
      <w:r>
        <w:rPr>
          <w:rFonts w:ascii="Times New Roman" w:hAnsi="Times New Roman" w:cs="Times New Roman"/>
          <w:sz w:val="28"/>
          <w:szCs w:val="28"/>
        </w:rPr>
        <w:t xml:space="preserve"> </w:t>
      </w:r>
      <w:r w:rsidRPr="00931578">
        <w:rPr>
          <w:rFonts w:ascii="Times New Roman" w:hAnsi="Times New Roman" w:cs="Times New Roman"/>
          <w:sz w:val="28"/>
          <w:szCs w:val="28"/>
        </w:rPr>
        <w:t xml:space="preserve">вызванного кризисными </w:t>
      </w:r>
      <w:r>
        <w:rPr>
          <w:rFonts w:ascii="Times New Roman" w:hAnsi="Times New Roman" w:cs="Times New Roman"/>
          <w:sz w:val="28"/>
          <w:szCs w:val="28"/>
        </w:rPr>
        <w:t>явлениями</w:t>
      </w:r>
      <w:r w:rsidRPr="00931578">
        <w:rPr>
          <w:rFonts w:ascii="Times New Roman" w:hAnsi="Times New Roman" w:cs="Times New Roman"/>
          <w:sz w:val="28"/>
          <w:szCs w:val="28"/>
        </w:rPr>
        <w:t xml:space="preserve"> </w:t>
      </w:r>
      <w:r>
        <w:rPr>
          <w:rFonts w:ascii="Times New Roman" w:hAnsi="Times New Roman" w:cs="Times New Roman"/>
          <w:sz w:val="28"/>
          <w:szCs w:val="28"/>
        </w:rPr>
        <w:t xml:space="preserve">современной </w:t>
      </w:r>
      <w:r w:rsidRPr="00931578">
        <w:rPr>
          <w:rFonts w:ascii="Times New Roman" w:hAnsi="Times New Roman" w:cs="Times New Roman"/>
          <w:sz w:val="28"/>
          <w:szCs w:val="28"/>
        </w:rPr>
        <w:t>экономик</w:t>
      </w:r>
      <w:r>
        <w:rPr>
          <w:rFonts w:ascii="Times New Roman" w:hAnsi="Times New Roman" w:cs="Times New Roman"/>
          <w:sz w:val="28"/>
          <w:szCs w:val="28"/>
        </w:rPr>
        <w:t>и</w:t>
      </w:r>
      <w:r w:rsidRPr="00931578">
        <w:rPr>
          <w:rFonts w:ascii="Times New Roman" w:hAnsi="Times New Roman" w:cs="Times New Roman"/>
          <w:sz w:val="28"/>
          <w:szCs w:val="28"/>
        </w:rPr>
        <w:t>.</w:t>
      </w:r>
      <w:proofErr w:type="gramEnd"/>
    </w:p>
    <w:p w:rsidR="00AF10CB" w:rsidRDefault="00AF10CB" w:rsidP="00F669E8">
      <w:pPr>
        <w:autoSpaceDE w:val="0"/>
        <w:autoSpaceDN w:val="0"/>
        <w:adjustRightInd w:val="0"/>
        <w:spacing w:after="0" w:line="360" w:lineRule="auto"/>
        <w:ind w:firstLine="708"/>
        <w:jc w:val="both"/>
        <w:rPr>
          <w:rFonts w:ascii="Times New Roman" w:hAnsi="Times New Roman" w:cs="Times New Roman"/>
          <w:sz w:val="28"/>
          <w:szCs w:val="28"/>
        </w:rPr>
      </w:pPr>
      <w:r w:rsidRPr="000A232F">
        <w:rPr>
          <w:rFonts w:ascii="Times New Roman" w:hAnsi="Times New Roman" w:cs="Times New Roman"/>
          <w:sz w:val="28"/>
          <w:szCs w:val="28"/>
        </w:rPr>
        <w:t>По мнению экспертов</w:t>
      </w:r>
      <w:r>
        <w:rPr>
          <w:rFonts w:ascii="Times New Roman" w:hAnsi="Times New Roman" w:cs="Times New Roman"/>
          <w:sz w:val="28"/>
          <w:szCs w:val="28"/>
        </w:rPr>
        <w:t xml:space="preserve"> Центра развития государственно – частного партнёрства</w:t>
      </w:r>
      <w:r w:rsidRPr="000A232F">
        <w:rPr>
          <w:rFonts w:ascii="Times New Roman" w:hAnsi="Times New Roman" w:cs="Times New Roman"/>
          <w:sz w:val="28"/>
          <w:szCs w:val="28"/>
        </w:rPr>
        <w:t>,</w:t>
      </w:r>
      <w:r>
        <w:rPr>
          <w:rFonts w:ascii="Times New Roman" w:hAnsi="Times New Roman" w:cs="Times New Roman"/>
          <w:sz w:val="28"/>
          <w:szCs w:val="28"/>
        </w:rPr>
        <w:t xml:space="preserve"> с 2014 г.</w:t>
      </w:r>
      <w:r w:rsidRPr="000A232F">
        <w:rPr>
          <w:rFonts w:ascii="Times New Roman" w:hAnsi="Times New Roman" w:cs="Times New Roman"/>
          <w:sz w:val="28"/>
          <w:szCs w:val="28"/>
        </w:rPr>
        <w:t xml:space="preserve"> </w:t>
      </w:r>
      <w:r>
        <w:rPr>
          <w:rFonts w:ascii="Times New Roman" w:hAnsi="Times New Roman" w:cs="Times New Roman"/>
          <w:sz w:val="28"/>
          <w:szCs w:val="28"/>
        </w:rPr>
        <w:t>происходит</w:t>
      </w:r>
      <w:r w:rsidRPr="000A232F">
        <w:rPr>
          <w:rFonts w:ascii="Times New Roman" w:hAnsi="Times New Roman" w:cs="Times New Roman"/>
          <w:sz w:val="28"/>
          <w:szCs w:val="28"/>
        </w:rPr>
        <w:t xml:space="preserve"> </w:t>
      </w:r>
      <w:r>
        <w:rPr>
          <w:rFonts w:ascii="Times New Roman" w:hAnsi="Times New Roman" w:cs="Times New Roman"/>
          <w:sz w:val="28"/>
          <w:szCs w:val="28"/>
        </w:rPr>
        <w:t>сокращени</w:t>
      </w:r>
      <w:r w:rsidRPr="000A232F">
        <w:rPr>
          <w:rFonts w:ascii="Times New Roman" w:hAnsi="Times New Roman" w:cs="Times New Roman"/>
          <w:sz w:val="28"/>
          <w:szCs w:val="28"/>
        </w:rPr>
        <w:t>е государственных вл</w:t>
      </w:r>
      <w:r>
        <w:rPr>
          <w:rFonts w:ascii="Times New Roman" w:hAnsi="Times New Roman" w:cs="Times New Roman"/>
          <w:sz w:val="28"/>
          <w:szCs w:val="28"/>
        </w:rPr>
        <w:t>ива</w:t>
      </w:r>
      <w:r w:rsidRPr="000A232F">
        <w:rPr>
          <w:rFonts w:ascii="Times New Roman" w:hAnsi="Times New Roman" w:cs="Times New Roman"/>
          <w:sz w:val="28"/>
          <w:szCs w:val="28"/>
        </w:rPr>
        <w:t>ний в инфраструктуру на 10%,</w:t>
      </w:r>
      <w:r>
        <w:rPr>
          <w:rFonts w:ascii="Times New Roman" w:hAnsi="Times New Roman" w:cs="Times New Roman"/>
          <w:sz w:val="28"/>
          <w:szCs w:val="28"/>
        </w:rPr>
        <w:t xml:space="preserve"> а также </w:t>
      </w:r>
      <w:r w:rsidRPr="000A232F">
        <w:rPr>
          <w:rFonts w:ascii="Times New Roman" w:hAnsi="Times New Roman" w:cs="Times New Roman"/>
          <w:sz w:val="28"/>
          <w:szCs w:val="28"/>
        </w:rPr>
        <w:t>с</w:t>
      </w:r>
      <w:r>
        <w:rPr>
          <w:rFonts w:ascii="Times New Roman" w:hAnsi="Times New Roman" w:cs="Times New Roman"/>
          <w:sz w:val="28"/>
          <w:szCs w:val="28"/>
        </w:rPr>
        <w:t>нижение</w:t>
      </w:r>
      <w:r w:rsidRPr="000A232F">
        <w:rPr>
          <w:rFonts w:ascii="Times New Roman" w:hAnsi="Times New Roman" w:cs="Times New Roman"/>
          <w:sz w:val="28"/>
          <w:szCs w:val="28"/>
        </w:rPr>
        <w:t xml:space="preserve"> доступа к инвестициям в связи с введением санкций по отношению к финансовым институтам РФ</w:t>
      </w:r>
      <w:r w:rsidRPr="00B56C65">
        <w:rPr>
          <w:rFonts w:ascii="Times New Roman" w:hAnsi="Times New Roman" w:cs="Times New Roman"/>
          <w:sz w:val="28"/>
          <w:szCs w:val="28"/>
        </w:rPr>
        <w:t xml:space="preserve"> </w:t>
      </w:r>
      <w:r w:rsidRPr="00F64247">
        <w:rPr>
          <w:rFonts w:ascii="Times New Roman" w:hAnsi="Times New Roman" w:cs="Times New Roman"/>
          <w:sz w:val="28"/>
          <w:szCs w:val="28"/>
        </w:rPr>
        <w:sym w:font="Symbol" w:char="F05B"/>
      </w:r>
      <w:r>
        <w:rPr>
          <w:rFonts w:ascii="Times New Roman" w:hAnsi="Times New Roman" w:cs="Times New Roman"/>
          <w:sz w:val="28"/>
          <w:szCs w:val="28"/>
        </w:rPr>
        <w:t>11</w:t>
      </w:r>
      <w:r w:rsidRPr="00F64247">
        <w:rPr>
          <w:rFonts w:ascii="Times New Roman" w:hAnsi="Times New Roman" w:cs="Times New Roman"/>
          <w:sz w:val="28"/>
          <w:szCs w:val="28"/>
        </w:rPr>
        <w:sym w:font="Symbol" w:char="F05D"/>
      </w:r>
      <w:r w:rsidRPr="000A232F">
        <w:rPr>
          <w:rFonts w:ascii="Times New Roman" w:hAnsi="Times New Roman" w:cs="Times New Roman"/>
          <w:sz w:val="28"/>
          <w:szCs w:val="28"/>
        </w:rPr>
        <w:t xml:space="preserve">. </w:t>
      </w:r>
    </w:p>
    <w:p w:rsidR="00AF10CB" w:rsidRPr="000A232F" w:rsidRDefault="00AF10CB" w:rsidP="00F669E8">
      <w:pPr>
        <w:autoSpaceDE w:val="0"/>
        <w:autoSpaceDN w:val="0"/>
        <w:adjustRightInd w:val="0"/>
        <w:spacing w:after="0" w:line="360" w:lineRule="auto"/>
        <w:ind w:firstLine="708"/>
        <w:jc w:val="both"/>
        <w:rPr>
          <w:rFonts w:ascii="Times New Roman" w:hAnsi="Times New Roman" w:cs="Times New Roman"/>
          <w:sz w:val="28"/>
          <w:szCs w:val="28"/>
        </w:rPr>
      </w:pPr>
      <w:r w:rsidRPr="000A232F">
        <w:rPr>
          <w:rFonts w:ascii="Times New Roman" w:hAnsi="Times New Roman" w:cs="Times New Roman"/>
          <w:sz w:val="28"/>
          <w:szCs w:val="28"/>
        </w:rPr>
        <w:t xml:space="preserve">Следовательно, ГЧП </w:t>
      </w:r>
      <w:r>
        <w:rPr>
          <w:rFonts w:ascii="Times New Roman" w:hAnsi="Times New Roman" w:cs="Times New Roman"/>
          <w:sz w:val="28"/>
          <w:szCs w:val="28"/>
        </w:rPr>
        <w:t>становится чуть ли не единственным</w:t>
      </w:r>
      <w:r w:rsidRPr="000A232F">
        <w:rPr>
          <w:rFonts w:ascii="Times New Roman" w:hAnsi="Times New Roman" w:cs="Times New Roman"/>
          <w:sz w:val="28"/>
          <w:szCs w:val="28"/>
        </w:rPr>
        <w:t xml:space="preserve"> инструментом</w:t>
      </w:r>
      <w:r>
        <w:rPr>
          <w:rFonts w:ascii="Times New Roman" w:hAnsi="Times New Roman" w:cs="Times New Roman"/>
          <w:sz w:val="28"/>
          <w:szCs w:val="28"/>
        </w:rPr>
        <w:t>,</w:t>
      </w:r>
      <w:r w:rsidRPr="000A232F">
        <w:rPr>
          <w:rFonts w:ascii="Times New Roman" w:hAnsi="Times New Roman" w:cs="Times New Roman"/>
          <w:sz w:val="28"/>
          <w:szCs w:val="28"/>
        </w:rPr>
        <w:t xml:space="preserve"> позволяющим сбалансировать интересы публичных и частных партнеров для инвестирования в общественную инфраструктуру, что будет способствовать экономическому росту в современных условиях.</w:t>
      </w:r>
    </w:p>
    <w:p w:rsidR="00AF10CB" w:rsidRDefault="00AF10CB" w:rsidP="00F669E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0A2E2A">
        <w:rPr>
          <w:rFonts w:ascii="Times New Roman" w:hAnsi="Times New Roman" w:cs="Times New Roman"/>
          <w:sz w:val="28"/>
          <w:szCs w:val="28"/>
        </w:rPr>
        <w:t xml:space="preserve">феры применения ГЧП в России </w:t>
      </w:r>
      <w:r>
        <w:rPr>
          <w:rFonts w:ascii="Times New Roman" w:hAnsi="Times New Roman" w:cs="Times New Roman"/>
          <w:sz w:val="28"/>
          <w:szCs w:val="28"/>
        </w:rPr>
        <w:t>довольно</w:t>
      </w:r>
      <w:r w:rsidRPr="000A2E2A">
        <w:rPr>
          <w:rFonts w:ascii="Times New Roman" w:hAnsi="Times New Roman" w:cs="Times New Roman"/>
          <w:sz w:val="28"/>
          <w:szCs w:val="28"/>
        </w:rPr>
        <w:t xml:space="preserve"> ограничены</w:t>
      </w:r>
      <w:r>
        <w:rPr>
          <w:rFonts w:ascii="Times New Roman" w:hAnsi="Times New Roman" w:cs="Times New Roman"/>
          <w:sz w:val="28"/>
          <w:szCs w:val="28"/>
        </w:rPr>
        <w:t>, и, как правило, р</w:t>
      </w:r>
      <w:r w:rsidRPr="000A2E2A">
        <w:rPr>
          <w:rFonts w:ascii="Times New Roman" w:hAnsi="Times New Roman" w:cs="Times New Roman"/>
          <w:sz w:val="28"/>
          <w:szCs w:val="28"/>
        </w:rPr>
        <w:t>оссийский опыт реализации ГЧП связан с проектами, имеющими инфраструктурный</w:t>
      </w:r>
      <w:r>
        <w:rPr>
          <w:rFonts w:ascii="Times New Roman" w:hAnsi="Times New Roman" w:cs="Times New Roman"/>
          <w:sz w:val="28"/>
          <w:szCs w:val="28"/>
        </w:rPr>
        <w:t xml:space="preserve"> </w:t>
      </w:r>
      <w:r w:rsidRPr="000A2E2A">
        <w:rPr>
          <w:rFonts w:ascii="Times New Roman" w:hAnsi="Times New Roman" w:cs="Times New Roman"/>
          <w:sz w:val="28"/>
          <w:szCs w:val="28"/>
        </w:rPr>
        <w:t>характер</w:t>
      </w:r>
      <w:r>
        <w:rPr>
          <w:rFonts w:ascii="Times New Roman" w:hAnsi="Times New Roman" w:cs="Times New Roman"/>
          <w:sz w:val="28"/>
          <w:szCs w:val="28"/>
        </w:rPr>
        <w:t>.</w:t>
      </w:r>
      <w:r w:rsidRPr="000A2E2A">
        <w:rPr>
          <w:rFonts w:ascii="Times New Roman" w:hAnsi="Times New Roman" w:cs="Times New Roman"/>
          <w:sz w:val="28"/>
          <w:szCs w:val="28"/>
        </w:rPr>
        <w:t xml:space="preserve"> </w:t>
      </w:r>
      <w:r>
        <w:rPr>
          <w:rFonts w:ascii="Times New Roman" w:hAnsi="Times New Roman" w:cs="Times New Roman"/>
          <w:sz w:val="28"/>
          <w:szCs w:val="28"/>
        </w:rPr>
        <w:t>З</w:t>
      </w:r>
      <w:r w:rsidRPr="000A2E2A">
        <w:rPr>
          <w:rFonts w:ascii="Times New Roman" w:hAnsi="Times New Roman" w:cs="Times New Roman"/>
          <w:sz w:val="28"/>
          <w:szCs w:val="28"/>
        </w:rPr>
        <w:t xml:space="preserve">а рубежом </w:t>
      </w:r>
      <w:r>
        <w:rPr>
          <w:rFonts w:ascii="Times New Roman" w:hAnsi="Times New Roman" w:cs="Times New Roman"/>
          <w:sz w:val="28"/>
          <w:szCs w:val="28"/>
        </w:rPr>
        <w:t xml:space="preserve">к </w:t>
      </w:r>
      <w:r w:rsidRPr="000A2E2A">
        <w:rPr>
          <w:rFonts w:ascii="Times New Roman" w:hAnsi="Times New Roman" w:cs="Times New Roman"/>
          <w:sz w:val="28"/>
          <w:szCs w:val="28"/>
        </w:rPr>
        <w:t>типичным сферам</w:t>
      </w:r>
      <w:r>
        <w:rPr>
          <w:rFonts w:ascii="Times New Roman" w:hAnsi="Times New Roman" w:cs="Times New Roman"/>
          <w:sz w:val="28"/>
          <w:szCs w:val="28"/>
        </w:rPr>
        <w:t xml:space="preserve"> </w:t>
      </w:r>
      <w:r w:rsidRPr="000A2E2A">
        <w:rPr>
          <w:rFonts w:ascii="Times New Roman" w:hAnsi="Times New Roman" w:cs="Times New Roman"/>
          <w:sz w:val="28"/>
          <w:szCs w:val="28"/>
        </w:rPr>
        <w:t xml:space="preserve">реализации ГЧП </w:t>
      </w:r>
      <w:r>
        <w:rPr>
          <w:rFonts w:ascii="Times New Roman" w:hAnsi="Times New Roman" w:cs="Times New Roman"/>
          <w:sz w:val="28"/>
          <w:szCs w:val="28"/>
        </w:rPr>
        <w:t xml:space="preserve">принято относить </w:t>
      </w:r>
      <w:r w:rsidRPr="000A2E2A">
        <w:rPr>
          <w:rFonts w:ascii="Times New Roman" w:hAnsi="Times New Roman" w:cs="Times New Roman"/>
          <w:sz w:val="28"/>
          <w:szCs w:val="28"/>
        </w:rPr>
        <w:t>транспорт, жилищно-коммунальное хозяйство, жилищное строительство,</w:t>
      </w:r>
      <w:r>
        <w:rPr>
          <w:rFonts w:ascii="Times New Roman" w:hAnsi="Times New Roman" w:cs="Times New Roman"/>
          <w:sz w:val="28"/>
          <w:szCs w:val="28"/>
        </w:rPr>
        <w:t xml:space="preserve"> </w:t>
      </w:r>
      <w:r w:rsidRPr="000A2E2A">
        <w:rPr>
          <w:rFonts w:ascii="Times New Roman" w:hAnsi="Times New Roman" w:cs="Times New Roman"/>
          <w:sz w:val="28"/>
          <w:szCs w:val="28"/>
        </w:rPr>
        <w:t>телекоммуникации, экологические проекты, финансовая сфера, социальная сфера —</w:t>
      </w:r>
      <w:r>
        <w:rPr>
          <w:rFonts w:ascii="Times New Roman" w:hAnsi="Times New Roman" w:cs="Times New Roman"/>
          <w:sz w:val="28"/>
          <w:szCs w:val="28"/>
        </w:rPr>
        <w:t xml:space="preserve"> </w:t>
      </w:r>
      <w:r w:rsidRPr="000A2E2A">
        <w:rPr>
          <w:rFonts w:ascii="Times New Roman" w:hAnsi="Times New Roman" w:cs="Times New Roman"/>
          <w:sz w:val="28"/>
          <w:szCs w:val="28"/>
        </w:rPr>
        <w:t>образование, культура, здравоохранение. Приоритетными в России эксперты называют</w:t>
      </w:r>
      <w:r>
        <w:rPr>
          <w:rFonts w:ascii="Times New Roman" w:hAnsi="Times New Roman" w:cs="Times New Roman"/>
          <w:sz w:val="28"/>
          <w:szCs w:val="28"/>
        </w:rPr>
        <w:t xml:space="preserve"> </w:t>
      </w:r>
      <w:r w:rsidRPr="000A2E2A">
        <w:rPr>
          <w:rFonts w:ascii="Times New Roman" w:hAnsi="Times New Roman" w:cs="Times New Roman"/>
          <w:sz w:val="28"/>
          <w:szCs w:val="28"/>
        </w:rPr>
        <w:t xml:space="preserve">следующие направления </w:t>
      </w:r>
      <w:proofErr w:type="spellStart"/>
      <w:r w:rsidRPr="000A2E2A">
        <w:rPr>
          <w:rFonts w:ascii="Times New Roman" w:hAnsi="Times New Roman" w:cs="Times New Roman"/>
          <w:sz w:val="28"/>
          <w:szCs w:val="28"/>
        </w:rPr>
        <w:t>частно</w:t>
      </w:r>
      <w:proofErr w:type="spellEnd"/>
      <w:r w:rsidRPr="000A2E2A">
        <w:rPr>
          <w:rFonts w:ascii="Times New Roman" w:hAnsi="Times New Roman" w:cs="Times New Roman"/>
          <w:sz w:val="28"/>
          <w:szCs w:val="28"/>
        </w:rPr>
        <w:t>-государственного взаимодействия:</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производственная и транспортная инфраструктуры (строительство и эксплуатация дорог, электрических сетей, портов, трубопроводов);</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жилищно-коммунальное хозяйство;</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финансирование научных исследований при наличии перспективы коммерциализации, и развитие инновационной инфраструктуры;</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10CB" w:rsidRPr="00AD39CD">
        <w:rPr>
          <w:rFonts w:ascii="Times New Roman" w:hAnsi="Times New Roman" w:cs="Times New Roman"/>
          <w:sz w:val="28"/>
          <w:szCs w:val="28"/>
        </w:rPr>
        <w:t>профессиональное образование и система переподготовки кадров;</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здравоохранение и социальные услуги;</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информационно-консультационная поддержка предпринимательской деятельности.</w:t>
      </w:r>
    </w:p>
    <w:p w:rsidR="00AF10CB" w:rsidRDefault="00AF10CB" w:rsidP="00F669E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Среди о</w:t>
      </w:r>
      <w:r w:rsidRPr="00720E6E">
        <w:rPr>
          <w:rFonts w:ascii="Times New Roman" w:hAnsi="Times New Roman" w:cs="Times New Roman"/>
          <w:sz w:val="28"/>
          <w:szCs w:val="28"/>
        </w:rPr>
        <w:t>сновны</w:t>
      </w:r>
      <w:r>
        <w:rPr>
          <w:rFonts w:ascii="Times New Roman" w:hAnsi="Times New Roman" w:cs="Times New Roman"/>
          <w:sz w:val="28"/>
          <w:szCs w:val="28"/>
        </w:rPr>
        <w:t>х</w:t>
      </w:r>
      <w:r w:rsidRPr="00720E6E">
        <w:rPr>
          <w:rFonts w:ascii="Times New Roman" w:hAnsi="Times New Roman" w:cs="Times New Roman"/>
          <w:sz w:val="28"/>
          <w:szCs w:val="28"/>
        </w:rPr>
        <w:t xml:space="preserve"> проблем и ограничени</w:t>
      </w:r>
      <w:r>
        <w:rPr>
          <w:rFonts w:ascii="Times New Roman" w:hAnsi="Times New Roman" w:cs="Times New Roman"/>
          <w:sz w:val="28"/>
          <w:szCs w:val="28"/>
        </w:rPr>
        <w:t>й</w:t>
      </w:r>
      <w:r w:rsidRPr="00720E6E">
        <w:rPr>
          <w:rFonts w:ascii="Times New Roman" w:hAnsi="Times New Roman" w:cs="Times New Roman"/>
          <w:sz w:val="28"/>
          <w:szCs w:val="28"/>
        </w:rPr>
        <w:t xml:space="preserve"> развития сферы ГЧП в РФ</w:t>
      </w:r>
      <w:r>
        <w:rPr>
          <w:rFonts w:ascii="Times New Roman" w:hAnsi="Times New Roman" w:cs="Times New Roman"/>
          <w:sz w:val="28"/>
          <w:szCs w:val="28"/>
        </w:rPr>
        <w:t xml:space="preserve"> можно выделить:</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 xml:space="preserve">отсутствие комплексного стратегического </w:t>
      </w:r>
      <w:proofErr w:type="spellStart"/>
      <w:r w:rsidR="00AF10CB" w:rsidRPr="00AD39CD">
        <w:rPr>
          <w:rFonts w:ascii="Times New Roman" w:hAnsi="Times New Roman" w:cs="Times New Roman"/>
          <w:sz w:val="28"/>
          <w:szCs w:val="28"/>
        </w:rPr>
        <w:t>целеориентированного</w:t>
      </w:r>
      <w:proofErr w:type="spellEnd"/>
      <w:r w:rsidR="00AF10CB" w:rsidRPr="00AD39CD">
        <w:rPr>
          <w:rFonts w:ascii="Times New Roman" w:hAnsi="Times New Roman" w:cs="Times New Roman"/>
          <w:sz w:val="28"/>
          <w:szCs w:val="28"/>
        </w:rPr>
        <w:t xml:space="preserve"> подхода к планированию и развитию инфраструктуры;</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низкий уровень развития нормативно-правовой и методологической базы в сфере ГЧП;</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отсутствие системы управления сферой ГЧП на федеральном уровне и</w:t>
      </w:r>
      <w:r w:rsidR="00AF10CB" w:rsidRPr="00AD39CD">
        <w:rPr>
          <w:sz w:val="56"/>
          <w:szCs w:val="56"/>
        </w:rPr>
        <w:t xml:space="preserve"> </w:t>
      </w:r>
      <w:r w:rsidR="00AF10CB" w:rsidRPr="00AD39CD">
        <w:rPr>
          <w:rFonts w:ascii="Times New Roman" w:hAnsi="Times New Roman" w:cs="Times New Roman"/>
          <w:sz w:val="28"/>
          <w:szCs w:val="28"/>
        </w:rPr>
        <w:t>унифицированной модели на региональном и местном уровне;</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недостаточный уровень развития бюджетных и финансовых механизмов для эффективной реализации проектов ГЧП;</w:t>
      </w:r>
    </w:p>
    <w:p w:rsidR="00AF10CB" w:rsidRPr="00AD39CD" w:rsidRDefault="00AD39CD" w:rsidP="00F669E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0CB" w:rsidRPr="00AD39CD">
        <w:rPr>
          <w:rFonts w:ascii="Times New Roman" w:hAnsi="Times New Roman" w:cs="Times New Roman"/>
          <w:sz w:val="28"/>
          <w:szCs w:val="28"/>
        </w:rPr>
        <w:t xml:space="preserve">низкий уровень развития рынка частных операторов и конкуренции в сфере ГЧП, в том числе по причине существующих правовых ограничений и барьеров </w:t>
      </w:r>
      <w:r w:rsidR="00AF10CB" w:rsidRPr="00AD39CD">
        <w:rPr>
          <w:rFonts w:ascii="Times New Roman" w:hAnsi="Times New Roman" w:cs="Times New Roman"/>
          <w:sz w:val="28"/>
        </w:rPr>
        <w:t>[8].</w:t>
      </w:r>
    </w:p>
    <w:p w:rsidR="00AF10CB" w:rsidRPr="00BF5336" w:rsidRDefault="00AF10CB" w:rsidP="00F669E8">
      <w:pPr>
        <w:widowControl w:val="0"/>
        <w:tabs>
          <w:tab w:val="left" w:pos="1236"/>
        </w:tabs>
        <w:spacing w:line="360" w:lineRule="auto"/>
        <w:ind w:firstLine="709"/>
        <w:jc w:val="both"/>
        <w:rPr>
          <w:rFonts w:ascii="Times New Roman" w:eastAsia="Times New Roman" w:hAnsi="Times New Roman" w:cs="Times New Roman"/>
          <w:sz w:val="30"/>
          <w:szCs w:val="30"/>
          <w:lang w:eastAsia="ru-RU"/>
        </w:rPr>
      </w:pPr>
      <w:r w:rsidRPr="00BF5336">
        <w:rPr>
          <w:rFonts w:ascii="Times New Roman" w:eastAsia="Times New Roman" w:hAnsi="Times New Roman" w:cs="Times New Roman"/>
          <w:sz w:val="30"/>
          <w:szCs w:val="30"/>
          <w:lang w:eastAsia="ru-RU"/>
        </w:rPr>
        <w:t>По мнению руководства Центра развития ГЧП в России, одним из путей решения представленных проблем является создание в субъектах Российской Федерации региональных центров по ГЧП. Как свидетельствует практика, в большинстве регионов таковые отсутствуют, это касается и Тверской области.</w:t>
      </w:r>
    </w:p>
    <w:p w:rsidR="00AF10CB" w:rsidRPr="00BF5336"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BF5336">
        <w:rPr>
          <w:rFonts w:ascii="Times New Roman" w:eastAsia="Times New Roman" w:hAnsi="Times New Roman" w:cs="Times New Roman"/>
          <w:sz w:val="30"/>
          <w:szCs w:val="30"/>
          <w:lang w:eastAsia="ru-RU"/>
        </w:rPr>
        <w:t xml:space="preserve">В определенной степени одно из препятствий на пути развития механизма ГЧП – неразвитость нормативно-правовой базы – частично устранено введением в действие </w:t>
      </w:r>
      <w:hyperlink r:id="rId8" w:history="1">
        <w:r w:rsidRPr="00BF5336">
          <w:rPr>
            <w:rFonts w:ascii="Times New Roman" w:eastAsia="Times New Roman" w:hAnsi="Times New Roman" w:cs="Times New Roman"/>
            <w:sz w:val="30"/>
            <w:szCs w:val="30"/>
            <w:lang w:eastAsia="ru-RU"/>
          </w:rPr>
          <w:t xml:space="preserve">Федерального </w:t>
        </w:r>
        <w:proofErr w:type="gramStart"/>
        <w:r w:rsidRPr="00BF5336">
          <w:rPr>
            <w:rFonts w:ascii="Times New Roman" w:eastAsia="Times New Roman" w:hAnsi="Times New Roman" w:cs="Times New Roman"/>
            <w:sz w:val="30"/>
            <w:szCs w:val="30"/>
            <w:lang w:eastAsia="ru-RU"/>
          </w:rPr>
          <w:t>закон</w:t>
        </w:r>
        <w:proofErr w:type="gramEnd"/>
      </w:hyperlink>
      <w:r w:rsidRPr="00BF5336">
        <w:rPr>
          <w:rFonts w:ascii="Times New Roman" w:eastAsia="Times New Roman" w:hAnsi="Times New Roman" w:cs="Times New Roman"/>
          <w:sz w:val="30"/>
          <w:szCs w:val="30"/>
          <w:lang w:eastAsia="ru-RU"/>
        </w:rPr>
        <w:t xml:space="preserve">а №224-ФЗ от 13.07.2015 г. «О государственно-частном партнерстве, </w:t>
      </w:r>
      <w:proofErr w:type="spellStart"/>
      <w:r w:rsidRPr="00BF5336">
        <w:rPr>
          <w:rFonts w:ascii="Times New Roman" w:eastAsia="Times New Roman" w:hAnsi="Times New Roman" w:cs="Times New Roman"/>
          <w:sz w:val="30"/>
          <w:szCs w:val="30"/>
          <w:lang w:eastAsia="ru-RU"/>
        </w:rPr>
        <w:t>муниципально</w:t>
      </w:r>
      <w:proofErr w:type="spellEnd"/>
      <w:r w:rsidRPr="00BF5336">
        <w:rPr>
          <w:rFonts w:ascii="Times New Roman" w:eastAsia="Times New Roman" w:hAnsi="Times New Roman" w:cs="Times New Roman"/>
          <w:sz w:val="30"/>
          <w:szCs w:val="30"/>
          <w:lang w:eastAsia="ru-RU"/>
        </w:rPr>
        <w:t xml:space="preserve">-частном партнерстве в Российской Федерации и внесении изменений в отдельные законодательные акты Российской Федерации». На стадии обсуждения проекта данного закона предпринимательским и научным сообществом высказывалось много замечаний по его основным положениям, которые в </w:t>
      </w:r>
      <w:r w:rsidRPr="00BF5336">
        <w:rPr>
          <w:rFonts w:ascii="Times New Roman" w:eastAsia="Times New Roman" w:hAnsi="Times New Roman" w:cs="Times New Roman"/>
          <w:sz w:val="30"/>
          <w:szCs w:val="30"/>
          <w:lang w:eastAsia="ru-RU"/>
        </w:rPr>
        <w:lastRenderedPageBreak/>
        <w:t xml:space="preserve">утвержденном тексте не отражены. </w:t>
      </w:r>
    </w:p>
    <w:p w:rsidR="00AF10CB" w:rsidRPr="00BF5336"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BF5336">
        <w:rPr>
          <w:rFonts w:ascii="Times New Roman" w:eastAsia="Times New Roman" w:hAnsi="Times New Roman" w:cs="Times New Roman"/>
          <w:sz w:val="30"/>
          <w:szCs w:val="30"/>
          <w:lang w:eastAsia="ru-RU"/>
        </w:rPr>
        <w:t>Так, например, в законе сделана попытка оценки эффективности ГЧП-проектов: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Однако конкретной методики ее проведения не представлено, что порождает разные подходы к решению данной задачи.</w:t>
      </w:r>
    </w:p>
    <w:p w:rsidR="00AF10CB" w:rsidRPr="00BF5336"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BF5336">
        <w:rPr>
          <w:rFonts w:ascii="Times New Roman" w:eastAsia="Times New Roman" w:hAnsi="Times New Roman" w:cs="Times New Roman"/>
          <w:sz w:val="30"/>
          <w:szCs w:val="30"/>
          <w:lang w:eastAsia="ru-RU"/>
        </w:rPr>
        <w:t>Нам представляется, что для решения проблем в сфере развития ГПЧ на российских территориях, которые носят системный характер и требуют аналогичного подхода, необходимо:</w:t>
      </w:r>
    </w:p>
    <w:p w:rsidR="00AF10CB" w:rsidRPr="00BF5336" w:rsidRDefault="00AF10CB" w:rsidP="00F669E8">
      <w:pPr>
        <w:widowControl w:val="0"/>
        <w:tabs>
          <w:tab w:val="left" w:pos="993"/>
        </w:tabs>
        <w:spacing w:after="0" w:line="360" w:lineRule="auto"/>
        <w:contextualSpacing/>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BF5336">
        <w:rPr>
          <w:rFonts w:ascii="Times New Roman" w:eastAsia="Times New Roman" w:hAnsi="Times New Roman" w:cs="Times New Roman"/>
          <w:sz w:val="30"/>
          <w:szCs w:val="30"/>
          <w:lang w:eastAsia="ru-RU"/>
        </w:rPr>
        <w:t>привести в соответствие с Федеральным законом №224-ФЗ все региональное законодательство в целях нивелированиях существующих противоречий;</w:t>
      </w:r>
    </w:p>
    <w:p w:rsidR="00AF10CB" w:rsidRPr="00BF5336" w:rsidRDefault="00AF10CB" w:rsidP="00F669E8">
      <w:pPr>
        <w:widowControl w:val="0"/>
        <w:tabs>
          <w:tab w:val="left" w:pos="993"/>
        </w:tabs>
        <w:spacing w:after="0" w:line="360" w:lineRule="auto"/>
        <w:contextualSpacing/>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BF5336">
        <w:rPr>
          <w:rFonts w:ascii="Times New Roman" w:eastAsia="Times New Roman" w:hAnsi="Times New Roman" w:cs="Times New Roman"/>
          <w:sz w:val="30"/>
          <w:szCs w:val="30"/>
          <w:lang w:eastAsia="ru-RU"/>
        </w:rPr>
        <w:t>активизировать работу власти по созданию в субъектах Российской Федерации региональных центров развития ГЧП с обязательным привлечением научно-образовательных учреждений;</w:t>
      </w:r>
    </w:p>
    <w:p w:rsidR="00AF10CB" w:rsidRPr="00BF5336" w:rsidRDefault="00AF10CB" w:rsidP="00F669E8">
      <w:pPr>
        <w:widowControl w:val="0"/>
        <w:tabs>
          <w:tab w:val="left" w:pos="993"/>
        </w:tabs>
        <w:spacing w:after="0" w:line="360" w:lineRule="auto"/>
        <w:contextualSpacing/>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BF5336">
        <w:rPr>
          <w:rFonts w:ascii="Times New Roman" w:eastAsia="Times New Roman" w:hAnsi="Times New Roman" w:cs="Times New Roman"/>
          <w:sz w:val="30"/>
          <w:szCs w:val="30"/>
          <w:lang w:eastAsia="ru-RU"/>
        </w:rPr>
        <w:t>создать в регионах специальные органы по координации деятельности всех участников реализации ГЧП-проектов;</w:t>
      </w:r>
    </w:p>
    <w:p w:rsidR="00AF10CB" w:rsidRPr="005F21D7" w:rsidRDefault="00AF10CB" w:rsidP="00F669E8">
      <w:pPr>
        <w:widowControl w:val="0"/>
        <w:tabs>
          <w:tab w:val="left" w:pos="993"/>
        </w:tabs>
        <w:spacing w:after="0" w:line="360" w:lineRule="auto"/>
        <w:contextualSpacing/>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BF5336">
        <w:rPr>
          <w:rFonts w:ascii="Times New Roman" w:eastAsia="Times New Roman" w:hAnsi="Times New Roman" w:cs="Times New Roman"/>
          <w:sz w:val="30"/>
          <w:szCs w:val="30"/>
          <w:lang w:eastAsia="ru-RU"/>
        </w:rPr>
        <w:t>провести подготовку кадров в области проектного менеджмента в целях формирования специальных компетенций, позволяющих повысить эффективность разработки и реализации ГЧП-проектов</w:t>
      </w:r>
      <w:r>
        <w:rPr>
          <w:rFonts w:ascii="Times New Roman" w:eastAsia="Times New Roman" w:hAnsi="Times New Roman" w:cs="Times New Roman"/>
          <w:sz w:val="30"/>
          <w:szCs w:val="30"/>
          <w:lang w:eastAsia="ru-RU"/>
        </w:rPr>
        <w:t xml:space="preserve"> </w:t>
      </w:r>
      <w:r>
        <w:rPr>
          <w:rFonts w:ascii="Times New Roman" w:hAnsi="Times New Roman" w:cs="Times New Roman"/>
          <w:sz w:val="28"/>
        </w:rPr>
        <w:t>[6</w:t>
      </w:r>
      <w:r w:rsidRPr="00956CCF">
        <w:rPr>
          <w:rFonts w:ascii="Times New Roman" w:hAnsi="Times New Roman" w:cs="Times New Roman"/>
          <w:sz w:val="28"/>
        </w:rPr>
        <w:t>].</w:t>
      </w:r>
    </w:p>
    <w:p w:rsidR="00AF10CB" w:rsidRPr="0072488D"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72488D">
        <w:rPr>
          <w:rFonts w:ascii="Times New Roman" w:eastAsia="Times New Roman" w:hAnsi="Times New Roman" w:cs="Times New Roman"/>
          <w:sz w:val="30"/>
          <w:szCs w:val="30"/>
          <w:lang w:eastAsia="ru-RU"/>
        </w:rPr>
        <w:t xml:space="preserve">Начиная с 2013 г. в нашей стране проводится рейтинг регионов России по уровню развития государственно-частного партнерства. </w:t>
      </w:r>
    </w:p>
    <w:p w:rsidR="00AF10CB" w:rsidRPr="0072488D"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72488D">
        <w:rPr>
          <w:rFonts w:ascii="Times New Roman" w:eastAsia="Times New Roman" w:hAnsi="Times New Roman" w:cs="Times New Roman"/>
          <w:sz w:val="30"/>
          <w:szCs w:val="30"/>
          <w:lang w:eastAsia="ru-RU"/>
        </w:rPr>
        <w:t xml:space="preserve">В настоящее время рынок ГЧП-проектов оценивается экспертами в 1,5 </w:t>
      </w:r>
      <w:proofErr w:type="gramStart"/>
      <w:r w:rsidRPr="0072488D">
        <w:rPr>
          <w:rFonts w:ascii="Times New Roman" w:eastAsia="Times New Roman" w:hAnsi="Times New Roman" w:cs="Times New Roman"/>
          <w:sz w:val="30"/>
          <w:szCs w:val="30"/>
          <w:lang w:eastAsia="ru-RU"/>
        </w:rPr>
        <w:t>трлн</w:t>
      </w:r>
      <w:proofErr w:type="gramEnd"/>
      <w:r w:rsidRPr="0072488D">
        <w:rPr>
          <w:rFonts w:ascii="Times New Roman" w:eastAsia="Times New Roman" w:hAnsi="Times New Roman" w:cs="Times New Roman"/>
          <w:sz w:val="30"/>
          <w:szCs w:val="30"/>
          <w:lang w:eastAsia="ru-RU"/>
        </w:rPr>
        <w:t xml:space="preserve"> руб., причем бюджетные инвестиции составляют более 800 млрд руб. </w:t>
      </w:r>
    </w:p>
    <w:p w:rsidR="00AF10CB" w:rsidRPr="0072488D"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72488D">
        <w:rPr>
          <w:rFonts w:ascii="Times New Roman" w:eastAsia="Times New Roman" w:hAnsi="Times New Roman" w:cs="Times New Roman"/>
          <w:sz w:val="30"/>
          <w:szCs w:val="30"/>
          <w:lang w:eastAsia="ru-RU"/>
        </w:rPr>
        <w:t>Среди 83 субъектов Российской Федерации в 2013 г. и 2015 г. первые места в рейтинге занимали г. Санкт-Петербург и Республика Татарстан. В 2014 г. – г. Санкт-Петербу</w:t>
      </w:r>
      <w:r>
        <w:rPr>
          <w:rFonts w:ascii="Times New Roman" w:eastAsia="Times New Roman" w:hAnsi="Times New Roman" w:cs="Times New Roman"/>
          <w:sz w:val="30"/>
          <w:szCs w:val="30"/>
          <w:lang w:eastAsia="ru-RU"/>
        </w:rPr>
        <w:t>рг и Чукотский автономный округ.</w:t>
      </w:r>
    </w:p>
    <w:p w:rsidR="00AF10CB"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72488D">
        <w:rPr>
          <w:rFonts w:ascii="Times New Roman" w:eastAsia="Times New Roman" w:hAnsi="Times New Roman" w:cs="Times New Roman"/>
          <w:sz w:val="30"/>
          <w:szCs w:val="30"/>
          <w:lang w:eastAsia="ru-RU"/>
        </w:rPr>
        <w:t>Мониторинг регионов по уровню развития ГЧП 2015 г. сформирован на основе анализа 586 проектов, среди которых:</w:t>
      </w:r>
    </w:p>
    <w:p w:rsidR="00AF10CB" w:rsidRPr="0072488D" w:rsidRDefault="00AF10CB" w:rsidP="00F669E8">
      <w:pPr>
        <w:widowControl w:val="0"/>
        <w:tabs>
          <w:tab w:val="left" w:pos="1236"/>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Pr="0072488D">
        <w:rPr>
          <w:rFonts w:ascii="Times New Roman" w:eastAsia="Times New Roman" w:hAnsi="Times New Roman" w:cs="Times New Roman"/>
          <w:sz w:val="30"/>
          <w:szCs w:val="30"/>
          <w:lang w:eastAsia="ru-RU"/>
        </w:rPr>
        <w:t>концессионные соглашения составляют 72,8%;</w:t>
      </w:r>
    </w:p>
    <w:p w:rsidR="00AF10CB" w:rsidRPr="0072488D" w:rsidRDefault="00AF10CB" w:rsidP="00F669E8">
      <w:pPr>
        <w:widowControl w:val="0"/>
        <w:tabs>
          <w:tab w:val="left" w:pos="993"/>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72488D">
        <w:rPr>
          <w:rFonts w:ascii="Times New Roman" w:eastAsia="Times New Roman" w:hAnsi="Times New Roman" w:cs="Times New Roman"/>
          <w:sz w:val="30"/>
          <w:szCs w:val="30"/>
          <w:lang w:eastAsia="ru-RU"/>
        </w:rPr>
        <w:t>соглашения о ГЧП в рамках регионального законодательства – 17,6%;</w:t>
      </w:r>
    </w:p>
    <w:p w:rsidR="00AF10CB" w:rsidRPr="0072488D" w:rsidRDefault="00AF10CB" w:rsidP="00F669E8">
      <w:pPr>
        <w:widowControl w:val="0"/>
        <w:tabs>
          <w:tab w:val="left" w:pos="993"/>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72488D">
        <w:rPr>
          <w:rFonts w:ascii="Times New Roman" w:eastAsia="Times New Roman" w:hAnsi="Times New Roman" w:cs="Times New Roman"/>
          <w:sz w:val="30"/>
          <w:szCs w:val="30"/>
          <w:lang w:eastAsia="ru-RU"/>
        </w:rPr>
        <w:t>аренда государственной или муниципальной собственности с инвестиционными обязательствами арендатора – 9,2%;</w:t>
      </w:r>
    </w:p>
    <w:p w:rsidR="00AF10CB" w:rsidRPr="0072488D" w:rsidRDefault="00AF10CB" w:rsidP="00F669E8">
      <w:pPr>
        <w:widowControl w:val="0"/>
        <w:tabs>
          <w:tab w:val="left" w:pos="993"/>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72488D">
        <w:rPr>
          <w:rFonts w:ascii="Times New Roman" w:eastAsia="Times New Roman" w:hAnsi="Times New Roman" w:cs="Times New Roman"/>
          <w:sz w:val="30"/>
          <w:szCs w:val="30"/>
          <w:lang w:eastAsia="ru-RU"/>
        </w:rPr>
        <w:t>контракты жизненного цикла в рамках зак</w:t>
      </w:r>
      <w:r>
        <w:rPr>
          <w:rFonts w:ascii="Times New Roman" w:eastAsia="Times New Roman" w:hAnsi="Times New Roman" w:cs="Times New Roman"/>
          <w:sz w:val="30"/>
          <w:szCs w:val="30"/>
          <w:lang w:eastAsia="ru-RU"/>
        </w:rPr>
        <w:t>онодательства о закупках – 0,4%.</w:t>
      </w:r>
    </w:p>
    <w:p w:rsidR="00AF10CB" w:rsidRPr="0072488D"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72488D">
        <w:rPr>
          <w:rFonts w:ascii="Times New Roman" w:eastAsia="Times New Roman" w:hAnsi="Times New Roman" w:cs="Times New Roman"/>
          <w:sz w:val="30"/>
          <w:szCs w:val="30"/>
          <w:lang w:eastAsia="ru-RU"/>
        </w:rPr>
        <w:t>Таким образом, можно сделать вывод, что основную долю среди форм ГЧП-взаимодействия по-прежнему занимают концессионные соглашения. Распространенность концессий в определенной степени вызвана тем, что данные соглашения регламентированы единственным в данной области Федеральным законом от 21 июля 2005 г. №115-ФЗ «О концессионных соглашениях», а также тем, что в мировой и российской практике накоплен положительный опыт по реализации данных форм взаимодействия участников.</w:t>
      </w:r>
    </w:p>
    <w:p w:rsidR="00AF10CB" w:rsidRPr="008F7E6A" w:rsidRDefault="00AF10CB" w:rsidP="00F669E8">
      <w:pPr>
        <w:widowControl w:val="0"/>
        <w:tabs>
          <w:tab w:val="left" w:pos="1236"/>
        </w:tabs>
        <w:spacing w:after="0" w:line="360" w:lineRule="auto"/>
        <w:ind w:firstLine="709"/>
        <w:jc w:val="both"/>
        <w:rPr>
          <w:rFonts w:ascii="Times New Roman" w:eastAsia="Times New Roman" w:hAnsi="Times New Roman" w:cs="Times New Roman"/>
          <w:color w:val="FF0000"/>
          <w:sz w:val="30"/>
          <w:szCs w:val="30"/>
          <w:lang w:eastAsia="ru-RU"/>
        </w:rPr>
      </w:pPr>
      <w:proofErr w:type="gramStart"/>
      <w:r w:rsidRPr="008F7E6A">
        <w:rPr>
          <w:rFonts w:ascii="Times New Roman" w:eastAsia="Times New Roman" w:hAnsi="Times New Roman" w:cs="Times New Roman"/>
          <w:sz w:val="30"/>
          <w:szCs w:val="30"/>
          <w:lang w:eastAsia="ru-RU"/>
        </w:rPr>
        <w:t xml:space="preserve">Общий уровень развития ГЧП в стране оценивается на основе параметров, целевые значения по которым определены Распоряжением Правительства РФ от 10.04.2014 г.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w:t>
      </w:r>
      <w:r>
        <w:rPr>
          <w:rFonts w:ascii="Times New Roman" w:eastAsia="Times New Roman" w:hAnsi="Times New Roman" w:cs="Times New Roman"/>
          <w:sz w:val="30"/>
          <w:szCs w:val="30"/>
          <w:lang w:eastAsia="ru-RU"/>
        </w:rPr>
        <w:t>деятельности (до 2018 года)».</w:t>
      </w:r>
      <w:proofErr w:type="gramEnd"/>
    </w:p>
    <w:p w:rsidR="00AF10CB" w:rsidRPr="008F7E6A"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8F7E6A">
        <w:rPr>
          <w:rFonts w:ascii="Times New Roman" w:eastAsia="Times New Roman" w:hAnsi="Times New Roman" w:cs="Times New Roman"/>
          <w:sz w:val="30"/>
          <w:szCs w:val="30"/>
          <w:lang w:eastAsia="ru-RU"/>
        </w:rPr>
        <w:t>Как показало проведенное исследование, отставание фактических целевых индикаторов уровня развития ГЧП по регионам страны в 2015 г. колеблется от 5,2 до 9,5%, а относительно плановых значений индикаторов 2018 г. – от 25,9 до 47,5%. Это свидетельствует о значительной дифференциации российских территорий по данному критерию развития.</w:t>
      </w:r>
    </w:p>
    <w:p w:rsidR="00AF10CB" w:rsidRPr="008F7E6A"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8F7E6A">
        <w:rPr>
          <w:rFonts w:ascii="Times New Roman" w:eastAsia="Times New Roman" w:hAnsi="Times New Roman" w:cs="Times New Roman"/>
          <w:sz w:val="30"/>
          <w:szCs w:val="30"/>
          <w:lang w:eastAsia="ru-RU"/>
        </w:rPr>
        <w:t>В 2014–2015 гг. отраслевые сферы использования ГЧП распределись следующим образом:</w:t>
      </w:r>
    </w:p>
    <w:p w:rsidR="00AF10CB" w:rsidRPr="008F7E6A" w:rsidRDefault="00AD39CD" w:rsidP="00F669E8">
      <w:pPr>
        <w:widowControl w:val="0"/>
        <w:tabs>
          <w:tab w:val="left" w:pos="993"/>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AF10CB" w:rsidRPr="008F7E6A">
        <w:rPr>
          <w:rFonts w:ascii="Times New Roman" w:eastAsia="Times New Roman" w:hAnsi="Times New Roman" w:cs="Times New Roman"/>
          <w:sz w:val="30"/>
          <w:szCs w:val="30"/>
          <w:lang w:eastAsia="ru-RU"/>
        </w:rPr>
        <w:t>жилищно-коммунальная сфера – 194 проекта, или 33,1%;</w:t>
      </w:r>
    </w:p>
    <w:p w:rsidR="00AF10CB" w:rsidRPr="008F7E6A" w:rsidRDefault="00AD39CD" w:rsidP="00F669E8">
      <w:pPr>
        <w:widowControl w:val="0"/>
        <w:tabs>
          <w:tab w:val="left" w:pos="993"/>
        </w:tabs>
        <w:spacing w:after="0" w:line="360" w:lineRule="auto"/>
        <w:jc w:val="both"/>
        <w:rPr>
          <w:rFonts w:ascii="Times New Roman" w:eastAsia="Times New Roman" w:hAnsi="Times New Roman" w:cs="Times New Roman"/>
          <w:spacing w:val="-2"/>
          <w:sz w:val="30"/>
          <w:szCs w:val="30"/>
          <w:lang w:eastAsia="ru-RU"/>
        </w:rPr>
      </w:pPr>
      <w:proofErr w:type="gramStart"/>
      <w:r>
        <w:rPr>
          <w:rFonts w:ascii="Times New Roman" w:eastAsia="Times New Roman" w:hAnsi="Times New Roman" w:cs="Times New Roman"/>
          <w:spacing w:val="-2"/>
          <w:sz w:val="30"/>
          <w:szCs w:val="30"/>
          <w:lang w:eastAsia="ru-RU"/>
        </w:rPr>
        <w:lastRenderedPageBreak/>
        <w:t xml:space="preserve">- </w:t>
      </w:r>
      <w:r w:rsidR="00AF10CB" w:rsidRPr="008F7E6A">
        <w:rPr>
          <w:rFonts w:ascii="Times New Roman" w:eastAsia="Times New Roman" w:hAnsi="Times New Roman" w:cs="Times New Roman"/>
          <w:spacing w:val="-2"/>
          <w:sz w:val="30"/>
          <w:szCs w:val="30"/>
          <w:lang w:eastAsia="ru-RU"/>
        </w:rPr>
        <w:t>социальная сфера (здравоохранение, образование, туризм, культура, спорт, социальное обслуживание) – 165 проектов, или 28,2%;</w:t>
      </w:r>
      <w:proofErr w:type="gramEnd"/>
    </w:p>
    <w:p w:rsidR="00AF10CB" w:rsidRPr="008F7E6A" w:rsidRDefault="00AD39CD" w:rsidP="00F669E8">
      <w:pPr>
        <w:widowControl w:val="0"/>
        <w:tabs>
          <w:tab w:val="left" w:pos="993"/>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AF10CB" w:rsidRPr="008F7E6A">
        <w:rPr>
          <w:rFonts w:ascii="Times New Roman" w:eastAsia="Times New Roman" w:hAnsi="Times New Roman" w:cs="Times New Roman"/>
          <w:sz w:val="30"/>
          <w:szCs w:val="30"/>
          <w:lang w:eastAsia="ru-RU"/>
        </w:rPr>
        <w:t>энергетическая сфера – 163 проекта, или 27,8%;</w:t>
      </w:r>
    </w:p>
    <w:p w:rsidR="00AF10CB" w:rsidRPr="008F7E6A" w:rsidRDefault="00AD39CD" w:rsidP="00F669E8">
      <w:pPr>
        <w:widowControl w:val="0"/>
        <w:tabs>
          <w:tab w:val="left" w:pos="993"/>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AF10CB" w:rsidRPr="008F7E6A">
        <w:rPr>
          <w:rFonts w:ascii="Times New Roman" w:eastAsia="Times New Roman" w:hAnsi="Times New Roman" w:cs="Times New Roman"/>
          <w:sz w:val="30"/>
          <w:szCs w:val="30"/>
          <w:lang w:eastAsia="ru-RU"/>
        </w:rPr>
        <w:t>транспортна</w:t>
      </w:r>
      <w:r w:rsidR="00AF10CB">
        <w:rPr>
          <w:rFonts w:ascii="Times New Roman" w:eastAsia="Times New Roman" w:hAnsi="Times New Roman" w:cs="Times New Roman"/>
          <w:sz w:val="30"/>
          <w:szCs w:val="30"/>
          <w:lang w:eastAsia="ru-RU"/>
        </w:rPr>
        <w:t>я сфера – 64 проекта, или 10,9%.</w:t>
      </w:r>
    </w:p>
    <w:p w:rsidR="00AF10CB" w:rsidRPr="008F7E6A" w:rsidRDefault="00AF10CB" w:rsidP="00F669E8">
      <w:pPr>
        <w:widowControl w:val="0"/>
        <w:tabs>
          <w:tab w:val="left" w:pos="1236"/>
        </w:tabs>
        <w:spacing w:after="0" w:line="360" w:lineRule="auto"/>
        <w:ind w:firstLine="709"/>
        <w:jc w:val="both"/>
        <w:rPr>
          <w:rFonts w:ascii="Times New Roman" w:eastAsia="Times New Roman" w:hAnsi="Times New Roman" w:cs="Times New Roman"/>
          <w:sz w:val="30"/>
          <w:szCs w:val="30"/>
          <w:lang w:eastAsia="ru-RU"/>
        </w:rPr>
      </w:pPr>
      <w:r w:rsidRPr="008F7E6A">
        <w:rPr>
          <w:rFonts w:ascii="Times New Roman" w:eastAsia="Times New Roman" w:hAnsi="Times New Roman" w:cs="Times New Roman"/>
          <w:sz w:val="30"/>
          <w:szCs w:val="30"/>
          <w:lang w:eastAsia="ru-RU"/>
        </w:rPr>
        <w:t>Обобщая опыт исследования уровня развития ГЧП на российских территориях, необходимо выделить факторы, затрудняющие данные процессы:</w:t>
      </w:r>
    </w:p>
    <w:p w:rsidR="00AF10CB" w:rsidRPr="008F7E6A" w:rsidRDefault="00AF10CB" w:rsidP="00F669E8">
      <w:pPr>
        <w:widowControl w:val="0"/>
        <w:numPr>
          <w:ilvl w:val="0"/>
          <w:numId w:val="6"/>
        </w:numPr>
        <w:tabs>
          <w:tab w:val="left" w:pos="1134"/>
        </w:tabs>
        <w:spacing w:after="0" w:line="360" w:lineRule="auto"/>
        <w:ind w:left="0" w:firstLine="709"/>
        <w:contextualSpacing/>
        <w:jc w:val="both"/>
        <w:rPr>
          <w:rFonts w:ascii="Times New Roman" w:eastAsia="Times New Roman" w:hAnsi="Times New Roman" w:cs="Times New Roman"/>
          <w:i/>
          <w:sz w:val="30"/>
          <w:szCs w:val="30"/>
          <w:lang w:eastAsia="ru-RU"/>
        </w:rPr>
      </w:pPr>
      <w:r w:rsidRPr="008F7E6A">
        <w:rPr>
          <w:rFonts w:ascii="Times New Roman" w:eastAsia="Times New Roman" w:hAnsi="Times New Roman" w:cs="Times New Roman"/>
          <w:sz w:val="30"/>
          <w:szCs w:val="30"/>
          <w:lang w:eastAsia="ru-RU"/>
        </w:rPr>
        <w:t xml:space="preserve">неразвитость нормативно-правовой базы регулирования ГЧП-деятельности, что частично устранено принятием </w:t>
      </w:r>
      <w:r w:rsidRPr="009C669A">
        <w:rPr>
          <w:rFonts w:ascii="Times New Roman" w:eastAsia="Times New Roman" w:hAnsi="Times New Roman" w:cs="Times New Roman"/>
          <w:color w:val="000000" w:themeColor="text1"/>
          <w:sz w:val="30"/>
          <w:szCs w:val="30"/>
          <w:lang w:eastAsia="ru-RU"/>
        </w:rPr>
        <w:t xml:space="preserve">Федерального закона </w:t>
      </w:r>
      <w:r w:rsidRPr="008F7E6A">
        <w:rPr>
          <w:rFonts w:ascii="Times New Roman" w:eastAsia="Times New Roman" w:hAnsi="Times New Roman" w:cs="Times New Roman"/>
          <w:sz w:val="30"/>
          <w:szCs w:val="30"/>
          <w:lang w:eastAsia="ru-RU"/>
        </w:rPr>
        <w:t xml:space="preserve">от 13.07.2015 г. №224-ФЗ «О государственно-частном партнерстве, </w:t>
      </w:r>
      <w:proofErr w:type="spellStart"/>
      <w:r w:rsidRPr="008F7E6A">
        <w:rPr>
          <w:rFonts w:ascii="Times New Roman" w:eastAsia="Times New Roman" w:hAnsi="Times New Roman" w:cs="Times New Roman"/>
          <w:sz w:val="30"/>
          <w:szCs w:val="30"/>
          <w:lang w:eastAsia="ru-RU"/>
        </w:rPr>
        <w:t>муниципально</w:t>
      </w:r>
      <w:proofErr w:type="spellEnd"/>
      <w:r w:rsidRPr="008F7E6A">
        <w:rPr>
          <w:rFonts w:ascii="Times New Roman" w:eastAsia="Times New Roman" w:hAnsi="Times New Roman" w:cs="Times New Roman"/>
          <w:sz w:val="30"/>
          <w:szCs w:val="30"/>
          <w:lang w:eastAsia="ru-RU"/>
        </w:rPr>
        <w:t xml:space="preserve">-частном партнерстве в Российской Федерации и внесении изменений в отдельные законодательные акты Российской Федерации». До этого времени все ГЧП-проекты реализовывались на основе Федерального закона от 21 июля 2005 г. №115-ФЗ «О концессионных соглашениях»; </w:t>
      </w:r>
    </w:p>
    <w:p w:rsidR="00AF10CB" w:rsidRPr="008F7E6A" w:rsidRDefault="00AF10CB" w:rsidP="00F669E8">
      <w:pPr>
        <w:widowControl w:val="0"/>
        <w:numPr>
          <w:ilvl w:val="0"/>
          <w:numId w:val="6"/>
        </w:numPr>
        <w:tabs>
          <w:tab w:val="left" w:pos="1134"/>
        </w:tabs>
        <w:spacing w:after="0" w:line="360" w:lineRule="auto"/>
        <w:ind w:left="0" w:firstLine="709"/>
        <w:contextualSpacing/>
        <w:jc w:val="both"/>
        <w:rPr>
          <w:rFonts w:ascii="Times New Roman" w:eastAsia="Times New Roman" w:hAnsi="Times New Roman" w:cs="Times New Roman"/>
          <w:i/>
          <w:sz w:val="30"/>
          <w:szCs w:val="30"/>
          <w:lang w:eastAsia="ru-RU"/>
        </w:rPr>
      </w:pPr>
      <w:r w:rsidRPr="008F7E6A">
        <w:rPr>
          <w:rFonts w:ascii="Times New Roman" w:eastAsia="Times New Roman" w:hAnsi="Times New Roman" w:cs="Times New Roman"/>
          <w:sz w:val="30"/>
          <w:szCs w:val="30"/>
          <w:lang w:eastAsia="ru-RU"/>
        </w:rPr>
        <w:t>нестабильность процессов финансирования ГЧП-проектов,</w:t>
      </w:r>
      <w:r w:rsidRPr="008F7E6A">
        <w:rPr>
          <w:rFonts w:ascii="Times New Roman" w:eastAsia="Times New Roman" w:hAnsi="Times New Roman" w:cs="Times New Roman"/>
          <w:i/>
          <w:sz w:val="30"/>
          <w:szCs w:val="30"/>
          <w:lang w:eastAsia="ru-RU"/>
        </w:rPr>
        <w:t xml:space="preserve"> </w:t>
      </w:r>
      <w:r w:rsidRPr="008F7E6A">
        <w:rPr>
          <w:rFonts w:ascii="Times New Roman" w:eastAsia="Times New Roman" w:hAnsi="Times New Roman" w:cs="Times New Roman"/>
          <w:sz w:val="30"/>
          <w:szCs w:val="30"/>
          <w:lang w:eastAsia="ru-RU"/>
        </w:rPr>
        <w:t>что в определенной степени вызвано значительными колебаниями курса рубля по отношению к курсу мировых валют, а также высокой ставкой рефинансирования;</w:t>
      </w:r>
    </w:p>
    <w:p w:rsidR="00AF10CB" w:rsidRPr="008F7E6A" w:rsidRDefault="00AF10CB" w:rsidP="00F669E8">
      <w:pPr>
        <w:widowControl w:val="0"/>
        <w:numPr>
          <w:ilvl w:val="0"/>
          <w:numId w:val="6"/>
        </w:numPr>
        <w:tabs>
          <w:tab w:val="left" w:pos="1134"/>
        </w:tabs>
        <w:spacing w:after="0" w:line="360" w:lineRule="auto"/>
        <w:ind w:left="0" w:firstLine="709"/>
        <w:contextualSpacing/>
        <w:jc w:val="both"/>
        <w:rPr>
          <w:rFonts w:ascii="Times New Roman" w:eastAsia="Times New Roman" w:hAnsi="Times New Roman" w:cs="Times New Roman"/>
          <w:i/>
          <w:sz w:val="30"/>
          <w:szCs w:val="30"/>
          <w:lang w:eastAsia="ru-RU"/>
        </w:rPr>
      </w:pPr>
      <w:r w:rsidRPr="008F7E6A">
        <w:rPr>
          <w:rFonts w:ascii="Times New Roman" w:eastAsia="Times New Roman" w:hAnsi="Times New Roman" w:cs="Times New Roman"/>
          <w:sz w:val="30"/>
          <w:szCs w:val="30"/>
          <w:lang w:eastAsia="ru-RU"/>
        </w:rPr>
        <w:t>многоплановость и несогласованность регионального законодательства в области ГЧП. В 42,5% субъектов РФ выявлено достаточно низкое качество нормативно-правовых актов по ГЧП, в 42,2% – среднее качес</w:t>
      </w:r>
      <w:r>
        <w:rPr>
          <w:rFonts w:ascii="Times New Roman" w:eastAsia="Times New Roman" w:hAnsi="Times New Roman" w:cs="Times New Roman"/>
          <w:sz w:val="30"/>
          <w:szCs w:val="30"/>
          <w:lang w:eastAsia="ru-RU"/>
        </w:rPr>
        <w:t>тво, в 11,8% – высокое качество;</w:t>
      </w:r>
    </w:p>
    <w:p w:rsidR="00AF10CB" w:rsidRPr="008F7E6A" w:rsidRDefault="00AF10CB" w:rsidP="00F669E8">
      <w:pPr>
        <w:widowControl w:val="0"/>
        <w:numPr>
          <w:ilvl w:val="0"/>
          <w:numId w:val="6"/>
        </w:numPr>
        <w:tabs>
          <w:tab w:val="left" w:pos="1134"/>
        </w:tabs>
        <w:spacing w:after="0" w:line="360" w:lineRule="auto"/>
        <w:ind w:left="0" w:firstLine="709"/>
        <w:contextualSpacing/>
        <w:jc w:val="both"/>
        <w:rPr>
          <w:rFonts w:ascii="Times New Roman" w:eastAsia="Times New Roman" w:hAnsi="Times New Roman" w:cs="Times New Roman"/>
          <w:i/>
          <w:sz w:val="30"/>
          <w:szCs w:val="30"/>
          <w:lang w:eastAsia="ru-RU"/>
        </w:rPr>
      </w:pPr>
      <w:r w:rsidRPr="008F7E6A">
        <w:rPr>
          <w:rFonts w:ascii="Times New Roman" w:eastAsia="Times New Roman" w:hAnsi="Times New Roman" w:cs="Times New Roman"/>
          <w:sz w:val="30"/>
          <w:szCs w:val="30"/>
          <w:lang w:eastAsia="ru-RU"/>
        </w:rPr>
        <w:t xml:space="preserve">комплексный подход к внедрению ГЧП в систему регионального развития, а каждый проект по-своему уникален, что требует индивидуального подхода к его проектированию и реализации; </w:t>
      </w:r>
    </w:p>
    <w:p w:rsidR="00AF10CB" w:rsidRPr="008F7E6A" w:rsidRDefault="00AF10CB" w:rsidP="00F669E8">
      <w:pPr>
        <w:widowControl w:val="0"/>
        <w:numPr>
          <w:ilvl w:val="0"/>
          <w:numId w:val="6"/>
        </w:numPr>
        <w:tabs>
          <w:tab w:val="left" w:pos="1134"/>
        </w:tabs>
        <w:spacing w:after="0" w:line="360" w:lineRule="auto"/>
        <w:ind w:left="0" w:firstLine="709"/>
        <w:contextualSpacing/>
        <w:jc w:val="both"/>
        <w:rPr>
          <w:rFonts w:ascii="Times New Roman" w:eastAsia="Times New Roman" w:hAnsi="Times New Roman" w:cs="Times New Roman"/>
          <w:i/>
          <w:spacing w:val="-4"/>
          <w:sz w:val="30"/>
          <w:szCs w:val="30"/>
          <w:lang w:eastAsia="ru-RU"/>
        </w:rPr>
      </w:pPr>
      <w:r w:rsidRPr="008F7E6A">
        <w:rPr>
          <w:rFonts w:ascii="Times New Roman" w:eastAsia="Times New Roman" w:hAnsi="Times New Roman" w:cs="Times New Roman"/>
          <w:spacing w:val="-4"/>
          <w:sz w:val="30"/>
          <w:szCs w:val="30"/>
          <w:lang w:eastAsia="ru-RU"/>
        </w:rPr>
        <w:t xml:space="preserve">отсутствие на отраслевом и региональном уровнях органов управления ГЧП-проектами. Хотя анализ </w:t>
      </w:r>
      <w:proofErr w:type="gramStart"/>
      <w:r w:rsidRPr="008F7E6A">
        <w:rPr>
          <w:rFonts w:ascii="Times New Roman" w:eastAsia="Times New Roman" w:hAnsi="Times New Roman" w:cs="Times New Roman"/>
          <w:spacing w:val="-4"/>
          <w:sz w:val="30"/>
          <w:szCs w:val="30"/>
          <w:lang w:eastAsia="ru-RU"/>
        </w:rPr>
        <w:t>существующей</w:t>
      </w:r>
      <w:proofErr w:type="gramEnd"/>
      <w:r w:rsidRPr="008F7E6A">
        <w:rPr>
          <w:rFonts w:ascii="Times New Roman" w:eastAsia="Times New Roman" w:hAnsi="Times New Roman" w:cs="Times New Roman"/>
          <w:spacing w:val="-4"/>
          <w:sz w:val="30"/>
          <w:szCs w:val="30"/>
          <w:lang w:eastAsia="ru-RU"/>
        </w:rPr>
        <w:t xml:space="preserve"> ГЧП-практики показал, что в отдельных отраслях и в некоторых регионах подобные органы формируются. Так, планируется создание координационного органа по развитию ГЧП при </w:t>
      </w:r>
      <w:r w:rsidRPr="008F7E6A">
        <w:rPr>
          <w:rFonts w:ascii="Times New Roman" w:eastAsia="Times New Roman" w:hAnsi="Times New Roman" w:cs="Times New Roman"/>
          <w:spacing w:val="-4"/>
          <w:sz w:val="30"/>
          <w:szCs w:val="30"/>
          <w:lang w:eastAsia="ru-RU"/>
        </w:rPr>
        <w:lastRenderedPageBreak/>
        <w:t>Министерстве здравоохранения РФ;</w:t>
      </w:r>
    </w:p>
    <w:p w:rsidR="00AF10CB" w:rsidRPr="008F7E6A" w:rsidRDefault="00AF10CB" w:rsidP="00F669E8">
      <w:pPr>
        <w:widowControl w:val="0"/>
        <w:numPr>
          <w:ilvl w:val="0"/>
          <w:numId w:val="6"/>
        </w:numPr>
        <w:tabs>
          <w:tab w:val="left" w:pos="1134"/>
        </w:tabs>
        <w:spacing w:after="0" w:line="360" w:lineRule="auto"/>
        <w:ind w:left="0" w:firstLine="709"/>
        <w:contextualSpacing/>
        <w:jc w:val="both"/>
        <w:rPr>
          <w:rFonts w:ascii="Times New Roman" w:eastAsia="Times New Roman" w:hAnsi="Times New Roman" w:cs="Times New Roman"/>
          <w:i/>
          <w:sz w:val="30"/>
          <w:szCs w:val="30"/>
          <w:lang w:eastAsia="ru-RU"/>
        </w:rPr>
      </w:pPr>
      <w:r w:rsidRPr="008F7E6A">
        <w:rPr>
          <w:rFonts w:ascii="Times New Roman" w:eastAsia="Times New Roman" w:hAnsi="Times New Roman" w:cs="Times New Roman"/>
          <w:sz w:val="30"/>
          <w:szCs w:val="30"/>
          <w:lang w:eastAsia="ru-RU"/>
        </w:rPr>
        <w:t>слабая защищенность инвесторов, участвующих в ГЧП-проектах, что снижает возможности привлечения частного и особенно иностранного капитала;</w:t>
      </w:r>
    </w:p>
    <w:p w:rsidR="00AF10CB" w:rsidRPr="008F7E6A" w:rsidRDefault="00AF10CB" w:rsidP="00F669E8">
      <w:pPr>
        <w:widowControl w:val="0"/>
        <w:numPr>
          <w:ilvl w:val="0"/>
          <w:numId w:val="6"/>
        </w:numPr>
        <w:tabs>
          <w:tab w:val="left" w:pos="1134"/>
        </w:tabs>
        <w:spacing w:after="0" w:line="360" w:lineRule="auto"/>
        <w:ind w:left="0" w:firstLine="709"/>
        <w:contextualSpacing/>
        <w:jc w:val="both"/>
        <w:rPr>
          <w:rFonts w:ascii="Times New Roman" w:eastAsia="Times New Roman" w:hAnsi="Times New Roman" w:cs="Times New Roman"/>
          <w:i/>
          <w:sz w:val="30"/>
          <w:szCs w:val="30"/>
          <w:lang w:eastAsia="ru-RU"/>
        </w:rPr>
      </w:pPr>
      <w:r w:rsidRPr="008F7E6A">
        <w:rPr>
          <w:rFonts w:ascii="Times New Roman" w:eastAsia="Times New Roman" w:hAnsi="Times New Roman" w:cs="Times New Roman"/>
          <w:sz w:val="30"/>
          <w:szCs w:val="30"/>
          <w:lang w:eastAsia="ru-RU"/>
        </w:rPr>
        <w:t>малочисленность квалифицированных кадров, способных решать сложные проектные задачи. Некоторая современная «заторможенность» инвестиционно-финансовых процессов на российских территориях может быть использована для обучения и переобучения кадров, формирования компетенциями владения технологиями проектного менеджмента.</w:t>
      </w:r>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В России в 2015-2016 гг. распределение количества проектов ГЧП в разрезе сфер экономики и объёма инвестиций в них выглядело следующим образом:</w:t>
      </w:r>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 коммунально-энергетическая сфера – 84 %, объём инвестиций – 417,2 млрд. руб.;</w:t>
      </w:r>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 транспортная сфера – 3 %, объём инвестиций – 845,7 млрд. руб.;</w:t>
      </w:r>
    </w:p>
    <w:p w:rsidR="00AF10CB" w:rsidRPr="00C50D0C" w:rsidRDefault="00AF10CB" w:rsidP="00F669E8">
      <w:pPr>
        <w:spacing w:line="360" w:lineRule="auto"/>
        <w:jc w:val="both"/>
        <w:rPr>
          <w:rFonts w:ascii="Times New Roman" w:hAnsi="Times New Roman" w:cs="Times New Roman"/>
          <w:sz w:val="28"/>
        </w:rPr>
      </w:pPr>
      <w:proofErr w:type="gramStart"/>
      <w:r w:rsidRPr="00C50D0C">
        <w:rPr>
          <w:rFonts w:ascii="Times New Roman" w:hAnsi="Times New Roman" w:cs="Times New Roman"/>
          <w:sz w:val="28"/>
        </w:rPr>
        <w:t>- социальная сфера (здравоохранение, образование, туризм, культура, спорт, социальное обслуживание) – 11 %, объём инвестиций – 204 млрд. руб.;</w:t>
      </w:r>
      <w:proofErr w:type="gramEnd"/>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 xml:space="preserve">- </w:t>
      </w:r>
      <w:proofErr w:type="gramStart"/>
      <w:r w:rsidRPr="00C50D0C">
        <w:rPr>
          <w:rFonts w:ascii="Times New Roman" w:hAnsi="Times New Roman" w:cs="Times New Roman"/>
          <w:sz w:val="28"/>
        </w:rPr>
        <w:t>информационно-коммуникационная</w:t>
      </w:r>
      <w:proofErr w:type="gramEnd"/>
      <w:r w:rsidRPr="00C50D0C">
        <w:rPr>
          <w:rFonts w:ascii="Times New Roman" w:hAnsi="Times New Roman" w:cs="Times New Roman"/>
          <w:sz w:val="28"/>
        </w:rPr>
        <w:t xml:space="preserve"> – 1 %, объём инвестиций – 46,9 млрд. руб.;</w:t>
      </w:r>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 иные сферы – 1% , объём инвестиций – 6 млрд. руб. [2, 4].</w:t>
      </w:r>
    </w:p>
    <w:p w:rsidR="00AF10CB" w:rsidRPr="00C50D0C" w:rsidRDefault="00AF10CB" w:rsidP="00F669E8">
      <w:pPr>
        <w:spacing w:line="360" w:lineRule="auto"/>
        <w:ind w:left="720"/>
        <w:jc w:val="both"/>
        <w:rPr>
          <w:rFonts w:ascii="Times New Roman" w:hAnsi="Times New Roman" w:cs="Times New Roman"/>
          <w:sz w:val="28"/>
        </w:rPr>
      </w:pPr>
      <w:r>
        <w:rPr>
          <w:rFonts w:ascii="Times New Roman" w:hAnsi="Times New Roman" w:cs="Times New Roman"/>
          <w:sz w:val="28"/>
        </w:rPr>
        <w:t xml:space="preserve"> </w:t>
      </w:r>
      <w:r w:rsidRPr="00C50D0C">
        <w:rPr>
          <w:rFonts w:ascii="Times New Roman" w:hAnsi="Times New Roman" w:cs="Times New Roman"/>
          <w:sz w:val="28"/>
        </w:rPr>
        <w:t>Дальнейшее развитие ГЧП в России обуславливается:</w:t>
      </w:r>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 созданием единой информационной базы ГЧП-проектов;</w:t>
      </w:r>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 постоянным совершенствован</w:t>
      </w:r>
      <w:r>
        <w:rPr>
          <w:rFonts w:ascii="Times New Roman" w:hAnsi="Times New Roman" w:cs="Times New Roman"/>
          <w:sz w:val="28"/>
        </w:rPr>
        <w:t>ием федерального и муниципально</w:t>
      </w:r>
      <w:r w:rsidRPr="00C50D0C">
        <w:rPr>
          <w:rFonts w:ascii="Times New Roman" w:hAnsi="Times New Roman" w:cs="Times New Roman"/>
          <w:sz w:val="28"/>
        </w:rPr>
        <w:t>го законодательства о ГЧП;</w:t>
      </w:r>
    </w:p>
    <w:p w:rsidR="00AF10CB"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 развитием страхования ГЧП-проект</w:t>
      </w:r>
      <w:r>
        <w:rPr>
          <w:rFonts w:ascii="Times New Roman" w:hAnsi="Times New Roman" w:cs="Times New Roman"/>
          <w:sz w:val="28"/>
        </w:rPr>
        <w:t>ов и, как следствие, ростом чис</w:t>
      </w:r>
      <w:r w:rsidRPr="00C50D0C">
        <w:rPr>
          <w:rFonts w:ascii="Times New Roman" w:hAnsi="Times New Roman" w:cs="Times New Roman"/>
          <w:sz w:val="28"/>
        </w:rPr>
        <w:t>ла гаран</w:t>
      </w:r>
      <w:r>
        <w:rPr>
          <w:rFonts w:ascii="Times New Roman" w:hAnsi="Times New Roman" w:cs="Times New Roman"/>
          <w:sz w:val="28"/>
        </w:rPr>
        <w:t>тий для заинтересованных сторон</w:t>
      </w:r>
      <w:r w:rsidRPr="00C50D0C">
        <w:rPr>
          <w:rFonts w:ascii="Times New Roman" w:hAnsi="Times New Roman" w:cs="Times New Roman"/>
          <w:sz w:val="28"/>
        </w:rPr>
        <w:t xml:space="preserve"> </w:t>
      </w:r>
      <w:r w:rsidRPr="0006056C">
        <w:rPr>
          <w:rFonts w:ascii="Times New Roman" w:hAnsi="Times New Roman" w:cs="Times New Roman"/>
          <w:sz w:val="28"/>
        </w:rPr>
        <w:t>[</w:t>
      </w:r>
      <w:r>
        <w:rPr>
          <w:rFonts w:ascii="Times New Roman" w:hAnsi="Times New Roman" w:cs="Times New Roman"/>
          <w:sz w:val="28"/>
        </w:rPr>
        <w:t>7</w:t>
      </w:r>
      <w:r w:rsidRPr="0006056C">
        <w:rPr>
          <w:rFonts w:ascii="Times New Roman" w:hAnsi="Times New Roman" w:cs="Times New Roman"/>
          <w:sz w:val="28"/>
        </w:rPr>
        <w:t>].</w:t>
      </w:r>
    </w:p>
    <w:p w:rsidR="00AF10CB" w:rsidRPr="00C50D0C" w:rsidRDefault="00AF10CB" w:rsidP="00F669E8">
      <w:pPr>
        <w:spacing w:line="360" w:lineRule="auto"/>
        <w:jc w:val="both"/>
        <w:rPr>
          <w:rFonts w:ascii="Times New Roman" w:hAnsi="Times New Roman" w:cs="Times New Roman"/>
          <w:sz w:val="28"/>
        </w:rPr>
      </w:pPr>
      <w:r w:rsidRPr="00AF10CB">
        <w:rPr>
          <w:rFonts w:ascii="Times New Roman" w:hAnsi="Times New Roman" w:cs="Times New Roman"/>
          <w:sz w:val="28"/>
        </w:rPr>
        <w:lastRenderedPageBreak/>
        <w:tab/>
      </w:r>
      <w:r w:rsidRPr="00C50D0C">
        <w:rPr>
          <w:rFonts w:ascii="Times New Roman" w:hAnsi="Times New Roman" w:cs="Times New Roman"/>
          <w:sz w:val="28"/>
        </w:rPr>
        <w:t>В мировой практике ГЧП находит широкое применение в образовании. Основной целью реализации ГЧП-проектов в образовательной сфере является повышение качества и доступности образования для всех слоёв населения.</w:t>
      </w:r>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ab/>
        <w:t xml:space="preserve">За рубежом (Великобритания, США, Франция и др.) ГЧП в образовании выражается через заключение государством договоров с частными организациями об оказании образовательных или сопутствующих услуг за указанный период времени и цену. Также эти соглашения определяют характер налагаемых за невыполнение обязательств санкций и часто подразумевают разделение финансовых рисков между бизнесом и государством. Данные соглашения варьируются по уровню сложности в зависимости от характера их заключения. Это могут быть договора о строительстве и обслуживании инфраструктуры, об организации вспомогательных служб (питание, транспорт и т.п.), о создании программ дополнительного образования и даже о передаче управления деятельностью учебного заведения частной организации </w:t>
      </w:r>
      <w:r>
        <w:rPr>
          <w:rFonts w:ascii="Times New Roman" w:hAnsi="Times New Roman" w:cs="Times New Roman"/>
          <w:sz w:val="28"/>
        </w:rPr>
        <w:t>[12</w:t>
      </w:r>
      <w:r w:rsidRPr="00956CCF">
        <w:rPr>
          <w:rFonts w:ascii="Times New Roman" w:hAnsi="Times New Roman" w:cs="Times New Roman"/>
          <w:sz w:val="28"/>
        </w:rPr>
        <w:t>].</w:t>
      </w:r>
    </w:p>
    <w:p w:rsidR="00AF10CB" w:rsidRPr="00C50D0C"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Pr="00C50D0C">
        <w:rPr>
          <w:rFonts w:ascii="Times New Roman" w:hAnsi="Times New Roman" w:cs="Times New Roman"/>
          <w:sz w:val="28"/>
        </w:rPr>
        <w:t xml:space="preserve">В России для сферы образования, как </w:t>
      </w:r>
      <w:r>
        <w:rPr>
          <w:rFonts w:ascii="Times New Roman" w:hAnsi="Times New Roman" w:cs="Times New Roman"/>
          <w:sz w:val="28"/>
        </w:rPr>
        <w:t>и для всей социальной сферы, ха</w:t>
      </w:r>
      <w:r w:rsidRPr="00C50D0C">
        <w:rPr>
          <w:rFonts w:ascii="Times New Roman" w:hAnsi="Times New Roman" w:cs="Times New Roman"/>
          <w:sz w:val="28"/>
        </w:rPr>
        <w:t xml:space="preserve">рактерна проблема недостаточного бюджетного финансирования. Согласно данным Всемирного банка, опубликованным  в 2014 г. Россия заняла 98 место в рейтинге стран мира по уровню расходов на образование в процентах от ВВП (4 % от ВВП). </w:t>
      </w:r>
    </w:p>
    <w:p w:rsidR="00AF10CB" w:rsidRPr="00C50D0C"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Pr="00C50D0C">
        <w:rPr>
          <w:rFonts w:ascii="Times New Roman" w:hAnsi="Times New Roman" w:cs="Times New Roman"/>
          <w:sz w:val="28"/>
        </w:rPr>
        <w:t xml:space="preserve">Такой относительно небольшой объём финансирования ограничивает потенциал развития образования и нивелирует предпосылки к качественным изменениям в отрасли. Для преодоления данного ограничения следует расширить масштабы применения ГЧП в образовании. </w:t>
      </w:r>
    </w:p>
    <w:p w:rsidR="00AF10CB" w:rsidRPr="0017232A" w:rsidRDefault="00AF10CB" w:rsidP="00F669E8">
      <w:pPr>
        <w:spacing w:line="360" w:lineRule="auto"/>
        <w:ind w:firstLine="708"/>
        <w:jc w:val="both"/>
        <w:rPr>
          <w:rFonts w:ascii="Times New Roman" w:hAnsi="Times New Roman" w:cs="Times New Roman"/>
          <w:b/>
          <w:sz w:val="28"/>
        </w:rPr>
      </w:pPr>
      <w:r w:rsidRPr="00C50D0C">
        <w:rPr>
          <w:rFonts w:ascii="Times New Roman" w:hAnsi="Times New Roman" w:cs="Times New Roman"/>
          <w:sz w:val="28"/>
        </w:rPr>
        <w:t xml:space="preserve">На данный момент ГЧП-соглашения в образовании применяются весьма ограничено. Согласно данным «Центра развития ГЧП», в России в 2015 г. общее число ГЧП-проектов, прошедших стадию подписания договора, достигло 873 соглашений. В 2016 году это значение выросло до 2183. В свою очередь на сферу образования в 2015 г. пришлось 58 проектов, а в 2016 – 64 </w:t>
      </w:r>
      <w:r w:rsidRPr="0006056C">
        <w:rPr>
          <w:rFonts w:ascii="Times New Roman" w:hAnsi="Times New Roman" w:cs="Times New Roman"/>
          <w:sz w:val="28"/>
        </w:rPr>
        <w:t>проекта</w:t>
      </w:r>
      <w:r w:rsidRPr="0017232A">
        <w:rPr>
          <w:rFonts w:ascii="Times New Roman" w:hAnsi="Times New Roman" w:cs="Times New Roman"/>
          <w:b/>
          <w:sz w:val="28"/>
        </w:rPr>
        <w:t xml:space="preserve"> </w:t>
      </w:r>
      <w:r>
        <w:rPr>
          <w:rFonts w:ascii="Times New Roman" w:hAnsi="Times New Roman" w:cs="Times New Roman"/>
          <w:sz w:val="28"/>
        </w:rPr>
        <w:t>[10</w:t>
      </w:r>
      <w:r w:rsidRPr="00956CCF">
        <w:rPr>
          <w:rFonts w:ascii="Times New Roman" w:hAnsi="Times New Roman" w:cs="Times New Roman"/>
          <w:sz w:val="28"/>
        </w:rPr>
        <w:t>].</w:t>
      </w:r>
    </w:p>
    <w:p w:rsidR="00AF10CB" w:rsidRPr="00C50D0C"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lastRenderedPageBreak/>
        <w:tab/>
        <w:t xml:space="preserve">Малое количество и наблюдаемый небольшой рост числа проектов в сфере образования говорит о том, что развитие ГЧП в данной отрасли находится в зачаточном состоянии. Однако, широкое применение ГЧП в образовании за рубежом, свидетельствует </w:t>
      </w:r>
      <w:proofErr w:type="gramStart"/>
      <w:r w:rsidRPr="00C50D0C">
        <w:rPr>
          <w:rFonts w:ascii="Times New Roman" w:hAnsi="Times New Roman" w:cs="Times New Roman"/>
          <w:sz w:val="28"/>
        </w:rPr>
        <w:t xml:space="preserve">о </w:t>
      </w:r>
      <w:proofErr w:type="spellStart"/>
      <w:r w:rsidRPr="00C50D0C">
        <w:rPr>
          <w:rFonts w:ascii="Times New Roman" w:hAnsi="Times New Roman" w:cs="Times New Roman"/>
          <w:sz w:val="28"/>
        </w:rPr>
        <w:t>бо</w:t>
      </w:r>
      <w:proofErr w:type="gramEnd"/>
      <w:r w:rsidRPr="00C50D0C">
        <w:rPr>
          <w:rFonts w:ascii="Times New Roman" w:hAnsi="Times New Roman" w:cs="Times New Roman"/>
          <w:sz w:val="28"/>
        </w:rPr>
        <w:t>́льшем</w:t>
      </w:r>
      <w:proofErr w:type="spellEnd"/>
      <w:r w:rsidRPr="00C50D0C">
        <w:rPr>
          <w:rFonts w:ascii="Times New Roman" w:hAnsi="Times New Roman" w:cs="Times New Roman"/>
          <w:sz w:val="28"/>
        </w:rPr>
        <w:t xml:space="preserve"> потенциале роста в данном направлении.</w:t>
      </w:r>
    </w:p>
    <w:p w:rsidR="00AF10CB" w:rsidRPr="00C50D0C" w:rsidRDefault="00AF10CB" w:rsidP="00F669E8">
      <w:pPr>
        <w:spacing w:line="360" w:lineRule="auto"/>
        <w:ind w:firstLine="708"/>
        <w:jc w:val="both"/>
        <w:rPr>
          <w:rFonts w:ascii="Times New Roman" w:hAnsi="Times New Roman" w:cs="Times New Roman"/>
          <w:sz w:val="28"/>
        </w:rPr>
      </w:pPr>
      <w:r w:rsidRPr="00C50D0C">
        <w:rPr>
          <w:rFonts w:ascii="Times New Roman" w:hAnsi="Times New Roman" w:cs="Times New Roman"/>
          <w:sz w:val="28"/>
        </w:rPr>
        <w:t>Всестороннее внедрение ГЧП в образование долгий и сложный процесс, на пути которого лежат свои подводные камни.</w:t>
      </w:r>
    </w:p>
    <w:p w:rsidR="00AF10CB" w:rsidRPr="00C50D0C" w:rsidRDefault="00AF10CB" w:rsidP="00F669E8">
      <w:pPr>
        <w:spacing w:line="360" w:lineRule="auto"/>
        <w:ind w:firstLine="708"/>
        <w:jc w:val="both"/>
        <w:rPr>
          <w:rFonts w:ascii="Times New Roman" w:hAnsi="Times New Roman" w:cs="Times New Roman"/>
          <w:sz w:val="28"/>
        </w:rPr>
      </w:pPr>
      <w:r w:rsidRPr="00C50D0C">
        <w:rPr>
          <w:rFonts w:ascii="Times New Roman" w:hAnsi="Times New Roman" w:cs="Times New Roman"/>
          <w:sz w:val="28"/>
        </w:rPr>
        <w:t>Например, сотрудники образовательных учреждений и потребители образовательных услуг, привыкшие к государственному статусу учебных заведений и связанных с ними структур, могут воспротивиться внедрению ГЧП.</w:t>
      </w:r>
    </w:p>
    <w:p w:rsidR="00AF10CB" w:rsidRPr="00C50D0C" w:rsidRDefault="00AF10CB" w:rsidP="00F669E8">
      <w:pPr>
        <w:spacing w:line="360" w:lineRule="auto"/>
        <w:ind w:firstLine="708"/>
        <w:jc w:val="both"/>
        <w:rPr>
          <w:rFonts w:ascii="Times New Roman" w:hAnsi="Times New Roman" w:cs="Times New Roman"/>
          <w:sz w:val="28"/>
        </w:rPr>
      </w:pPr>
      <w:r w:rsidRPr="00C50D0C">
        <w:rPr>
          <w:rFonts w:ascii="Times New Roman" w:hAnsi="Times New Roman" w:cs="Times New Roman"/>
          <w:sz w:val="28"/>
        </w:rPr>
        <w:t>Для повышения уровня доверия к п</w:t>
      </w:r>
      <w:r>
        <w:rPr>
          <w:rFonts w:ascii="Times New Roman" w:hAnsi="Times New Roman" w:cs="Times New Roman"/>
          <w:sz w:val="28"/>
        </w:rPr>
        <w:t>одобным соглашениям следует сде</w:t>
      </w:r>
      <w:r w:rsidRPr="00C50D0C">
        <w:rPr>
          <w:rFonts w:ascii="Times New Roman" w:hAnsi="Times New Roman" w:cs="Times New Roman"/>
          <w:sz w:val="28"/>
        </w:rPr>
        <w:t xml:space="preserve">лать ГЧП-проекты максимально прозрачными для всех заинтересованных сторон. Организации, занимающиеся ГЧП-проектами должны включать </w:t>
      </w:r>
      <w:proofErr w:type="spellStart"/>
      <w:r w:rsidRPr="00C50D0C">
        <w:rPr>
          <w:rFonts w:ascii="Times New Roman" w:hAnsi="Times New Roman" w:cs="Times New Roman"/>
          <w:sz w:val="28"/>
        </w:rPr>
        <w:t>стейкхолдеров</w:t>
      </w:r>
      <w:proofErr w:type="spellEnd"/>
      <w:r w:rsidRPr="00C50D0C">
        <w:rPr>
          <w:rFonts w:ascii="Times New Roman" w:hAnsi="Times New Roman" w:cs="Times New Roman"/>
          <w:sz w:val="28"/>
        </w:rPr>
        <w:t xml:space="preserve"> в процесс принятия решений, обсуждая с ними проект и предоставляя им всю необходимую информацию о его статусе. </w:t>
      </w:r>
    </w:p>
    <w:p w:rsidR="00AF10CB" w:rsidRPr="00C50D0C" w:rsidRDefault="00AF10CB" w:rsidP="00F669E8">
      <w:pPr>
        <w:spacing w:line="360" w:lineRule="auto"/>
        <w:ind w:firstLine="708"/>
        <w:jc w:val="both"/>
        <w:rPr>
          <w:rFonts w:ascii="Times New Roman" w:hAnsi="Times New Roman" w:cs="Times New Roman"/>
          <w:sz w:val="28"/>
        </w:rPr>
      </w:pPr>
      <w:r w:rsidRPr="00C50D0C">
        <w:rPr>
          <w:rFonts w:ascii="Times New Roman" w:hAnsi="Times New Roman" w:cs="Times New Roman"/>
          <w:sz w:val="28"/>
        </w:rPr>
        <w:t>Другим препятствием является негото</w:t>
      </w:r>
      <w:r>
        <w:rPr>
          <w:rFonts w:ascii="Times New Roman" w:hAnsi="Times New Roman" w:cs="Times New Roman"/>
          <w:sz w:val="28"/>
        </w:rPr>
        <w:t>вность системы образования к по</w:t>
      </w:r>
      <w:r w:rsidRPr="00C50D0C">
        <w:rPr>
          <w:rFonts w:ascii="Times New Roman" w:hAnsi="Times New Roman" w:cs="Times New Roman"/>
          <w:sz w:val="28"/>
        </w:rPr>
        <w:t>добной перестройке. Вместе с совершенствованием федерального должно произойти совершенствование отраслевого законодательства, созданы нормы и процедуры для заключения соглашений о ГЧП в сфере образования.</w:t>
      </w:r>
    </w:p>
    <w:p w:rsidR="00AF10CB" w:rsidRPr="00C50D0C" w:rsidRDefault="00AF10CB" w:rsidP="00F669E8">
      <w:pPr>
        <w:spacing w:line="360" w:lineRule="auto"/>
        <w:ind w:firstLine="708"/>
        <w:jc w:val="both"/>
        <w:rPr>
          <w:rFonts w:ascii="Times New Roman" w:hAnsi="Times New Roman" w:cs="Times New Roman"/>
          <w:sz w:val="28"/>
        </w:rPr>
      </w:pPr>
      <w:r w:rsidRPr="00C50D0C">
        <w:rPr>
          <w:rFonts w:ascii="Times New Roman" w:hAnsi="Times New Roman" w:cs="Times New Roman"/>
          <w:sz w:val="28"/>
        </w:rPr>
        <w:t xml:space="preserve">Контроль качества один из основных факторов развития ГЧП в образовании. В рамках сотрудничества государства и частного сектора в данной сфере должны быть созданы органы, которые будут строго следить за выполнением обязательств каждой из сторон и качеством выполняемых работ </w:t>
      </w:r>
      <w:r>
        <w:rPr>
          <w:rFonts w:ascii="Times New Roman" w:hAnsi="Times New Roman" w:cs="Times New Roman"/>
          <w:sz w:val="28"/>
        </w:rPr>
        <w:t>[12</w:t>
      </w:r>
      <w:r w:rsidRPr="00956CCF">
        <w:rPr>
          <w:rFonts w:ascii="Times New Roman" w:hAnsi="Times New Roman" w:cs="Times New Roman"/>
          <w:sz w:val="28"/>
        </w:rPr>
        <w:t>].</w:t>
      </w:r>
    </w:p>
    <w:p w:rsidR="00AF10CB" w:rsidRDefault="00AF10CB" w:rsidP="00F669E8">
      <w:pPr>
        <w:spacing w:line="360" w:lineRule="auto"/>
        <w:jc w:val="both"/>
        <w:rPr>
          <w:rFonts w:ascii="Times New Roman" w:hAnsi="Times New Roman" w:cs="Times New Roman"/>
          <w:sz w:val="28"/>
        </w:rPr>
      </w:pPr>
      <w:r w:rsidRPr="00C50D0C">
        <w:rPr>
          <w:rFonts w:ascii="Times New Roman" w:hAnsi="Times New Roman" w:cs="Times New Roman"/>
          <w:sz w:val="28"/>
        </w:rPr>
        <w:t xml:space="preserve"> </w:t>
      </w:r>
      <w:r w:rsidRPr="00C50D0C">
        <w:rPr>
          <w:rFonts w:ascii="Times New Roman" w:hAnsi="Times New Roman" w:cs="Times New Roman"/>
          <w:sz w:val="28"/>
        </w:rPr>
        <w:tab/>
        <w:t xml:space="preserve">Внедрение ГЧП в образовательную сферу позволит подстегнуть рост данной отрасли и вывести её на новый виток развития. Для этого ГЧП-проекты должны отвечать высоким требованиям к качеству и доступности образовательных услуг. Дальнейшее развитие ГЧП облегчит поиск финансирования для программ и </w:t>
      </w:r>
      <w:r w:rsidRPr="00C50D0C">
        <w:rPr>
          <w:rFonts w:ascii="Times New Roman" w:hAnsi="Times New Roman" w:cs="Times New Roman"/>
          <w:sz w:val="28"/>
        </w:rPr>
        <w:lastRenderedPageBreak/>
        <w:t>проектов научного характера, позволит улучшить материальное положение учащихся и усовершенствовать материальную базу образовательных учреждений.</w:t>
      </w:r>
    </w:p>
    <w:p w:rsidR="00AF10CB" w:rsidRPr="00B55BA4" w:rsidRDefault="00AF10CB" w:rsidP="00F669E8">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EA4DE4" w:rsidRDefault="00EA4DE4" w:rsidP="009A6EA0">
      <w:pPr>
        <w:rPr>
          <w:rFonts w:ascii="Times New Roman" w:hAnsi="Times New Roman" w:cs="Times New Roman"/>
          <w:sz w:val="28"/>
        </w:rPr>
      </w:pPr>
    </w:p>
    <w:p w:rsidR="00593E0A" w:rsidRDefault="00B06C16" w:rsidP="00AF10CB">
      <w:pPr>
        <w:rPr>
          <w:rFonts w:ascii="Times New Roman" w:hAnsi="Times New Roman" w:cs="Times New Roman"/>
          <w:b/>
          <w:sz w:val="28"/>
        </w:rPr>
      </w:pPr>
      <w:r>
        <w:rPr>
          <w:rFonts w:ascii="Times New Roman" w:hAnsi="Times New Roman" w:cs="Times New Roman"/>
          <w:b/>
          <w:sz w:val="28"/>
        </w:rPr>
        <w:br w:type="page"/>
      </w:r>
      <w:r w:rsidR="001975E8">
        <w:rPr>
          <w:rFonts w:ascii="Times New Roman" w:hAnsi="Times New Roman" w:cs="Times New Roman"/>
          <w:b/>
          <w:sz w:val="28"/>
        </w:rPr>
        <w:lastRenderedPageBreak/>
        <w:t xml:space="preserve">2. </w:t>
      </w:r>
      <w:r w:rsidR="00593E0A">
        <w:rPr>
          <w:rFonts w:ascii="Times New Roman" w:hAnsi="Times New Roman" w:cs="Times New Roman"/>
          <w:b/>
          <w:sz w:val="28"/>
        </w:rPr>
        <w:t>Библиографический список</w:t>
      </w:r>
    </w:p>
    <w:p w:rsidR="00CB6798" w:rsidRDefault="00D50DCE" w:rsidP="00A508FF">
      <w:pPr>
        <w:spacing w:line="360" w:lineRule="auto"/>
        <w:rPr>
          <w:rFonts w:ascii="Times New Roman" w:hAnsi="Times New Roman" w:cs="Times New Roman"/>
          <w:sz w:val="28"/>
        </w:rPr>
      </w:pPr>
      <w:r w:rsidRPr="007A3A53">
        <w:rPr>
          <w:rFonts w:ascii="Times New Roman" w:hAnsi="Times New Roman" w:cs="Times New Roman"/>
          <w:sz w:val="28"/>
        </w:rPr>
        <w:t xml:space="preserve">1. О государственно-частном партнерстве, </w:t>
      </w:r>
      <w:proofErr w:type="spellStart"/>
      <w:r w:rsidRPr="007A3A53">
        <w:rPr>
          <w:rFonts w:ascii="Times New Roman" w:hAnsi="Times New Roman" w:cs="Times New Roman"/>
          <w:sz w:val="28"/>
        </w:rPr>
        <w:t>муниципально</w:t>
      </w:r>
      <w:proofErr w:type="spellEnd"/>
      <w:r w:rsidRPr="007A3A53">
        <w:rPr>
          <w:rFonts w:ascii="Times New Roman" w:hAnsi="Times New Roman" w:cs="Times New Roman"/>
          <w:sz w:val="28"/>
        </w:rPr>
        <w:t>-частном партнерстве в Российской Федерации и внесении изменений в отдельные законодательные акты Российской Федерации: федеральный закон N 224-ФЗ от 13 июля 2015 г.// Российская газета. 2015. 17 июля. С.1.</w:t>
      </w:r>
    </w:p>
    <w:p w:rsidR="00593E0A" w:rsidRDefault="00CB6798" w:rsidP="00A508FF">
      <w:pPr>
        <w:spacing w:line="360" w:lineRule="auto"/>
        <w:rPr>
          <w:rFonts w:ascii="Times New Roman" w:hAnsi="Times New Roman" w:cs="Times New Roman"/>
          <w:sz w:val="28"/>
        </w:rPr>
      </w:pPr>
      <w:r>
        <w:rPr>
          <w:rFonts w:ascii="Times New Roman" w:hAnsi="Times New Roman" w:cs="Times New Roman"/>
          <w:sz w:val="28"/>
        </w:rPr>
        <w:t>2</w:t>
      </w:r>
      <w:r w:rsidR="00593E0A">
        <w:rPr>
          <w:rFonts w:ascii="Times New Roman" w:hAnsi="Times New Roman" w:cs="Times New Roman"/>
          <w:sz w:val="28"/>
        </w:rPr>
        <w:t>.</w:t>
      </w:r>
      <w:r w:rsidR="00A444B1" w:rsidRPr="00A444B1">
        <w:rPr>
          <w:rFonts w:ascii="Times New Roman" w:hAnsi="Times New Roman" w:cs="Times New Roman"/>
          <w:sz w:val="28"/>
        </w:rPr>
        <w:t xml:space="preserve">Варнавский, В.Г. Партнерство государства и частного сектора: формы, проекты, риски / В.Г. </w:t>
      </w:r>
      <w:proofErr w:type="spellStart"/>
      <w:r w:rsidR="00A444B1" w:rsidRPr="00A444B1">
        <w:rPr>
          <w:rFonts w:ascii="Times New Roman" w:hAnsi="Times New Roman" w:cs="Times New Roman"/>
          <w:sz w:val="28"/>
        </w:rPr>
        <w:t>Варнавский</w:t>
      </w:r>
      <w:proofErr w:type="spellEnd"/>
      <w:r w:rsidR="00A444B1" w:rsidRPr="00A444B1">
        <w:rPr>
          <w:rFonts w:ascii="Times New Roman" w:hAnsi="Times New Roman" w:cs="Times New Roman"/>
          <w:sz w:val="28"/>
        </w:rPr>
        <w:t>. – М.</w:t>
      </w:r>
      <w:proofErr w:type="gramStart"/>
      <w:r w:rsidR="00A444B1" w:rsidRPr="00A444B1">
        <w:rPr>
          <w:rFonts w:ascii="Times New Roman" w:hAnsi="Times New Roman" w:cs="Times New Roman"/>
          <w:sz w:val="28"/>
        </w:rPr>
        <w:t xml:space="preserve"> :</w:t>
      </w:r>
      <w:proofErr w:type="gramEnd"/>
      <w:r w:rsidR="00A444B1" w:rsidRPr="00A444B1">
        <w:rPr>
          <w:rFonts w:ascii="Times New Roman" w:hAnsi="Times New Roman" w:cs="Times New Roman"/>
          <w:sz w:val="28"/>
        </w:rPr>
        <w:t xml:space="preserve"> Наука, 2005. – 315 с.</w:t>
      </w:r>
    </w:p>
    <w:p w:rsidR="005B1CA0" w:rsidRPr="00671050" w:rsidRDefault="00CB6798" w:rsidP="00A508FF">
      <w:pPr>
        <w:spacing w:line="360" w:lineRule="auto"/>
        <w:rPr>
          <w:rFonts w:ascii="Times New Roman" w:hAnsi="Times New Roman" w:cs="Times New Roman"/>
          <w:sz w:val="28"/>
        </w:rPr>
      </w:pPr>
      <w:r>
        <w:rPr>
          <w:rFonts w:ascii="Times New Roman" w:hAnsi="Times New Roman" w:cs="Times New Roman"/>
          <w:sz w:val="28"/>
        </w:rPr>
        <w:t>3</w:t>
      </w:r>
      <w:r w:rsidR="005B1CA0">
        <w:rPr>
          <w:rFonts w:ascii="Times New Roman" w:hAnsi="Times New Roman" w:cs="Times New Roman"/>
          <w:sz w:val="28"/>
        </w:rPr>
        <w:t>. Емельянов</w:t>
      </w:r>
      <w:r w:rsidR="00C854ED">
        <w:rPr>
          <w:rFonts w:ascii="Times New Roman" w:hAnsi="Times New Roman" w:cs="Times New Roman"/>
          <w:sz w:val="28"/>
        </w:rPr>
        <w:t xml:space="preserve"> Ю. С. Государственно-частное па</w:t>
      </w:r>
      <w:r w:rsidR="005C5FAB">
        <w:rPr>
          <w:rFonts w:ascii="Times New Roman" w:hAnsi="Times New Roman" w:cs="Times New Roman"/>
          <w:sz w:val="28"/>
        </w:rPr>
        <w:t xml:space="preserve">ртнерство в инновационной сфере </w:t>
      </w:r>
      <w:r w:rsidR="00C854ED">
        <w:rPr>
          <w:rFonts w:ascii="Times New Roman" w:hAnsi="Times New Roman" w:cs="Times New Roman"/>
          <w:sz w:val="28"/>
        </w:rPr>
        <w:t>/ Ю. С. Емельянов</w:t>
      </w:r>
      <w:r w:rsidR="00671050">
        <w:rPr>
          <w:rFonts w:ascii="Times New Roman" w:hAnsi="Times New Roman" w:cs="Times New Roman"/>
          <w:sz w:val="28"/>
        </w:rPr>
        <w:t>.</w:t>
      </w:r>
      <w:r w:rsidR="00671050" w:rsidRPr="00A444B1">
        <w:rPr>
          <w:rFonts w:ascii="Times New Roman" w:hAnsi="Times New Roman" w:cs="Times New Roman"/>
          <w:sz w:val="28"/>
        </w:rPr>
        <w:t xml:space="preserve"> –</w:t>
      </w:r>
      <w:r w:rsidR="00671050">
        <w:rPr>
          <w:rFonts w:ascii="Times New Roman" w:hAnsi="Times New Roman" w:cs="Times New Roman"/>
          <w:sz w:val="28"/>
        </w:rPr>
        <w:t xml:space="preserve"> Москва: </w:t>
      </w:r>
      <w:proofErr w:type="gramStart"/>
      <w:r w:rsidR="00671050">
        <w:rPr>
          <w:rFonts w:ascii="Times New Roman" w:hAnsi="Times New Roman" w:cs="Times New Roman"/>
          <w:sz w:val="28"/>
          <w:lang w:val="en-US"/>
        </w:rPr>
        <w:t>URSS</w:t>
      </w:r>
      <w:r w:rsidR="00671050">
        <w:rPr>
          <w:rFonts w:ascii="Times New Roman" w:hAnsi="Times New Roman" w:cs="Times New Roman"/>
          <w:sz w:val="28"/>
        </w:rPr>
        <w:t xml:space="preserve">, </w:t>
      </w:r>
      <w:proofErr w:type="spellStart"/>
      <w:r w:rsidR="00671050">
        <w:rPr>
          <w:rFonts w:ascii="Times New Roman" w:hAnsi="Times New Roman" w:cs="Times New Roman"/>
          <w:sz w:val="28"/>
        </w:rPr>
        <w:t>Либроком</w:t>
      </w:r>
      <w:proofErr w:type="spellEnd"/>
      <w:r w:rsidR="00671050">
        <w:rPr>
          <w:rFonts w:ascii="Times New Roman" w:hAnsi="Times New Roman" w:cs="Times New Roman"/>
          <w:sz w:val="28"/>
        </w:rPr>
        <w:t>, 2011.</w:t>
      </w:r>
      <w:proofErr w:type="gramEnd"/>
      <w:r w:rsidR="00671050" w:rsidRPr="00A444B1">
        <w:rPr>
          <w:rFonts w:ascii="Times New Roman" w:hAnsi="Times New Roman" w:cs="Times New Roman"/>
          <w:sz w:val="28"/>
        </w:rPr>
        <w:t xml:space="preserve"> –</w:t>
      </w:r>
      <w:r w:rsidR="00671050">
        <w:rPr>
          <w:rFonts w:ascii="Times New Roman" w:hAnsi="Times New Roman" w:cs="Times New Roman"/>
          <w:sz w:val="28"/>
        </w:rPr>
        <w:t xml:space="preserve"> 253 с.</w:t>
      </w:r>
    </w:p>
    <w:p w:rsidR="00822AA6" w:rsidRPr="0092151D" w:rsidRDefault="00CB6798" w:rsidP="00822AA6">
      <w:pPr>
        <w:spacing w:line="360" w:lineRule="auto"/>
        <w:rPr>
          <w:rFonts w:ascii="Times New Roman" w:hAnsi="Times New Roman" w:cs="Times New Roman"/>
          <w:sz w:val="28"/>
        </w:rPr>
      </w:pPr>
      <w:r>
        <w:rPr>
          <w:rFonts w:ascii="Times New Roman" w:hAnsi="Times New Roman" w:cs="Times New Roman"/>
          <w:sz w:val="28"/>
        </w:rPr>
        <w:t xml:space="preserve">4. </w:t>
      </w:r>
      <w:proofErr w:type="spellStart"/>
      <w:r w:rsidR="00822AA6" w:rsidRPr="0092151D">
        <w:rPr>
          <w:rFonts w:ascii="Times New Roman" w:hAnsi="Times New Roman" w:cs="Times New Roman"/>
          <w:sz w:val="28"/>
        </w:rPr>
        <w:t>Кабашкин</w:t>
      </w:r>
      <w:proofErr w:type="spellEnd"/>
      <w:r w:rsidR="00822AA6" w:rsidRPr="0092151D">
        <w:rPr>
          <w:rFonts w:ascii="Times New Roman" w:hAnsi="Times New Roman" w:cs="Times New Roman"/>
          <w:sz w:val="28"/>
        </w:rPr>
        <w:t xml:space="preserve"> В.А. Гос</w:t>
      </w:r>
      <w:r w:rsidR="00822AA6">
        <w:rPr>
          <w:rFonts w:ascii="Times New Roman" w:hAnsi="Times New Roman" w:cs="Times New Roman"/>
          <w:sz w:val="28"/>
        </w:rPr>
        <w:t>ударственно-частное партнерство в регионах Российской федерации. Российская академия народного хозяйства</w:t>
      </w:r>
      <w:r w:rsidR="00325C8D">
        <w:rPr>
          <w:rFonts w:ascii="Times New Roman" w:hAnsi="Times New Roman" w:cs="Times New Roman"/>
          <w:sz w:val="28"/>
        </w:rPr>
        <w:t xml:space="preserve"> и государственной службы при президенте Российской Федерации / В. А. </w:t>
      </w:r>
      <w:proofErr w:type="spellStart"/>
      <w:r w:rsidR="00325C8D">
        <w:rPr>
          <w:rFonts w:ascii="Times New Roman" w:hAnsi="Times New Roman" w:cs="Times New Roman"/>
          <w:sz w:val="28"/>
        </w:rPr>
        <w:t>Кабашкин</w:t>
      </w:r>
      <w:proofErr w:type="spellEnd"/>
      <w:r w:rsidR="00865697">
        <w:rPr>
          <w:rFonts w:ascii="Times New Roman" w:hAnsi="Times New Roman" w:cs="Times New Roman"/>
          <w:sz w:val="28"/>
        </w:rPr>
        <w:t>. – Москва: Дело, 2011. – 117 с.</w:t>
      </w:r>
    </w:p>
    <w:p w:rsidR="00CB6798" w:rsidRDefault="00CB6798" w:rsidP="00CB6798">
      <w:pPr>
        <w:spacing w:line="360" w:lineRule="auto"/>
        <w:rPr>
          <w:rFonts w:ascii="Times New Roman" w:hAnsi="Times New Roman" w:cs="Times New Roman"/>
          <w:sz w:val="28"/>
        </w:rPr>
      </w:pPr>
      <w:r>
        <w:rPr>
          <w:rFonts w:ascii="Times New Roman" w:hAnsi="Times New Roman" w:cs="Times New Roman"/>
          <w:sz w:val="28"/>
        </w:rPr>
        <w:t xml:space="preserve">5. Мошкова Л.Е. </w:t>
      </w:r>
      <w:r w:rsidRPr="00B06C16">
        <w:rPr>
          <w:rFonts w:ascii="Times New Roman" w:hAnsi="Times New Roman" w:cs="Times New Roman"/>
          <w:sz w:val="28"/>
        </w:rPr>
        <w:t>Корпоративное управление и корп</w:t>
      </w:r>
      <w:r>
        <w:rPr>
          <w:rFonts w:ascii="Times New Roman" w:hAnsi="Times New Roman" w:cs="Times New Roman"/>
          <w:sz w:val="28"/>
        </w:rPr>
        <w:t>оративная социальная ответствен</w:t>
      </w:r>
      <w:r w:rsidRPr="00B06C16">
        <w:rPr>
          <w:rFonts w:ascii="Times New Roman" w:hAnsi="Times New Roman" w:cs="Times New Roman"/>
          <w:sz w:val="28"/>
        </w:rPr>
        <w:t xml:space="preserve">ность: теория и практика в России и за рубежом: Пособие для бакалавров и магистров. – Тверь: </w:t>
      </w:r>
      <w:proofErr w:type="spellStart"/>
      <w:r w:rsidRPr="00B06C16">
        <w:rPr>
          <w:rFonts w:ascii="Times New Roman" w:hAnsi="Times New Roman" w:cs="Times New Roman"/>
          <w:sz w:val="28"/>
        </w:rPr>
        <w:t>Твер</w:t>
      </w:r>
      <w:proofErr w:type="spellEnd"/>
      <w:r w:rsidRPr="00B06C16">
        <w:rPr>
          <w:rFonts w:ascii="Times New Roman" w:hAnsi="Times New Roman" w:cs="Times New Roman"/>
          <w:sz w:val="28"/>
        </w:rPr>
        <w:t>. гос. ун-т, 2014. – 240 с.</w:t>
      </w:r>
    </w:p>
    <w:p w:rsidR="00522DA3" w:rsidRPr="00FE2DCF" w:rsidRDefault="00522DA3" w:rsidP="00522DA3">
      <w:pPr>
        <w:spacing w:line="360" w:lineRule="auto"/>
        <w:rPr>
          <w:rFonts w:ascii="Times New Roman" w:hAnsi="Times New Roman" w:cs="Times New Roman"/>
          <w:sz w:val="28"/>
        </w:rPr>
      </w:pPr>
      <w:r>
        <w:rPr>
          <w:rFonts w:ascii="Times New Roman" w:hAnsi="Times New Roman" w:cs="Times New Roman"/>
          <w:sz w:val="28"/>
        </w:rPr>
        <w:t xml:space="preserve">6. </w:t>
      </w:r>
      <w:proofErr w:type="spellStart"/>
      <w:r w:rsidRPr="00FE2DCF">
        <w:rPr>
          <w:rFonts w:ascii="Times New Roman" w:hAnsi="Times New Roman" w:cs="Times New Roman"/>
          <w:sz w:val="28"/>
        </w:rPr>
        <w:t>Беденко</w:t>
      </w:r>
      <w:proofErr w:type="spellEnd"/>
      <w:r w:rsidRPr="00FE2DCF">
        <w:rPr>
          <w:rFonts w:ascii="Times New Roman" w:hAnsi="Times New Roman" w:cs="Times New Roman"/>
          <w:sz w:val="28"/>
        </w:rPr>
        <w:t xml:space="preserve"> Н.Н., Козлова Л.А. Государственно-частное партнерство: концептуальные основы и практика реализации // Актуальные проблемы управления: теория и практика: материалы  II </w:t>
      </w:r>
      <w:proofErr w:type="spellStart"/>
      <w:r w:rsidRPr="00FE2DCF">
        <w:rPr>
          <w:rFonts w:ascii="Times New Roman" w:hAnsi="Times New Roman" w:cs="Times New Roman"/>
          <w:sz w:val="28"/>
        </w:rPr>
        <w:t>Междунар</w:t>
      </w:r>
      <w:proofErr w:type="spellEnd"/>
      <w:r w:rsidRPr="00FE2DCF">
        <w:rPr>
          <w:rFonts w:ascii="Times New Roman" w:hAnsi="Times New Roman" w:cs="Times New Roman"/>
          <w:sz w:val="28"/>
        </w:rPr>
        <w:t>. науч</w:t>
      </w:r>
      <w:proofErr w:type="gramStart"/>
      <w:r w:rsidRPr="00FE2DCF">
        <w:rPr>
          <w:rFonts w:ascii="Times New Roman" w:hAnsi="Times New Roman" w:cs="Times New Roman"/>
          <w:sz w:val="28"/>
        </w:rPr>
        <w:t>.-</w:t>
      </w:r>
      <w:proofErr w:type="spellStart"/>
      <w:proofErr w:type="gramEnd"/>
      <w:r w:rsidRPr="00FE2DCF">
        <w:rPr>
          <w:rFonts w:ascii="Times New Roman" w:hAnsi="Times New Roman" w:cs="Times New Roman"/>
          <w:sz w:val="28"/>
        </w:rPr>
        <w:t>практ</w:t>
      </w:r>
      <w:proofErr w:type="spellEnd"/>
      <w:r w:rsidRPr="00FE2DCF">
        <w:rPr>
          <w:rFonts w:ascii="Times New Roman" w:hAnsi="Times New Roman" w:cs="Times New Roman"/>
          <w:sz w:val="28"/>
        </w:rPr>
        <w:t xml:space="preserve">. </w:t>
      </w:r>
      <w:proofErr w:type="spellStart"/>
      <w:r w:rsidRPr="00FE2DCF">
        <w:rPr>
          <w:rFonts w:ascii="Times New Roman" w:hAnsi="Times New Roman" w:cs="Times New Roman"/>
          <w:sz w:val="28"/>
        </w:rPr>
        <w:t>заоч</w:t>
      </w:r>
      <w:proofErr w:type="spellEnd"/>
      <w:r w:rsidRPr="00FE2DCF">
        <w:rPr>
          <w:rFonts w:ascii="Times New Roman" w:hAnsi="Times New Roman" w:cs="Times New Roman"/>
          <w:sz w:val="28"/>
        </w:rPr>
        <w:t xml:space="preserve">. </w:t>
      </w:r>
      <w:proofErr w:type="spellStart"/>
      <w:r w:rsidRPr="00FE2DCF">
        <w:rPr>
          <w:rFonts w:ascii="Times New Roman" w:hAnsi="Times New Roman" w:cs="Times New Roman"/>
          <w:sz w:val="28"/>
        </w:rPr>
        <w:t>конф</w:t>
      </w:r>
      <w:proofErr w:type="spellEnd"/>
      <w:r w:rsidRPr="00FE2DCF">
        <w:rPr>
          <w:rFonts w:ascii="Times New Roman" w:hAnsi="Times New Roman" w:cs="Times New Roman"/>
          <w:sz w:val="28"/>
        </w:rPr>
        <w:t xml:space="preserve">.– Тверь: </w:t>
      </w:r>
      <w:proofErr w:type="spellStart"/>
      <w:r w:rsidRPr="00FE2DCF">
        <w:rPr>
          <w:rFonts w:ascii="Times New Roman" w:hAnsi="Times New Roman" w:cs="Times New Roman"/>
          <w:sz w:val="28"/>
        </w:rPr>
        <w:t>Твер</w:t>
      </w:r>
      <w:proofErr w:type="spellEnd"/>
      <w:r w:rsidRPr="00FE2DCF">
        <w:rPr>
          <w:rFonts w:ascii="Times New Roman" w:hAnsi="Times New Roman" w:cs="Times New Roman"/>
          <w:sz w:val="28"/>
        </w:rPr>
        <w:t xml:space="preserve">. гос. ун-т, 2015. – </w:t>
      </w:r>
      <w:proofErr w:type="spellStart"/>
      <w:r w:rsidRPr="00FE2DCF">
        <w:rPr>
          <w:rFonts w:ascii="Times New Roman" w:hAnsi="Times New Roman" w:cs="Times New Roman"/>
          <w:sz w:val="28"/>
        </w:rPr>
        <w:t>Вып</w:t>
      </w:r>
      <w:proofErr w:type="spellEnd"/>
      <w:r w:rsidRPr="00FE2DCF">
        <w:rPr>
          <w:rFonts w:ascii="Times New Roman" w:hAnsi="Times New Roman" w:cs="Times New Roman"/>
          <w:sz w:val="28"/>
        </w:rPr>
        <w:t>. 2. С. 14-21.</w:t>
      </w:r>
    </w:p>
    <w:p w:rsidR="00522DA3" w:rsidRDefault="00522DA3" w:rsidP="00522DA3">
      <w:pPr>
        <w:spacing w:line="360" w:lineRule="auto"/>
        <w:rPr>
          <w:rFonts w:ascii="Times New Roman" w:hAnsi="Times New Roman" w:cs="Times New Roman"/>
          <w:sz w:val="28"/>
        </w:rPr>
      </w:pPr>
      <w:r>
        <w:rPr>
          <w:rFonts w:ascii="Times New Roman" w:hAnsi="Times New Roman" w:cs="Times New Roman"/>
          <w:sz w:val="24"/>
        </w:rPr>
        <w:t xml:space="preserve">7. </w:t>
      </w:r>
      <w:proofErr w:type="spellStart"/>
      <w:r w:rsidRPr="00FE2DCF">
        <w:rPr>
          <w:rFonts w:ascii="Times New Roman" w:hAnsi="Times New Roman" w:cs="Times New Roman"/>
          <w:sz w:val="28"/>
        </w:rPr>
        <w:t>Беденко</w:t>
      </w:r>
      <w:proofErr w:type="spellEnd"/>
      <w:r w:rsidRPr="00FE2DCF">
        <w:rPr>
          <w:rFonts w:ascii="Times New Roman" w:hAnsi="Times New Roman" w:cs="Times New Roman"/>
          <w:sz w:val="28"/>
        </w:rPr>
        <w:t xml:space="preserve"> Н. Н., Никитенко О. С. Исследование уровня развития государственно-частного партнерства: регионально-отраслевой срез // Актуальные проблемы управления: теория и практика: материалы  II </w:t>
      </w:r>
      <w:proofErr w:type="spellStart"/>
      <w:r w:rsidRPr="00FE2DCF">
        <w:rPr>
          <w:rFonts w:ascii="Times New Roman" w:hAnsi="Times New Roman" w:cs="Times New Roman"/>
          <w:sz w:val="28"/>
        </w:rPr>
        <w:t>Междунар</w:t>
      </w:r>
      <w:proofErr w:type="spellEnd"/>
      <w:r w:rsidRPr="00FE2DCF">
        <w:rPr>
          <w:rFonts w:ascii="Times New Roman" w:hAnsi="Times New Roman" w:cs="Times New Roman"/>
          <w:sz w:val="28"/>
        </w:rPr>
        <w:t>. науч</w:t>
      </w:r>
      <w:proofErr w:type="gramStart"/>
      <w:r w:rsidRPr="00FE2DCF">
        <w:rPr>
          <w:rFonts w:ascii="Times New Roman" w:hAnsi="Times New Roman" w:cs="Times New Roman"/>
          <w:sz w:val="28"/>
        </w:rPr>
        <w:t>.-</w:t>
      </w:r>
      <w:proofErr w:type="spellStart"/>
      <w:proofErr w:type="gramEnd"/>
      <w:r w:rsidRPr="00FE2DCF">
        <w:rPr>
          <w:rFonts w:ascii="Times New Roman" w:hAnsi="Times New Roman" w:cs="Times New Roman"/>
          <w:sz w:val="28"/>
        </w:rPr>
        <w:t>практ</w:t>
      </w:r>
      <w:proofErr w:type="spellEnd"/>
      <w:r w:rsidRPr="00FE2DCF">
        <w:rPr>
          <w:rFonts w:ascii="Times New Roman" w:hAnsi="Times New Roman" w:cs="Times New Roman"/>
          <w:sz w:val="28"/>
        </w:rPr>
        <w:t xml:space="preserve">. </w:t>
      </w:r>
      <w:proofErr w:type="spellStart"/>
      <w:r w:rsidRPr="00FE2DCF">
        <w:rPr>
          <w:rFonts w:ascii="Times New Roman" w:hAnsi="Times New Roman" w:cs="Times New Roman"/>
          <w:sz w:val="28"/>
        </w:rPr>
        <w:t>заоч</w:t>
      </w:r>
      <w:proofErr w:type="spellEnd"/>
      <w:r w:rsidRPr="00FE2DCF">
        <w:rPr>
          <w:rFonts w:ascii="Times New Roman" w:hAnsi="Times New Roman" w:cs="Times New Roman"/>
          <w:sz w:val="28"/>
        </w:rPr>
        <w:t xml:space="preserve">. </w:t>
      </w:r>
      <w:proofErr w:type="spellStart"/>
      <w:r w:rsidRPr="00FE2DCF">
        <w:rPr>
          <w:rFonts w:ascii="Times New Roman" w:hAnsi="Times New Roman" w:cs="Times New Roman"/>
          <w:sz w:val="28"/>
        </w:rPr>
        <w:t>конф</w:t>
      </w:r>
      <w:proofErr w:type="spellEnd"/>
      <w:r w:rsidRPr="00FE2DCF">
        <w:rPr>
          <w:rFonts w:ascii="Times New Roman" w:hAnsi="Times New Roman" w:cs="Times New Roman"/>
          <w:sz w:val="28"/>
        </w:rPr>
        <w:t xml:space="preserve">.– Тверь: </w:t>
      </w:r>
      <w:proofErr w:type="spellStart"/>
      <w:r w:rsidRPr="00FE2DCF">
        <w:rPr>
          <w:rFonts w:ascii="Times New Roman" w:hAnsi="Times New Roman" w:cs="Times New Roman"/>
          <w:sz w:val="28"/>
        </w:rPr>
        <w:t>Твер</w:t>
      </w:r>
      <w:proofErr w:type="spellEnd"/>
      <w:r w:rsidRPr="00FE2DCF">
        <w:rPr>
          <w:rFonts w:ascii="Times New Roman" w:hAnsi="Times New Roman" w:cs="Times New Roman"/>
          <w:sz w:val="28"/>
        </w:rPr>
        <w:t xml:space="preserve">. гос. ун-т, 2015. – </w:t>
      </w:r>
      <w:proofErr w:type="spellStart"/>
      <w:r w:rsidRPr="00FE2DCF">
        <w:rPr>
          <w:rFonts w:ascii="Times New Roman" w:hAnsi="Times New Roman" w:cs="Times New Roman"/>
          <w:sz w:val="28"/>
        </w:rPr>
        <w:t>Вып</w:t>
      </w:r>
      <w:proofErr w:type="spellEnd"/>
      <w:r w:rsidRPr="00FE2DCF">
        <w:rPr>
          <w:rFonts w:ascii="Times New Roman" w:hAnsi="Times New Roman" w:cs="Times New Roman"/>
          <w:sz w:val="28"/>
        </w:rPr>
        <w:t>. 2. С. 21-29.</w:t>
      </w:r>
    </w:p>
    <w:p w:rsidR="00522DA3" w:rsidRPr="008B5E0A" w:rsidRDefault="00522DA3" w:rsidP="00522DA3">
      <w:pPr>
        <w:spacing w:after="0" w:line="360" w:lineRule="auto"/>
        <w:jc w:val="both"/>
        <w:rPr>
          <w:rFonts w:ascii="Times New Roman" w:eastAsia="Times New Roman" w:hAnsi="Times New Roman" w:cs="Times New Roman"/>
          <w:sz w:val="28"/>
          <w:szCs w:val="28"/>
          <w:lang w:eastAsia="ru-RU"/>
        </w:rPr>
      </w:pPr>
      <w:bookmarkStart w:id="2" w:name="_Ref176275048"/>
      <w:r>
        <w:rPr>
          <w:rFonts w:ascii="Times New Roman" w:eastAsia="Times New Roman" w:hAnsi="Times New Roman" w:cs="Times New Roman"/>
          <w:sz w:val="28"/>
          <w:szCs w:val="28"/>
          <w:lang w:eastAsia="ru-RU"/>
        </w:rPr>
        <w:t xml:space="preserve">8. </w:t>
      </w:r>
      <w:proofErr w:type="spellStart"/>
      <w:r w:rsidRPr="00200F51">
        <w:rPr>
          <w:rFonts w:ascii="Times New Roman" w:eastAsia="Times New Roman" w:hAnsi="Times New Roman" w:cs="Times New Roman"/>
          <w:sz w:val="28"/>
          <w:szCs w:val="28"/>
          <w:lang w:eastAsia="ru-RU"/>
        </w:rPr>
        <w:t>Генг</w:t>
      </w:r>
      <w:proofErr w:type="spellEnd"/>
      <w:r w:rsidRPr="00200F51">
        <w:rPr>
          <w:rFonts w:ascii="Times New Roman" w:eastAsia="Times New Roman" w:hAnsi="Times New Roman" w:cs="Times New Roman"/>
          <w:sz w:val="28"/>
          <w:szCs w:val="28"/>
          <w:lang w:eastAsia="ru-RU"/>
        </w:rPr>
        <w:t xml:space="preserve"> В.А., Андреева А.В. Государственно-частное партнерство в сфере инноваций как фактор развития трудового потенциала территории // Технико-технологические проблемы сервиса. 2014. №4 (30). С. 89-94.</w:t>
      </w:r>
    </w:p>
    <w:bookmarkEnd w:id="2"/>
    <w:p w:rsidR="00522DA3" w:rsidRDefault="00522DA3" w:rsidP="00A508FF">
      <w:pPr>
        <w:spacing w:line="360" w:lineRule="auto"/>
        <w:rPr>
          <w:rFonts w:ascii="Times New Roman" w:hAnsi="Times New Roman" w:cs="Times New Roman"/>
          <w:sz w:val="28"/>
        </w:rPr>
      </w:pPr>
      <w:r>
        <w:rPr>
          <w:rFonts w:ascii="Times New Roman" w:hAnsi="Times New Roman" w:cs="Times New Roman"/>
          <w:sz w:val="28"/>
        </w:rPr>
        <w:lastRenderedPageBreak/>
        <w:t xml:space="preserve">9. </w:t>
      </w:r>
      <w:proofErr w:type="spellStart"/>
      <w:r w:rsidRPr="008B5E0A">
        <w:rPr>
          <w:rFonts w:ascii="Times New Roman" w:hAnsi="Times New Roman" w:cs="Times New Roman"/>
          <w:sz w:val="28"/>
        </w:rPr>
        <w:t>Генг</w:t>
      </w:r>
      <w:proofErr w:type="spellEnd"/>
      <w:r w:rsidRPr="008B5E0A">
        <w:rPr>
          <w:rFonts w:ascii="Times New Roman" w:hAnsi="Times New Roman" w:cs="Times New Roman"/>
          <w:sz w:val="28"/>
        </w:rPr>
        <w:t xml:space="preserve"> В.А., </w:t>
      </w:r>
      <w:proofErr w:type="spellStart"/>
      <w:r w:rsidRPr="008B5E0A">
        <w:rPr>
          <w:rFonts w:ascii="Times New Roman" w:hAnsi="Times New Roman" w:cs="Times New Roman"/>
          <w:sz w:val="28"/>
        </w:rPr>
        <w:t>Гайдукова</w:t>
      </w:r>
      <w:proofErr w:type="spellEnd"/>
      <w:r w:rsidRPr="008B5E0A">
        <w:rPr>
          <w:rFonts w:ascii="Times New Roman" w:hAnsi="Times New Roman" w:cs="Times New Roman"/>
          <w:sz w:val="28"/>
        </w:rPr>
        <w:t xml:space="preserve"> Н.С. Процессы моделирования персонификации повышения квалификации в образовательной среде современной России // Вестник </w:t>
      </w:r>
      <w:proofErr w:type="spellStart"/>
      <w:r w:rsidRPr="008B5E0A">
        <w:rPr>
          <w:rFonts w:ascii="Times New Roman" w:hAnsi="Times New Roman" w:cs="Times New Roman"/>
          <w:sz w:val="28"/>
        </w:rPr>
        <w:t>ТвГУ</w:t>
      </w:r>
      <w:proofErr w:type="spellEnd"/>
      <w:r w:rsidRPr="008B5E0A">
        <w:rPr>
          <w:rFonts w:ascii="Times New Roman" w:hAnsi="Times New Roman" w:cs="Times New Roman"/>
          <w:sz w:val="28"/>
        </w:rPr>
        <w:t>, Серия: Экономика и управление. 2013. № 28(Выпуск 20) . С. 96-105.</w:t>
      </w:r>
    </w:p>
    <w:p w:rsidR="00045762" w:rsidRDefault="00522DA3" w:rsidP="00A508FF">
      <w:pPr>
        <w:spacing w:line="360" w:lineRule="auto"/>
        <w:rPr>
          <w:rFonts w:ascii="Times New Roman" w:hAnsi="Times New Roman" w:cs="Times New Roman"/>
          <w:sz w:val="28"/>
        </w:rPr>
      </w:pPr>
      <w:r>
        <w:rPr>
          <w:rFonts w:ascii="Times New Roman" w:hAnsi="Times New Roman" w:cs="Times New Roman"/>
          <w:sz w:val="28"/>
        </w:rPr>
        <w:t>10.</w:t>
      </w:r>
      <w:r w:rsidR="00D451BA" w:rsidRPr="00D451BA">
        <w:rPr>
          <w:rFonts w:ascii="Times New Roman" w:hAnsi="Times New Roman" w:cs="Times New Roman"/>
          <w:sz w:val="28"/>
        </w:rPr>
        <w:t xml:space="preserve"> Исследование «Государственно – частное партнерство в России в 2016 – 2017 годах: текущее состояние и тренды, рейтинг регионов» / Ассоциация «Центр развития ГЧП», Министерство экономического развития Российской Федерации. – М.: Ассоциация «Центр развития ГЧП», 2016. –  32 с.</w:t>
      </w:r>
    </w:p>
    <w:p w:rsidR="00D451BA" w:rsidRPr="007A3A53" w:rsidRDefault="00522DA3" w:rsidP="00D451BA">
      <w:pPr>
        <w:spacing w:line="360" w:lineRule="auto"/>
        <w:rPr>
          <w:rFonts w:ascii="Times New Roman" w:hAnsi="Times New Roman" w:cs="Times New Roman"/>
          <w:sz w:val="28"/>
        </w:rPr>
      </w:pPr>
      <w:r>
        <w:rPr>
          <w:rFonts w:ascii="Times New Roman" w:hAnsi="Times New Roman" w:cs="Times New Roman"/>
          <w:sz w:val="28"/>
        </w:rPr>
        <w:t xml:space="preserve">11. </w:t>
      </w:r>
      <w:r w:rsidR="00D451BA" w:rsidRPr="007A3A53">
        <w:rPr>
          <w:rFonts w:ascii="Times New Roman" w:hAnsi="Times New Roman" w:cs="Times New Roman"/>
          <w:sz w:val="28"/>
        </w:rPr>
        <w:t>Сайт Национального центра развития государственно-частного партнёрства  [Электронный ресурс] – Режим доступа: http://</w:t>
      </w:r>
      <w:r w:rsidR="002B7A7E">
        <w:rPr>
          <w:rFonts w:ascii="Times New Roman" w:hAnsi="Times New Roman" w:cs="Times New Roman"/>
          <w:sz w:val="28"/>
        </w:rPr>
        <w:t>pppcenter.ru/ – Дата доступа: 15.10.2016</w:t>
      </w:r>
      <w:r w:rsidR="00D451BA" w:rsidRPr="007A3A53">
        <w:rPr>
          <w:rFonts w:ascii="Times New Roman" w:hAnsi="Times New Roman" w:cs="Times New Roman"/>
          <w:sz w:val="28"/>
        </w:rPr>
        <w:t>.</w:t>
      </w:r>
    </w:p>
    <w:p w:rsidR="005B1CA0" w:rsidRPr="007A3A53" w:rsidRDefault="00522DA3" w:rsidP="00D451BA">
      <w:pPr>
        <w:spacing w:line="360" w:lineRule="auto"/>
        <w:rPr>
          <w:rFonts w:ascii="Times New Roman" w:hAnsi="Times New Roman" w:cs="Times New Roman"/>
          <w:sz w:val="28"/>
          <w:lang w:val="en-US"/>
        </w:rPr>
      </w:pPr>
      <w:r w:rsidRPr="001975E8">
        <w:rPr>
          <w:rFonts w:ascii="Times New Roman" w:hAnsi="Times New Roman" w:cs="Times New Roman"/>
          <w:sz w:val="28"/>
          <w:lang w:val="en-US"/>
        </w:rPr>
        <w:t>12</w:t>
      </w:r>
      <w:r w:rsidR="00D451BA" w:rsidRPr="007A3A53">
        <w:rPr>
          <w:rFonts w:ascii="Times New Roman" w:hAnsi="Times New Roman" w:cs="Times New Roman"/>
          <w:sz w:val="28"/>
          <w:lang w:val="en-US"/>
        </w:rPr>
        <w:t xml:space="preserve">.  </w:t>
      </w:r>
      <w:proofErr w:type="spellStart"/>
      <w:r w:rsidR="00D451BA" w:rsidRPr="007A3A53">
        <w:rPr>
          <w:rFonts w:ascii="Times New Roman" w:hAnsi="Times New Roman" w:cs="Times New Roman"/>
          <w:sz w:val="28"/>
          <w:lang w:val="en-US"/>
        </w:rPr>
        <w:t>Patrinos</w:t>
      </w:r>
      <w:proofErr w:type="spellEnd"/>
      <w:r w:rsidR="00D451BA" w:rsidRPr="007A3A53">
        <w:rPr>
          <w:rFonts w:ascii="Times New Roman" w:hAnsi="Times New Roman" w:cs="Times New Roman"/>
          <w:sz w:val="28"/>
          <w:lang w:val="en-US"/>
        </w:rPr>
        <w:t xml:space="preserve">, H. A. The Role and Impact of Public-Private Partnerships in Education / H.A. </w:t>
      </w:r>
      <w:proofErr w:type="spellStart"/>
      <w:r w:rsidR="00D451BA" w:rsidRPr="007A3A53">
        <w:rPr>
          <w:rFonts w:ascii="Times New Roman" w:hAnsi="Times New Roman" w:cs="Times New Roman"/>
          <w:sz w:val="28"/>
          <w:lang w:val="en-US"/>
        </w:rPr>
        <w:t>Patrinos</w:t>
      </w:r>
      <w:proofErr w:type="spellEnd"/>
      <w:r w:rsidR="00D451BA" w:rsidRPr="007A3A53">
        <w:rPr>
          <w:rFonts w:ascii="Times New Roman" w:hAnsi="Times New Roman" w:cs="Times New Roman"/>
          <w:sz w:val="28"/>
          <w:lang w:val="en-US"/>
        </w:rPr>
        <w:t xml:space="preserve">, F. Barrera-Osorio, J. </w:t>
      </w:r>
      <w:proofErr w:type="spellStart"/>
      <w:r w:rsidR="00D451BA" w:rsidRPr="007A3A53">
        <w:rPr>
          <w:rFonts w:ascii="Times New Roman" w:hAnsi="Times New Roman" w:cs="Times New Roman"/>
          <w:sz w:val="28"/>
          <w:lang w:val="en-US"/>
        </w:rPr>
        <w:t>Guáqueta</w:t>
      </w:r>
      <w:proofErr w:type="spellEnd"/>
      <w:r w:rsidR="00D451BA" w:rsidRPr="007A3A53">
        <w:rPr>
          <w:rFonts w:ascii="Times New Roman" w:hAnsi="Times New Roman" w:cs="Times New Roman"/>
          <w:sz w:val="28"/>
          <w:lang w:val="en-US"/>
        </w:rPr>
        <w:t xml:space="preserve"> - The World Bank: Washington DC, 2009. – 112 p.</w:t>
      </w:r>
    </w:p>
    <w:p w:rsidR="003F68AD" w:rsidRPr="00D50DCE" w:rsidRDefault="003F68AD" w:rsidP="00B95FB4">
      <w:pPr>
        <w:spacing w:line="360" w:lineRule="auto"/>
        <w:rPr>
          <w:rFonts w:ascii="Times New Roman" w:hAnsi="Times New Roman" w:cs="Times New Roman"/>
          <w:sz w:val="28"/>
          <w:lang w:val="en-US"/>
        </w:rPr>
      </w:pPr>
    </w:p>
    <w:sectPr w:rsidR="003F68AD" w:rsidRPr="00D50DCE" w:rsidSect="00F669E8">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7C" w:rsidRDefault="001F167C" w:rsidP="00F46CF3">
      <w:pPr>
        <w:spacing w:after="0" w:line="240" w:lineRule="auto"/>
      </w:pPr>
      <w:r>
        <w:separator/>
      </w:r>
    </w:p>
  </w:endnote>
  <w:endnote w:type="continuationSeparator" w:id="0">
    <w:p w:rsidR="001F167C" w:rsidRDefault="001F167C" w:rsidP="00F4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11596"/>
      <w:docPartObj>
        <w:docPartGallery w:val="Page Numbers (Bottom of Page)"/>
        <w:docPartUnique/>
      </w:docPartObj>
    </w:sdtPr>
    <w:sdtEndPr/>
    <w:sdtContent>
      <w:p w:rsidR="00230024" w:rsidRDefault="00230024">
        <w:pPr>
          <w:pStyle w:val="ab"/>
          <w:jc w:val="center"/>
        </w:pPr>
        <w:r>
          <w:fldChar w:fldCharType="begin"/>
        </w:r>
        <w:r>
          <w:instrText>PAGE   \* MERGEFORMAT</w:instrText>
        </w:r>
        <w:r>
          <w:fldChar w:fldCharType="separate"/>
        </w:r>
        <w:r w:rsidR="0094214A">
          <w:rPr>
            <w:noProof/>
          </w:rPr>
          <w:t>2</w:t>
        </w:r>
        <w:r>
          <w:fldChar w:fldCharType="end"/>
        </w:r>
      </w:p>
    </w:sdtContent>
  </w:sdt>
  <w:p w:rsidR="00230024" w:rsidRDefault="0023002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7C" w:rsidRDefault="001F167C" w:rsidP="00F46CF3">
      <w:pPr>
        <w:spacing w:after="0" w:line="240" w:lineRule="auto"/>
      </w:pPr>
      <w:r>
        <w:separator/>
      </w:r>
    </w:p>
  </w:footnote>
  <w:footnote w:type="continuationSeparator" w:id="0">
    <w:p w:rsidR="001F167C" w:rsidRDefault="001F167C" w:rsidP="00F46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B2B1D"/>
    <w:multiLevelType w:val="hybridMultilevel"/>
    <w:tmpl w:val="6A605780"/>
    <w:lvl w:ilvl="0" w:tplc="B29C8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2F2510"/>
    <w:multiLevelType w:val="hybridMultilevel"/>
    <w:tmpl w:val="0EA4F442"/>
    <w:lvl w:ilvl="0" w:tplc="FF4006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146FF8"/>
    <w:multiLevelType w:val="hybridMultilevel"/>
    <w:tmpl w:val="ADBA3F4C"/>
    <w:lvl w:ilvl="0" w:tplc="8210006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F881EB4"/>
    <w:multiLevelType w:val="hybridMultilevel"/>
    <w:tmpl w:val="B4F6C5B8"/>
    <w:lvl w:ilvl="0" w:tplc="B2B20D0E">
      <w:start w:val="1"/>
      <w:numFmt w:val="decimal"/>
      <w:lvlText w:val="%1)"/>
      <w:lvlJc w:val="left"/>
      <w:pPr>
        <w:ind w:left="106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740595"/>
    <w:multiLevelType w:val="hybridMultilevel"/>
    <w:tmpl w:val="930CC48C"/>
    <w:lvl w:ilvl="0" w:tplc="FF4006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91C2BDF"/>
    <w:multiLevelType w:val="hybridMultilevel"/>
    <w:tmpl w:val="684A4C38"/>
    <w:lvl w:ilvl="0" w:tplc="55E8146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C81289"/>
    <w:multiLevelType w:val="hybridMultilevel"/>
    <w:tmpl w:val="86AE49AC"/>
    <w:lvl w:ilvl="0" w:tplc="0419000D">
      <w:start w:val="1"/>
      <w:numFmt w:val="bullet"/>
      <w:lvlText w:val=""/>
      <w:lvlJc w:val="left"/>
      <w:pPr>
        <w:tabs>
          <w:tab w:val="num" w:pos="454"/>
        </w:tabs>
        <w:ind w:left="454" w:hanging="39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11534B"/>
    <w:multiLevelType w:val="hybridMultilevel"/>
    <w:tmpl w:val="5E46160E"/>
    <w:lvl w:ilvl="0" w:tplc="82100062">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EF66792"/>
    <w:multiLevelType w:val="hybridMultilevel"/>
    <w:tmpl w:val="1FDA51B0"/>
    <w:lvl w:ilvl="0" w:tplc="8210006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59182DB2"/>
    <w:multiLevelType w:val="hybridMultilevel"/>
    <w:tmpl w:val="91AC077C"/>
    <w:lvl w:ilvl="0" w:tplc="82100062">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EB92F61"/>
    <w:multiLevelType w:val="hybridMultilevel"/>
    <w:tmpl w:val="A82AC370"/>
    <w:lvl w:ilvl="0" w:tplc="8210006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AFD4B9F"/>
    <w:multiLevelType w:val="hybridMultilevel"/>
    <w:tmpl w:val="C650A8CE"/>
    <w:lvl w:ilvl="0" w:tplc="8210006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1F354A1"/>
    <w:multiLevelType w:val="hybridMultilevel"/>
    <w:tmpl w:val="D63EC1B0"/>
    <w:lvl w:ilvl="0" w:tplc="8210006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5592413"/>
    <w:multiLevelType w:val="hybridMultilevel"/>
    <w:tmpl w:val="458A3C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A1E23A7"/>
    <w:multiLevelType w:val="hybridMultilevel"/>
    <w:tmpl w:val="FF0E5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6"/>
  </w:num>
  <w:num w:numId="10">
    <w:abstractNumId w:val="8"/>
  </w:num>
  <w:num w:numId="11">
    <w:abstractNumId w:val="2"/>
  </w:num>
  <w:num w:numId="12">
    <w:abstractNumId w:val="10"/>
  </w:num>
  <w:num w:numId="13">
    <w:abstractNumId w:val="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33"/>
    <w:rsid w:val="00045762"/>
    <w:rsid w:val="000A5F3A"/>
    <w:rsid w:val="001975E8"/>
    <w:rsid w:val="001A1B74"/>
    <w:rsid w:val="001C7A1F"/>
    <w:rsid w:val="001F167C"/>
    <w:rsid w:val="00200F51"/>
    <w:rsid w:val="00230024"/>
    <w:rsid w:val="00235759"/>
    <w:rsid w:val="002923FF"/>
    <w:rsid w:val="00293FE7"/>
    <w:rsid w:val="002B7A7E"/>
    <w:rsid w:val="002C68C9"/>
    <w:rsid w:val="002D54E6"/>
    <w:rsid w:val="00307C35"/>
    <w:rsid w:val="00325C8D"/>
    <w:rsid w:val="0037024F"/>
    <w:rsid w:val="003728FF"/>
    <w:rsid w:val="003759A5"/>
    <w:rsid w:val="003B703B"/>
    <w:rsid w:val="003E7B1F"/>
    <w:rsid w:val="003F68AD"/>
    <w:rsid w:val="004A0898"/>
    <w:rsid w:val="004B10F8"/>
    <w:rsid w:val="004B304E"/>
    <w:rsid w:val="004F5BF7"/>
    <w:rsid w:val="00522DA3"/>
    <w:rsid w:val="00593E0A"/>
    <w:rsid w:val="005A4153"/>
    <w:rsid w:val="005B1CA0"/>
    <w:rsid w:val="005C5FAB"/>
    <w:rsid w:val="005F3414"/>
    <w:rsid w:val="00671050"/>
    <w:rsid w:val="0072488D"/>
    <w:rsid w:val="00731D77"/>
    <w:rsid w:val="00770049"/>
    <w:rsid w:val="00772405"/>
    <w:rsid w:val="007A3A20"/>
    <w:rsid w:val="007A3A53"/>
    <w:rsid w:val="007C08EC"/>
    <w:rsid w:val="00801933"/>
    <w:rsid w:val="00822AA6"/>
    <w:rsid w:val="00865697"/>
    <w:rsid w:val="00891D56"/>
    <w:rsid w:val="008B5E0A"/>
    <w:rsid w:val="008F7E6A"/>
    <w:rsid w:val="0092151D"/>
    <w:rsid w:val="009330C1"/>
    <w:rsid w:val="00937681"/>
    <w:rsid w:val="00941A82"/>
    <w:rsid w:val="0094214A"/>
    <w:rsid w:val="00956CCF"/>
    <w:rsid w:val="009A6EA0"/>
    <w:rsid w:val="009E0B0A"/>
    <w:rsid w:val="00A444B1"/>
    <w:rsid w:val="00A508FF"/>
    <w:rsid w:val="00A90028"/>
    <w:rsid w:val="00AD39CD"/>
    <w:rsid w:val="00AF10CB"/>
    <w:rsid w:val="00B06C16"/>
    <w:rsid w:val="00B55BA4"/>
    <w:rsid w:val="00B95FB4"/>
    <w:rsid w:val="00BC0ED8"/>
    <w:rsid w:val="00BF5336"/>
    <w:rsid w:val="00C21050"/>
    <w:rsid w:val="00C50D0C"/>
    <w:rsid w:val="00C854ED"/>
    <w:rsid w:val="00CB6798"/>
    <w:rsid w:val="00CC58CC"/>
    <w:rsid w:val="00D451BA"/>
    <w:rsid w:val="00D50DCE"/>
    <w:rsid w:val="00D85FC4"/>
    <w:rsid w:val="00DA648C"/>
    <w:rsid w:val="00E34FE7"/>
    <w:rsid w:val="00E927AB"/>
    <w:rsid w:val="00E946A2"/>
    <w:rsid w:val="00EA3E84"/>
    <w:rsid w:val="00EA4DE4"/>
    <w:rsid w:val="00F46CF3"/>
    <w:rsid w:val="00F669E8"/>
    <w:rsid w:val="00FE2DCF"/>
    <w:rsid w:val="00FE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 Знак,Текст сноски Знак Знак Знак,Текст сноски Знак1 Знак,Footnote Text Char Знак Знак,Footnote Text Char Знак,Текст сноски Знак1 Знак1,Текст сноски Знак1 Зн,Знак Знак1"/>
    <w:basedOn w:val="a"/>
    <w:link w:val="a4"/>
    <w:uiPriority w:val="99"/>
    <w:rsid w:val="00F46CF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Table_Footnote_last Знак,Текст сноски Знак Знак Знак1,Текст сноски Знак Знак Знак Знак,Текст сноски Знак1 Знак Знак,Footnote Text Char Знак Знак Знак,Footnote Text Char Знак Знак1,Текст сноски Знак1 Знак1 Знак,Знак Знак1 Знак"/>
    <w:basedOn w:val="a0"/>
    <w:link w:val="a3"/>
    <w:uiPriority w:val="99"/>
    <w:rsid w:val="00F46CF3"/>
    <w:rPr>
      <w:rFonts w:ascii="Times New Roman" w:eastAsia="Times New Roman" w:hAnsi="Times New Roman" w:cs="Times New Roman"/>
      <w:sz w:val="20"/>
      <w:szCs w:val="20"/>
      <w:lang w:eastAsia="ru-RU"/>
    </w:rPr>
  </w:style>
  <w:style w:type="character" w:styleId="a5">
    <w:name w:val="footnote reference"/>
    <w:aliases w:val="SUPERS,Знак сноски-FN,Ciae niinee-FN,Знак сноски 1,Referencia nota al pie"/>
    <w:uiPriority w:val="99"/>
    <w:rsid w:val="00F46CF3"/>
    <w:rPr>
      <w:vertAlign w:val="superscript"/>
    </w:rPr>
  </w:style>
  <w:style w:type="paragraph" w:styleId="a6">
    <w:name w:val="List Paragraph"/>
    <w:basedOn w:val="a"/>
    <w:uiPriority w:val="34"/>
    <w:qFormat/>
    <w:rsid w:val="00C50D0C"/>
    <w:pPr>
      <w:ind w:left="720"/>
      <w:contextualSpacing/>
    </w:pPr>
  </w:style>
  <w:style w:type="paragraph" w:styleId="a7">
    <w:name w:val="Balloon Text"/>
    <w:basedOn w:val="a"/>
    <w:link w:val="a8"/>
    <w:uiPriority w:val="99"/>
    <w:semiHidden/>
    <w:unhideWhenUsed/>
    <w:rsid w:val="00D50D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0DCE"/>
    <w:rPr>
      <w:rFonts w:ascii="Tahoma" w:hAnsi="Tahoma" w:cs="Tahoma"/>
      <w:sz w:val="16"/>
      <w:szCs w:val="16"/>
    </w:rPr>
  </w:style>
  <w:style w:type="paragraph" w:styleId="a9">
    <w:name w:val="header"/>
    <w:basedOn w:val="a"/>
    <w:link w:val="aa"/>
    <w:uiPriority w:val="99"/>
    <w:unhideWhenUsed/>
    <w:rsid w:val="002300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0024"/>
  </w:style>
  <w:style w:type="paragraph" w:styleId="ab">
    <w:name w:val="footer"/>
    <w:basedOn w:val="a"/>
    <w:link w:val="ac"/>
    <w:uiPriority w:val="99"/>
    <w:unhideWhenUsed/>
    <w:rsid w:val="002300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0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 Знак,Текст сноски Знак Знак Знак,Текст сноски Знак1 Знак,Footnote Text Char Знак Знак,Footnote Text Char Знак,Текст сноски Знак1 Знак1,Текст сноски Знак1 Зн,Знак Знак1"/>
    <w:basedOn w:val="a"/>
    <w:link w:val="a4"/>
    <w:uiPriority w:val="99"/>
    <w:rsid w:val="00F46CF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Table_Footnote_last Знак,Текст сноски Знак Знак Знак1,Текст сноски Знак Знак Знак Знак,Текст сноски Знак1 Знак Знак,Footnote Text Char Знак Знак Знак,Footnote Text Char Знак Знак1,Текст сноски Знак1 Знак1 Знак,Знак Знак1 Знак"/>
    <w:basedOn w:val="a0"/>
    <w:link w:val="a3"/>
    <w:uiPriority w:val="99"/>
    <w:rsid w:val="00F46CF3"/>
    <w:rPr>
      <w:rFonts w:ascii="Times New Roman" w:eastAsia="Times New Roman" w:hAnsi="Times New Roman" w:cs="Times New Roman"/>
      <w:sz w:val="20"/>
      <w:szCs w:val="20"/>
      <w:lang w:eastAsia="ru-RU"/>
    </w:rPr>
  </w:style>
  <w:style w:type="character" w:styleId="a5">
    <w:name w:val="footnote reference"/>
    <w:aliases w:val="SUPERS,Знак сноски-FN,Ciae niinee-FN,Знак сноски 1,Referencia nota al pie"/>
    <w:uiPriority w:val="99"/>
    <w:rsid w:val="00F46CF3"/>
    <w:rPr>
      <w:vertAlign w:val="superscript"/>
    </w:rPr>
  </w:style>
  <w:style w:type="paragraph" w:styleId="a6">
    <w:name w:val="List Paragraph"/>
    <w:basedOn w:val="a"/>
    <w:uiPriority w:val="34"/>
    <w:qFormat/>
    <w:rsid w:val="00C50D0C"/>
    <w:pPr>
      <w:ind w:left="720"/>
      <w:contextualSpacing/>
    </w:pPr>
  </w:style>
  <w:style w:type="paragraph" w:styleId="a7">
    <w:name w:val="Balloon Text"/>
    <w:basedOn w:val="a"/>
    <w:link w:val="a8"/>
    <w:uiPriority w:val="99"/>
    <w:semiHidden/>
    <w:unhideWhenUsed/>
    <w:rsid w:val="00D50D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0DCE"/>
    <w:rPr>
      <w:rFonts w:ascii="Tahoma" w:hAnsi="Tahoma" w:cs="Tahoma"/>
      <w:sz w:val="16"/>
      <w:szCs w:val="16"/>
    </w:rPr>
  </w:style>
  <w:style w:type="paragraph" w:styleId="a9">
    <w:name w:val="header"/>
    <w:basedOn w:val="a"/>
    <w:link w:val="aa"/>
    <w:uiPriority w:val="99"/>
    <w:unhideWhenUsed/>
    <w:rsid w:val="002300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0024"/>
  </w:style>
  <w:style w:type="paragraph" w:styleId="ab">
    <w:name w:val="footer"/>
    <w:basedOn w:val="a"/>
    <w:link w:val="ac"/>
    <w:uiPriority w:val="99"/>
    <w:unhideWhenUsed/>
    <w:rsid w:val="002300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pi.ru/sites/default/files/000120150714000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22</Pages>
  <Words>4981</Words>
  <Characters>28392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14</dc:creator>
  <cp:keywords/>
  <dc:description/>
  <cp:lastModifiedBy>Пользователь 14</cp:lastModifiedBy>
  <cp:revision>22</cp:revision>
  <cp:lastPrinted>2018-03-02T04:28:00Z</cp:lastPrinted>
  <dcterms:created xsi:type="dcterms:W3CDTF">2018-02-01T11:10:00Z</dcterms:created>
  <dcterms:modified xsi:type="dcterms:W3CDTF">2018-03-16T05:44:00Z</dcterms:modified>
</cp:coreProperties>
</file>