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141" w:rsidRPr="00655B3C" w:rsidRDefault="00DF4141" w:rsidP="00DF4141">
      <w:pPr>
        <w:shd w:val="clear" w:color="auto" w:fill="FFFFFF"/>
        <w:rPr>
          <w:b/>
          <w:bCs/>
          <w:spacing w:val="-7"/>
          <w:sz w:val="28"/>
          <w:szCs w:val="28"/>
        </w:rPr>
      </w:pPr>
      <w:r>
        <w:rPr>
          <w:rFonts w:ascii="Tahoma" w:hAnsi="Tahoma" w:cs="Tahoma"/>
          <w:i/>
          <w:sz w:val="26"/>
          <w:szCs w:val="26"/>
        </w:rPr>
        <w:t xml:space="preserve">                       </w:t>
      </w:r>
      <w:r w:rsidRPr="00655B3C">
        <w:rPr>
          <w:b/>
          <w:bCs/>
          <w:spacing w:val="-7"/>
          <w:sz w:val="28"/>
          <w:szCs w:val="28"/>
        </w:rPr>
        <w:t>Министерство образования и науки РФ</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Федеральное государственное бюджетное</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образовательное учреждение</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высшего образования</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«Тверской государственный университет»</w:t>
      </w: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Юридический факультет</w:t>
      </w:r>
    </w:p>
    <w:p w:rsidR="00DF4141" w:rsidRPr="00655B3C" w:rsidRDefault="00DF4141" w:rsidP="00DF4141">
      <w:pPr>
        <w:shd w:val="clear" w:color="auto" w:fill="FFFFFF"/>
        <w:ind w:left="-567"/>
        <w:jc w:val="center"/>
        <w:rPr>
          <w:b/>
          <w:bCs/>
          <w:spacing w:val="-7"/>
          <w:sz w:val="28"/>
          <w:szCs w:val="28"/>
        </w:rPr>
      </w:pPr>
    </w:p>
    <w:p w:rsidR="00D7081C" w:rsidRDefault="00D7081C" w:rsidP="00D7081C">
      <w:pPr>
        <w:shd w:val="clear" w:color="auto" w:fill="FFFFFF"/>
        <w:spacing w:line="360" w:lineRule="auto"/>
        <w:jc w:val="center"/>
        <w:rPr>
          <w:b/>
          <w:bCs/>
          <w:spacing w:val="-7"/>
          <w:sz w:val="28"/>
          <w:szCs w:val="28"/>
        </w:rPr>
      </w:pPr>
      <w:r>
        <w:rPr>
          <w:b/>
          <w:bCs/>
          <w:spacing w:val="-7"/>
          <w:sz w:val="28"/>
          <w:szCs w:val="28"/>
        </w:rPr>
        <w:t>КАФЕДРА КОНСТИТУЦИОННОГО, АДМИНИСТРАТИВНОГО И ТАМОЖЕННОГО ПРАВА</w:t>
      </w:r>
    </w:p>
    <w:p w:rsidR="00DF4141" w:rsidRPr="00655B3C" w:rsidRDefault="00DF4141" w:rsidP="00DF4141">
      <w:pPr>
        <w:shd w:val="clear" w:color="auto" w:fill="FFFFFF"/>
        <w:jc w:val="center"/>
        <w:rPr>
          <w:b/>
          <w:bCs/>
          <w:spacing w:val="-7"/>
          <w:sz w:val="28"/>
          <w:szCs w:val="28"/>
        </w:rPr>
      </w:pPr>
    </w:p>
    <w:p w:rsidR="00DF4141" w:rsidRPr="00655B3C" w:rsidRDefault="00DF4141" w:rsidP="00DF4141">
      <w:pPr>
        <w:shd w:val="clear" w:color="auto" w:fill="FFFFFF"/>
        <w:ind w:left="-567"/>
        <w:jc w:val="center"/>
        <w:rPr>
          <w:b/>
          <w:bCs/>
          <w:spacing w:val="-7"/>
          <w:sz w:val="28"/>
          <w:szCs w:val="28"/>
        </w:rPr>
      </w:pPr>
      <w:r w:rsidRPr="00655B3C">
        <w:rPr>
          <w:b/>
          <w:bCs/>
          <w:spacing w:val="-7"/>
          <w:sz w:val="28"/>
          <w:szCs w:val="28"/>
        </w:rPr>
        <w:t>СПЕЦИАЛЬНОСТЬ 38.05.02 – ТАМОЖЕННОЕ ДЕЛО</w:t>
      </w: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A40B18" w:rsidRPr="00655B3C" w:rsidRDefault="00A40B18" w:rsidP="00A40B18">
      <w:pPr>
        <w:shd w:val="clear" w:color="auto" w:fill="FFFFFF"/>
        <w:ind w:left="-567"/>
        <w:jc w:val="center"/>
        <w:rPr>
          <w:b/>
          <w:bCs/>
          <w:spacing w:val="-7"/>
          <w:sz w:val="28"/>
          <w:szCs w:val="28"/>
        </w:rPr>
      </w:pPr>
      <w:r w:rsidRPr="00655B3C">
        <w:rPr>
          <w:b/>
          <w:bCs/>
          <w:spacing w:val="-7"/>
          <w:sz w:val="28"/>
          <w:szCs w:val="28"/>
        </w:rPr>
        <w:t>КУРСОВАЯ РАБОТА</w:t>
      </w:r>
    </w:p>
    <w:p w:rsidR="00A40B18" w:rsidRDefault="00A40B18" w:rsidP="00A40B18">
      <w:pPr>
        <w:shd w:val="clear" w:color="auto" w:fill="FFFFFF"/>
        <w:rPr>
          <w:bCs/>
          <w:spacing w:val="-7"/>
          <w:sz w:val="28"/>
          <w:szCs w:val="28"/>
        </w:rPr>
      </w:pPr>
    </w:p>
    <w:p w:rsidR="00D7081C" w:rsidRDefault="00D7081C" w:rsidP="00A40B18">
      <w:pPr>
        <w:shd w:val="clear" w:color="auto" w:fill="FFFFFF"/>
        <w:jc w:val="center"/>
        <w:rPr>
          <w:b/>
          <w:bCs/>
          <w:spacing w:val="-7"/>
          <w:sz w:val="28"/>
          <w:szCs w:val="28"/>
        </w:rPr>
      </w:pPr>
    </w:p>
    <w:p w:rsidR="00D7081C" w:rsidRDefault="00D7081C" w:rsidP="00A40B18">
      <w:pPr>
        <w:shd w:val="clear" w:color="auto" w:fill="FFFFFF"/>
        <w:jc w:val="center"/>
        <w:rPr>
          <w:b/>
          <w:bCs/>
          <w:spacing w:val="-7"/>
          <w:sz w:val="28"/>
          <w:szCs w:val="28"/>
        </w:rPr>
      </w:pPr>
    </w:p>
    <w:p w:rsidR="00D7081C" w:rsidRDefault="00D7081C" w:rsidP="00A40B18">
      <w:pPr>
        <w:shd w:val="clear" w:color="auto" w:fill="FFFFFF"/>
        <w:jc w:val="center"/>
        <w:rPr>
          <w:b/>
          <w:bCs/>
          <w:spacing w:val="-7"/>
          <w:sz w:val="28"/>
          <w:szCs w:val="28"/>
        </w:rPr>
      </w:pPr>
    </w:p>
    <w:p w:rsidR="00D7081C" w:rsidRDefault="00D7081C" w:rsidP="00A40B18">
      <w:pPr>
        <w:shd w:val="clear" w:color="auto" w:fill="FFFFFF"/>
        <w:jc w:val="center"/>
        <w:rPr>
          <w:b/>
          <w:bCs/>
          <w:spacing w:val="-7"/>
          <w:sz w:val="28"/>
          <w:szCs w:val="28"/>
        </w:rPr>
      </w:pPr>
    </w:p>
    <w:p w:rsidR="00D7081C" w:rsidRDefault="00D7081C" w:rsidP="00A40B18">
      <w:pPr>
        <w:shd w:val="clear" w:color="auto" w:fill="FFFFFF"/>
        <w:jc w:val="center"/>
        <w:rPr>
          <w:b/>
          <w:bCs/>
          <w:spacing w:val="-7"/>
          <w:sz w:val="28"/>
          <w:szCs w:val="28"/>
        </w:rPr>
      </w:pPr>
    </w:p>
    <w:p w:rsidR="00DF4141" w:rsidRPr="00655B3C" w:rsidRDefault="00A40B18" w:rsidP="00A40B18">
      <w:pPr>
        <w:shd w:val="clear" w:color="auto" w:fill="FFFFFF"/>
        <w:jc w:val="center"/>
        <w:rPr>
          <w:bCs/>
          <w:spacing w:val="-7"/>
          <w:sz w:val="28"/>
          <w:szCs w:val="28"/>
        </w:rPr>
      </w:pPr>
      <w:bookmarkStart w:id="0" w:name="_GoBack"/>
      <w:bookmarkEnd w:id="0"/>
      <w:r>
        <w:rPr>
          <w:b/>
          <w:bCs/>
          <w:spacing w:val="-7"/>
          <w:sz w:val="28"/>
          <w:szCs w:val="28"/>
        </w:rPr>
        <w:t>ФОНД НАЦИОНАЛЬНОГО БЛАГОСОСТОЯНИЯ В СИСТЕМЕ ГОСУДАРСТВЕННЫХ ФИНАНСОВ</w:t>
      </w:r>
    </w:p>
    <w:p w:rsidR="00524AB6" w:rsidRDefault="00524AB6" w:rsidP="00DF4141">
      <w:pPr>
        <w:shd w:val="clear" w:color="auto" w:fill="FFFFFF"/>
        <w:ind w:left="-567"/>
        <w:jc w:val="right"/>
        <w:rPr>
          <w:bCs/>
          <w:spacing w:val="-7"/>
          <w:sz w:val="28"/>
          <w:szCs w:val="28"/>
        </w:rPr>
      </w:pPr>
    </w:p>
    <w:p w:rsidR="00524AB6" w:rsidRDefault="00524AB6" w:rsidP="00DF4141">
      <w:pPr>
        <w:shd w:val="clear" w:color="auto" w:fill="FFFFFF"/>
        <w:ind w:left="-567"/>
        <w:jc w:val="right"/>
        <w:rPr>
          <w:bCs/>
          <w:spacing w:val="-7"/>
          <w:sz w:val="28"/>
          <w:szCs w:val="28"/>
        </w:rPr>
      </w:pPr>
    </w:p>
    <w:p w:rsidR="00524AB6" w:rsidRDefault="00524AB6" w:rsidP="00DF4141">
      <w:pPr>
        <w:shd w:val="clear" w:color="auto" w:fill="FFFFFF"/>
        <w:ind w:left="-567"/>
        <w:jc w:val="right"/>
        <w:rPr>
          <w:bCs/>
          <w:spacing w:val="-7"/>
          <w:sz w:val="28"/>
          <w:szCs w:val="28"/>
        </w:rPr>
      </w:pPr>
    </w:p>
    <w:p w:rsidR="00524AB6" w:rsidRDefault="00524AB6" w:rsidP="00DF4141">
      <w:pPr>
        <w:shd w:val="clear" w:color="auto" w:fill="FFFFFF"/>
        <w:ind w:left="-567"/>
        <w:jc w:val="right"/>
        <w:rPr>
          <w:bCs/>
          <w:spacing w:val="-7"/>
          <w:sz w:val="28"/>
          <w:szCs w:val="28"/>
        </w:rPr>
      </w:pPr>
    </w:p>
    <w:p w:rsidR="00DF4141" w:rsidRPr="00655B3C" w:rsidRDefault="00DF4141" w:rsidP="00DF4141">
      <w:pPr>
        <w:shd w:val="clear" w:color="auto" w:fill="FFFFFF"/>
        <w:ind w:left="-567"/>
        <w:jc w:val="right"/>
        <w:rPr>
          <w:bCs/>
          <w:spacing w:val="-7"/>
          <w:sz w:val="28"/>
          <w:szCs w:val="28"/>
        </w:rPr>
      </w:pPr>
      <w:r>
        <w:rPr>
          <w:bCs/>
          <w:spacing w:val="-7"/>
          <w:sz w:val="28"/>
          <w:szCs w:val="28"/>
        </w:rPr>
        <w:t>Выполнил: студент 2</w:t>
      </w:r>
      <w:r w:rsidRPr="00655B3C">
        <w:rPr>
          <w:bCs/>
          <w:spacing w:val="-7"/>
          <w:sz w:val="28"/>
          <w:szCs w:val="28"/>
        </w:rPr>
        <w:t xml:space="preserve"> курса ДО</w:t>
      </w:r>
    </w:p>
    <w:p w:rsidR="00DF4141" w:rsidRDefault="00524AB6" w:rsidP="00DF4141">
      <w:pPr>
        <w:shd w:val="clear" w:color="auto" w:fill="FFFFFF"/>
        <w:ind w:left="-567"/>
        <w:jc w:val="right"/>
        <w:rPr>
          <w:bCs/>
          <w:spacing w:val="-7"/>
          <w:sz w:val="28"/>
          <w:szCs w:val="28"/>
        </w:rPr>
      </w:pPr>
      <w:proofErr w:type="spellStart"/>
      <w:r>
        <w:rPr>
          <w:bCs/>
          <w:spacing w:val="-7"/>
          <w:sz w:val="28"/>
          <w:szCs w:val="28"/>
        </w:rPr>
        <w:t>Боганов</w:t>
      </w:r>
      <w:proofErr w:type="spellEnd"/>
      <w:r>
        <w:rPr>
          <w:bCs/>
          <w:spacing w:val="-7"/>
          <w:sz w:val="28"/>
          <w:szCs w:val="28"/>
        </w:rPr>
        <w:t xml:space="preserve"> Егор Александрович</w:t>
      </w:r>
    </w:p>
    <w:p w:rsidR="00DF4141" w:rsidRPr="00655B3C" w:rsidRDefault="00DF4141" w:rsidP="00DF4141">
      <w:pPr>
        <w:shd w:val="clear" w:color="auto" w:fill="FFFFFF"/>
        <w:ind w:left="-567"/>
        <w:jc w:val="right"/>
        <w:rPr>
          <w:bCs/>
          <w:spacing w:val="-7"/>
          <w:sz w:val="28"/>
          <w:szCs w:val="28"/>
        </w:rPr>
      </w:pPr>
    </w:p>
    <w:p w:rsidR="00DF4141" w:rsidRPr="00655B3C" w:rsidRDefault="00DF4141" w:rsidP="00DF4141">
      <w:pPr>
        <w:shd w:val="clear" w:color="auto" w:fill="FFFFFF"/>
        <w:ind w:left="-567"/>
        <w:jc w:val="right"/>
        <w:rPr>
          <w:bCs/>
          <w:spacing w:val="-7"/>
          <w:sz w:val="28"/>
          <w:szCs w:val="28"/>
        </w:rPr>
      </w:pPr>
      <w:r w:rsidRPr="00655B3C">
        <w:rPr>
          <w:bCs/>
          <w:spacing w:val="-7"/>
          <w:sz w:val="28"/>
          <w:szCs w:val="28"/>
        </w:rPr>
        <w:t>Научный руководитель:</w:t>
      </w:r>
    </w:p>
    <w:p w:rsidR="00DF4141" w:rsidRPr="00655B3C" w:rsidRDefault="00DF4141" w:rsidP="00DF4141">
      <w:pPr>
        <w:shd w:val="clear" w:color="auto" w:fill="FFFFFF"/>
        <w:ind w:left="-567"/>
        <w:jc w:val="right"/>
        <w:rPr>
          <w:bCs/>
          <w:spacing w:val="-7"/>
          <w:sz w:val="28"/>
          <w:szCs w:val="28"/>
        </w:rPr>
      </w:pPr>
      <w:proofErr w:type="spellStart"/>
      <w:r>
        <w:rPr>
          <w:bCs/>
          <w:spacing w:val="-7"/>
          <w:sz w:val="28"/>
          <w:szCs w:val="28"/>
        </w:rPr>
        <w:t>д.экон.н</w:t>
      </w:r>
      <w:proofErr w:type="spellEnd"/>
      <w:r>
        <w:rPr>
          <w:bCs/>
          <w:spacing w:val="-7"/>
          <w:sz w:val="28"/>
          <w:szCs w:val="28"/>
        </w:rPr>
        <w:t xml:space="preserve">., </w:t>
      </w:r>
      <w:proofErr w:type="gramStart"/>
      <w:r>
        <w:rPr>
          <w:bCs/>
          <w:spacing w:val="-7"/>
          <w:sz w:val="28"/>
          <w:szCs w:val="28"/>
        </w:rPr>
        <w:t>профессор</w:t>
      </w:r>
      <w:r w:rsidRPr="00655B3C">
        <w:rPr>
          <w:bCs/>
          <w:spacing w:val="-7"/>
          <w:sz w:val="28"/>
          <w:szCs w:val="28"/>
        </w:rPr>
        <w:t xml:space="preserve">  </w:t>
      </w:r>
      <w:r>
        <w:rPr>
          <w:bCs/>
          <w:spacing w:val="-7"/>
          <w:sz w:val="28"/>
          <w:szCs w:val="28"/>
        </w:rPr>
        <w:t>Сухарев</w:t>
      </w:r>
      <w:proofErr w:type="gramEnd"/>
      <w:r>
        <w:rPr>
          <w:bCs/>
          <w:spacing w:val="-7"/>
          <w:sz w:val="28"/>
          <w:szCs w:val="28"/>
        </w:rPr>
        <w:t xml:space="preserve"> А.Н.</w:t>
      </w:r>
    </w:p>
    <w:p w:rsidR="00DF4141" w:rsidRPr="00655B3C" w:rsidRDefault="00DF4141" w:rsidP="00DF4141">
      <w:pPr>
        <w:shd w:val="clear" w:color="auto" w:fill="FFFFFF"/>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Pr="00655B3C" w:rsidRDefault="00DF4141" w:rsidP="00DF4141">
      <w:pPr>
        <w:shd w:val="clear" w:color="auto" w:fill="FFFFFF"/>
        <w:ind w:left="-567"/>
        <w:jc w:val="center"/>
        <w:rPr>
          <w:bCs/>
          <w:spacing w:val="-7"/>
          <w:sz w:val="28"/>
          <w:szCs w:val="28"/>
        </w:rPr>
      </w:pPr>
    </w:p>
    <w:p w:rsidR="00DF4141" w:rsidRDefault="00603179" w:rsidP="00DF4141">
      <w:pPr>
        <w:shd w:val="clear" w:color="auto" w:fill="FFFFFF"/>
        <w:ind w:left="3540"/>
        <w:rPr>
          <w:b/>
          <w:bCs/>
          <w:spacing w:val="-7"/>
          <w:sz w:val="28"/>
          <w:szCs w:val="28"/>
        </w:rPr>
        <w:sectPr w:rsidR="00DF4141" w:rsidSect="0069708D">
          <w:footerReference w:type="default" r:id="rId8"/>
          <w:pgSz w:w="11906" w:h="16838"/>
          <w:pgMar w:top="1134" w:right="851" w:bottom="1134" w:left="1701" w:header="709" w:footer="709" w:gutter="0"/>
          <w:cols w:space="708"/>
          <w:titlePg/>
          <w:docGrid w:linePitch="360"/>
        </w:sectPr>
      </w:pPr>
      <w:r>
        <w:rPr>
          <w:b/>
          <w:bCs/>
          <w:spacing w:val="-7"/>
          <w:sz w:val="28"/>
          <w:szCs w:val="28"/>
        </w:rPr>
        <w:t>Тверь 2018</w:t>
      </w:r>
    </w:p>
    <w:p w:rsidR="00DF4141" w:rsidRPr="008A0466" w:rsidRDefault="00DF4141" w:rsidP="00B75B8E">
      <w:pPr>
        <w:shd w:val="clear" w:color="auto" w:fill="FFFFFF"/>
        <w:spacing w:after="240" w:line="360" w:lineRule="auto"/>
        <w:ind w:left="2832" w:firstLine="284"/>
        <w:contextualSpacing/>
        <w:outlineLvl w:val="0"/>
        <w:rPr>
          <w:b/>
          <w:bCs/>
          <w:spacing w:val="-7"/>
          <w:sz w:val="28"/>
          <w:szCs w:val="28"/>
        </w:rPr>
      </w:pPr>
      <w:bookmarkStart w:id="1" w:name="_Toc514804141"/>
      <w:r w:rsidRPr="008A0466">
        <w:rPr>
          <w:b/>
          <w:bCs/>
          <w:spacing w:val="-7"/>
          <w:sz w:val="28"/>
          <w:szCs w:val="28"/>
        </w:rPr>
        <w:lastRenderedPageBreak/>
        <w:t>ОГЛАВЛЕНИЕ</w:t>
      </w:r>
      <w:bookmarkEnd w:id="1"/>
    </w:p>
    <w:p w:rsidR="00F87903" w:rsidRPr="00B75B8E" w:rsidRDefault="00F87903" w:rsidP="00B75B8E">
      <w:pPr>
        <w:pStyle w:val="11"/>
        <w:rPr>
          <w:noProof/>
          <w:sz w:val="28"/>
          <w:szCs w:val="28"/>
        </w:rPr>
      </w:pPr>
      <w:r w:rsidRPr="00B75B8E">
        <w:rPr>
          <w:bCs/>
          <w:sz w:val="28"/>
          <w:szCs w:val="28"/>
        </w:rPr>
        <w:fldChar w:fldCharType="begin"/>
      </w:r>
      <w:r w:rsidRPr="00B75B8E">
        <w:rPr>
          <w:bCs/>
          <w:sz w:val="28"/>
          <w:szCs w:val="28"/>
        </w:rPr>
        <w:instrText xml:space="preserve"> TOC \o "1-4" \u </w:instrText>
      </w:r>
      <w:r w:rsidRPr="00B75B8E">
        <w:rPr>
          <w:bCs/>
          <w:sz w:val="28"/>
          <w:szCs w:val="28"/>
        </w:rPr>
        <w:fldChar w:fldCharType="separate"/>
      </w:r>
      <w:r w:rsidRPr="00B75B8E">
        <w:rPr>
          <w:noProof/>
          <w:sz w:val="28"/>
          <w:szCs w:val="28"/>
        </w:rPr>
        <w:t>ВВЕДЕНИЕ</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_Toc514804142 \h </w:instrText>
      </w:r>
      <w:r w:rsidRPr="00B75B8E">
        <w:rPr>
          <w:noProof/>
          <w:sz w:val="28"/>
          <w:szCs w:val="28"/>
        </w:rPr>
      </w:r>
      <w:r w:rsidRPr="00B75B8E">
        <w:rPr>
          <w:noProof/>
          <w:sz w:val="28"/>
          <w:szCs w:val="28"/>
        </w:rPr>
        <w:fldChar w:fldCharType="separate"/>
      </w:r>
      <w:r w:rsidR="00B75B8E">
        <w:rPr>
          <w:noProof/>
          <w:sz w:val="28"/>
          <w:szCs w:val="28"/>
        </w:rPr>
        <w:t>3</w:t>
      </w:r>
      <w:r w:rsidRPr="00B75B8E">
        <w:rPr>
          <w:noProof/>
          <w:sz w:val="28"/>
          <w:szCs w:val="28"/>
        </w:rPr>
        <w:fldChar w:fldCharType="end"/>
      </w:r>
    </w:p>
    <w:p w:rsidR="00F87903" w:rsidRPr="00B75B8E" w:rsidRDefault="00F87903" w:rsidP="00B75B8E">
      <w:pPr>
        <w:pStyle w:val="11"/>
        <w:rPr>
          <w:noProof/>
          <w:sz w:val="28"/>
          <w:szCs w:val="28"/>
        </w:rPr>
      </w:pPr>
      <w:r w:rsidRPr="00B75B8E">
        <w:rPr>
          <w:noProof/>
          <w:sz w:val="28"/>
          <w:szCs w:val="28"/>
        </w:rPr>
        <w:t>ГЛАВА 1 ТЕОРЕТИЧЕСКИЕ АСПЕКТЫ ФОРМИРОВАНИЯ И ИСПОЛЬЗОВАНИЯ ФОНДА НАЦИОНАЛЬНОГО БЛАГОСОСТОЯНИЯ В СИСТЕМЕ ГОСУДАРСТВЕННЫХ ФИНАНСОВ</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_Toc514804143 \h </w:instrText>
      </w:r>
      <w:r w:rsidRPr="00B75B8E">
        <w:rPr>
          <w:noProof/>
          <w:sz w:val="28"/>
          <w:szCs w:val="28"/>
        </w:rPr>
      </w:r>
      <w:r w:rsidRPr="00B75B8E">
        <w:rPr>
          <w:noProof/>
          <w:sz w:val="28"/>
          <w:szCs w:val="28"/>
        </w:rPr>
        <w:fldChar w:fldCharType="separate"/>
      </w:r>
      <w:r w:rsidR="00B75B8E">
        <w:rPr>
          <w:noProof/>
          <w:sz w:val="28"/>
          <w:szCs w:val="28"/>
        </w:rPr>
        <w:t>5</w:t>
      </w:r>
      <w:r w:rsidRPr="00B75B8E">
        <w:rPr>
          <w:noProof/>
          <w:sz w:val="28"/>
          <w:szCs w:val="28"/>
        </w:rPr>
        <w:fldChar w:fldCharType="end"/>
      </w:r>
    </w:p>
    <w:p w:rsidR="00F87903" w:rsidRPr="00B75B8E" w:rsidRDefault="00F87903" w:rsidP="00B75B8E">
      <w:pPr>
        <w:pStyle w:val="21"/>
        <w:rPr>
          <w:noProof/>
          <w:sz w:val="28"/>
          <w:szCs w:val="28"/>
        </w:rPr>
      </w:pPr>
      <w:r w:rsidRPr="00B75B8E">
        <w:rPr>
          <w:noProof/>
          <w:sz w:val="28"/>
          <w:szCs w:val="28"/>
        </w:rPr>
        <w:t>1.1. Сущность Фонда национального благосостояния, его функции и цели в системе государственных финансов</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_Toc514804144 \h </w:instrText>
      </w:r>
      <w:r w:rsidRPr="00B75B8E">
        <w:rPr>
          <w:noProof/>
          <w:sz w:val="28"/>
          <w:szCs w:val="28"/>
        </w:rPr>
      </w:r>
      <w:r w:rsidRPr="00B75B8E">
        <w:rPr>
          <w:noProof/>
          <w:sz w:val="28"/>
          <w:szCs w:val="28"/>
        </w:rPr>
        <w:fldChar w:fldCharType="separate"/>
      </w:r>
      <w:r w:rsidR="00B75B8E">
        <w:rPr>
          <w:noProof/>
          <w:sz w:val="28"/>
          <w:szCs w:val="28"/>
        </w:rPr>
        <w:t>5</w:t>
      </w:r>
      <w:r w:rsidRPr="00B75B8E">
        <w:rPr>
          <w:noProof/>
          <w:sz w:val="28"/>
          <w:szCs w:val="28"/>
        </w:rPr>
        <w:fldChar w:fldCharType="end"/>
      </w:r>
    </w:p>
    <w:p w:rsidR="00F87903" w:rsidRPr="00B75B8E" w:rsidRDefault="00F87903" w:rsidP="00B75B8E">
      <w:pPr>
        <w:pStyle w:val="21"/>
        <w:rPr>
          <w:noProof/>
          <w:sz w:val="28"/>
          <w:szCs w:val="28"/>
        </w:rPr>
      </w:pPr>
      <w:r w:rsidRPr="00B75B8E">
        <w:rPr>
          <w:noProof/>
          <w:sz w:val="28"/>
          <w:szCs w:val="28"/>
        </w:rPr>
        <w:t>1.2. Правила инвестирования средств Фонда национального благосостояния</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_Toc514804156 \h </w:instrText>
      </w:r>
      <w:r w:rsidRPr="00B75B8E">
        <w:rPr>
          <w:noProof/>
          <w:sz w:val="28"/>
          <w:szCs w:val="28"/>
        </w:rPr>
      </w:r>
      <w:r w:rsidRPr="00B75B8E">
        <w:rPr>
          <w:noProof/>
          <w:sz w:val="28"/>
          <w:szCs w:val="28"/>
        </w:rPr>
        <w:fldChar w:fldCharType="separate"/>
      </w:r>
      <w:r w:rsidR="00B75B8E">
        <w:rPr>
          <w:noProof/>
          <w:sz w:val="28"/>
          <w:szCs w:val="28"/>
        </w:rPr>
        <w:t>7</w:t>
      </w:r>
      <w:r w:rsidRPr="00B75B8E">
        <w:rPr>
          <w:noProof/>
          <w:sz w:val="28"/>
          <w:szCs w:val="28"/>
        </w:rPr>
        <w:fldChar w:fldCharType="end"/>
      </w:r>
    </w:p>
    <w:p w:rsidR="00F87903" w:rsidRPr="00B75B8E" w:rsidRDefault="00F87903" w:rsidP="00B75B8E">
      <w:pPr>
        <w:pStyle w:val="11"/>
        <w:rPr>
          <w:noProof/>
          <w:sz w:val="28"/>
          <w:szCs w:val="28"/>
        </w:rPr>
      </w:pPr>
      <w:r w:rsidRPr="00B75B8E">
        <w:rPr>
          <w:noProof/>
          <w:sz w:val="28"/>
          <w:szCs w:val="28"/>
        </w:rPr>
        <w:t>ГЛАВА 2 АНАЛИЗ СОСТОЯНИЯ ФОНДА НАЦИОНАЛЬНОГО БЛАГОСОСТОЯНИЯ РОССИИ В НАСТОЯЩЕЕ ВРЕМЯ</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_Toc514804157 \h </w:instrText>
      </w:r>
      <w:r w:rsidRPr="00B75B8E">
        <w:rPr>
          <w:noProof/>
          <w:sz w:val="28"/>
          <w:szCs w:val="28"/>
        </w:rPr>
      </w:r>
      <w:r w:rsidRPr="00B75B8E">
        <w:rPr>
          <w:noProof/>
          <w:sz w:val="28"/>
          <w:szCs w:val="28"/>
        </w:rPr>
        <w:fldChar w:fldCharType="separate"/>
      </w:r>
      <w:r w:rsidR="00B75B8E">
        <w:rPr>
          <w:noProof/>
          <w:sz w:val="28"/>
          <w:szCs w:val="28"/>
        </w:rPr>
        <w:t>10</w:t>
      </w:r>
      <w:r w:rsidRPr="00B75B8E">
        <w:rPr>
          <w:noProof/>
          <w:sz w:val="28"/>
          <w:szCs w:val="28"/>
        </w:rPr>
        <w:fldChar w:fldCharType="end"/>
      </w:r>
    </w:p>
    <w:p w:rsidR="00F87903" w:rsidRPr="00B75B8E" w:rsidRDefault="00F87903" w:rsidP="00B75B8E">
      <w:pPr>
        <w:pStyle w:val="21"/>
        <w:rPr>
          <w:noProof/>
          <w:sz w:val="28"/>
          <w:szCs w:val="28"/>
        </w:rPr>
      </w:pPr>
      <w:r w:rsidRPr="00B75B8E">
        <w:rPr>
          <w:noProof/>
          <w:sz w:val="28"/>
          <w:szCs w:val="28"/>
        </w:rPr>
        <w:t>2.1. Проблемы развития Фонда национального благосостояния</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_Toc514804158 \h </w:instrText>
      </w:r>
      <w:r w:rsidRPr="00B75B8E">
        <w:rPr>
          <w:noProof/>
          <w:sz w:val="28"/>
          <w:szCs w:val="28"/>
        </w:rPr>
      </w:r>
      <w:r w:rsidRPr="00B75B8E">
        <w:rPr>
          <w:noProof/>
          <w:sz w:val="28"/>
          <w:szCs w:val="28"/>
        </w:rPr>
        <w:fldChar w:fldCharType="separate"/>
      </w:r>
      <w:r w:rsidR="00B75B8E">
        <w:rPr>
          <w:noProof/>
          <w:sz w:val="28"/>
          <w:szCs w:val="28"/>
        </w:rPr>
        <w:t>10</w:t>
      </w:r>
      <w:r w:rsidRPr="00B75B8E">
        <w:rPr>
          <w:noProof/>
          <w:sz w:val="28"/>
          <w:szCs w:val="28"/>
        </w:rPr>
        <w:fldChar w:fldCharType="end"/>
      </w:r>
    </w:p>
    <w:p w:rsidR="00F87903" w:rsidRPr="00B75B8E" w:rsidRDefault="00F87903" w:rsidP="00B75B8E">
      <w:pPr>
        <w:pStyle w:val="21"/>
        <w:rPr>
          <w:noProof/>
          <w:sz w:val="28"/>
          <w:szCs w:val="28"/>
        </w:rPr>
      </w:pPr>
      <w:r w:rsidRPr="00B75B8E">
        <w:rPr>
          <w:noProof/>
          <w:sz w:val="28"/>
          <w:szCs w:val="28"/>
        </w:rPr>
        <w:t>2.2. Способы повышения эффективности использования средств Фонда национального благосостояния и обеспечение их сохранности.</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_Toc514804159 \h </w:instrText>
      </w:r>
      <w:r w:rsidRPr="00B75B8E">
        <w:rPr>
          <w:noProof/>
          <w:sz w:val="28"/>
          <w:szCs w:val="28"/>
        </w:rPr>
      </w:r>
      <w:r w:rsidRPr="00B75B8E">
        <w:rPr>
          <w:noProof/>
          <w:sz w:val="28"/>
          <w:szCs w:val="28"/>
        </w:rPr>
        <w:fldChar w:fldCharType="separate"/>
      </w:r>
      <w:r w:rsidR="00B75B8E">
        <w:rPr>
          <w:noProof/>
          <w:sz w:val="28"/>
          <w:szCs w:val="28"/>
        </w:rPr>
        <w:t>11</w:t>
      </w:r>
      <w:r w:rsidRPr="00B75B8E">
        <w:rPr>
          <w:noProof/>
          <w:sz w:val="28"/>
          <w:szCs w:val="28"/>
        </w:rPr>
        <w:fldChar w:fldCharType="end"/>
      </w:r>
    </w:p>
    <w:p w:rsidR="00F87903" w:rsidRPr="00B75B8E" w:rsidRDefault="00F87903" w:rsidP="00B75B8E">
      <w:pPr>
        <w:pStyle w:val="11"/>
        <w:rPr>
          <w:noProof/>
          <w:sz w:val="28"/>
          <w:szCs w:val="28"/>
        </w:rPr>
      </w:pPr>
      <w:r w:rsidRPr="00B75B8E">
        <w:rPr>
          <w:noProof/>
          <w:color w:val="000000" w:themeColor="text1"/>
          <w:sz w:val="28"/>
          <w:szCs w:val="28"/>
        </w:rPr>
        <w:t>ЗАКЛЮЧЕНИЕ</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_Toc514804160 \h </w:instrText>
      </w:r>
      <w:r w:rsidRPr="00B75B8E">
        <w:rPr>
          <w:noProof/>
          <w:sz w:val="28"/>
          <w:szCs w:val="28"/>
        </w:rPr>
      </w:r>
      <w:r w:rsidRPr="00B75B8E">
        <w:rPr>
          <w:noProof/>
          <w:sz w:val="28"/>
          <w:szCs w:val="28"/>
        </w:rPr>
        <w:fldChar w:fldCharType="separate"/>
      </w:r>
      <w:r w:rsidR="00B75B8E">
        <w:rPr>
          <w:noProof/>
          <w:sz w:val="28"/>
          <w:szCs w:val="28"/>
        </w:rPr>
        <w:t>14</w:t>
      </w:r>
      <w:r w:rsidRPr="00B75B8E">
        <w:rPr>
          <w:noProof/>
          <w:sz w:val="28"/>
          <w:szCs w:val="28"/>
        </w:rPr>
        <w:fldChar w:fldCharType="end"/>
      </w:r>
    </w:p>
    <w:p w:rsidR="00F87903" w:rsidRPr="00B75B8E" w:rsidRDefault="00F87903" w:rsidP="00B75B8E">
      <w:pPr>
        <w:pStyle w:val="11"/>
        <w:rPr>
          <w:noProof/>
          <w:sz w:val="28"/>
          <w:szCs w:val="28"/>
        </w:rPr>
      </w:pPr>
      <w:r w:rsidRPr="00B75B8E">
        <w:rPr>
          <w:noProof/>
          <w:sz w:val="28"/>
          <w:szCs w:val="28"/>
        </w:rPr>
        <w:t>БИБЛИОГРАФИЯ</w:t>
      </w:r>
      <w:r w:rsidRPr="00B75B8E">
        <w:rPr>
          <w:noProof/>
          <w:sz w:val="28"/>
          <w:szCs w:val="28"/>
        </w:rPr>
        <w:tab/>
      </w:r>
      <w:r w:rsidRPr="00B75B8E">
        <w:rPr>
          <w:noProof/>
          <w:sz w:val="28"/>
          <w:szCs w:val="28"/>
        </w:rPr>
        <w:fldChar w:fldCharType="begin"/>
      </w:r>
      <w:r w:rsidRPr="00B75B8E">
        <w:rPr>
          <w:noProof/>
          <w:sz w:val="28"/>
          <w:szCs w:val="28"/>
        </w:rPr>
        <w:instrText xml:space="preserve"> PAGEREF _Toc514804165 \h </w:instrText>
      </w:r>
      <w:r w:rsidRPr="00B75B8E">
        <w:rPr>
          <w:noProof/>
          <w:sz w:val="28"/>
          <w:szCs w:val="28"/>
        </w:rPr>
      </w:r>
      <w:r w:rsidRPr="00B75B8E">
        <w:rPr>
          <w:noProof/>
          <w:sz w:val="28"/>
          <w:szCs w:val="28"/>
        </w:rPr>
        <w:fldChar w:fldCharType="separate"/>
      </w:r>
      <w:r w:rsidR="00B75B8E">
        <w:rPr>
          <w:noProof/>
          <w:sz w:val="28"/>
          <w:szCs w:val="28"/>
        </w:rPr>
        <w:t>16</w:t>
      </w:r>
      <w:r w:rsidRPr="00B75B8E">
        <w:rPr>
          <w:noProof/>
          <w:sz w:val="28"/>
          <w:szCs w:val="28"/>
        </w:rPr>
        <w:fldChar w:fldCharType="end"/>
      </w:r>
    </w:p>
    <w:p w:rsidR="006A3921" w:rsidRDefault="00F87903" w:rsidP="00F87903">
      <w:pPr>
        <w:shd w:val="clear" w:color="auto" w:fill="FFFFFF"/>
        <w:spacing w:line="360" w:lineRule="auto"/>
        <w:jc w:val="both"/>
        <w:rPr>
          <w:bCs/>
          <w:sz w:val="28"/>
          <w:szCs w:val="28"/>
        </w:rPr>
      </w:pPr>
      <w:r w:rsidRPr="00B75B8E">
        <w:rPr>
          <w:bCs/>
          <w:sz w:val="28"/>
          <w:szCs w:val="28"/>
        </w:rPr>
        <w:fldChar w:fldCharType="end"/>
      </w:r>
    </w:p>
    <w:p w:rsidR="006A3921" w:rsidRPr="00236683" w:rsidRDefault="006A3921" w:rsidP="00672464">
      <w:pPr>
        <w:shd w:val="clear" w:color="auto" w:fill="FFFFFF"/>
        <w:spacing w:line="360" w:lineRule="auto"/>
        <w:jc w:val="both"/>
        <w:rPr>
          <w:bCs/>
          <w:sz w:val="28"/>
          <w:szCs w:val="28"/>
        </w:rPr>
      </w:pPr>
    </w:p>
    <w:p w:rsidR="00672464" w:rsidRPr="00672464" w:rsidRDefault="00672464" w:rsidP="00D00F3C">
      <w:pPr>
        <w:spacing w:line="360" w:lineRule="auto"/>
        <w:rPr>
          <w:bCs/>
          <w:sz w:val="28"/>
          <w:szCs w:val="28"/>
        </w:rPr>
      </w:pPr>
    </w:p>
    <w:p w:rsidR="00D00F3C" w:rsidRDefault="00D00F3C" w:rsidP="00D00F3C">
      <w:pPr>
        <w:spacing w:line="360" w:lineRule="auto"/>
        <w:rPr>
          <w:bCs/>
          <w:sz w:val="28"/>
          <w:szCs w:val="28"/>
        </w:rPr>
      </w:pPr>
    </w:p>
    <w:p w:rsidR="00D00F3C" w:rsidRPr="00D00F3C" w:rsidRDefault="00D00F3C" w:rsidP="00D00F3C">
      <w:pPr>
        <w:spacing w:line="360" w:lineRule="auto"/>
        <w:rPr>
          <w:bCs/>
          <w:color w:val="000000" w:themeColor="text1"/>
          <w:sz w:val="28"/>
          <w:szCs w:val="28"/>
        </w:rPr>
      </w:pPr>
    </w:p>
    <w:p w:rsidR="00D00F3C" w:rsidRPr="00D00F3C" w:rsidRDefault="00D00F3C" w:rsidP="00D00F3C">
      <w:pPr>
        <w:spacing w:after="240" w:line="360" w:lineRule="auto"/>
        <w:rPr>
          <w:bCs/>
          <w:sz w:val="28"/>
          <w:szCs w:val="28"/>
        </w:rPr>
      </w:pPr>
    </w:p>
    <w:p w:rsidR="00DF4141" w:rsidRDefault="00DF4141" w:rsidP="00524AB6">
      <w:pPr>
        <w:spacing w:after="200" w:line="276" w:lineRule="auto"/>
        <w:jc w:val="both"/>
        <w:rPr>
          <w:sz w:val="28"/>
          <w:szCs w:val="28"/>
        </w:rPr>
      </w:pPr>
    </w:p>
    <w:p w:rsidR="00400D7C" w:rsidRDefault="00400D7C" w:rsidP="00524AB6">
      <w:pPr>
        <w:spacing w:after="200" w:line="276" w:lineRule="auto"/>
        <w:jc w:val="both"/>
        <w:rPr>
          <w:sz w:val="28"/>
          <w:szCs w:val="28"/>
        </w:rPr>
      </w:pPr>
    </w:p>
    <w:p w:rsidR="00400D7C" w:rsidRDefault="00400D7C" w:rsidP="00524AB6">
      <w:pPr>
        <w:spacing w:after="200" w:line="276" w:lineRule="auto"/>
        <w:jc w:val="both"/>
        <w:rPr>
          <w:sz w:val="28"/>
          <w:szCs w:val="28"/>
        </w:rPr>
      </w:pPr>
    </w:p>
    <w:p w:rsidR="00400D7C" w:rsidRDefault="00400D7C" w:rsidP="00524AB6">
      <w:pPr>
        <w:spacing w:after="200" w:line="276" w:lineRule="auto"/>
        <w:jc w:val="both"/>
        <w:rPr>
          <w:sz w:val="28"/>
          <w:szCs w:val="28"/>
        </w:rPr>
      </w:pPr>
    </w:p>
    <w:p w:rsidR="00A63DFD" w:rsidRPr="001D407A" w:rsidRDefault="00A63DFD" w:rsidP="001D407A">
      <w:pPr>
        <w:pStyle w:val="1"/>
        <w:spacing w:after="240" w:afterAutospacing="0" w:line="360" w:lineRule="auto"/>
        <w:jc w:val="center"/>
        <w:rPr>
          <w:sz w:val="28"/>
          <w:szCs w:val="28"/>
        </w:rPr>
      </w:pPr>
      <w:bookmarkStart w:id="2" w:name="_Toc514804142"/>
      <w:r w:rsidRPr="001D407A">
        <w:rPr>
          <w:sz w:val="28"/>
          <w:szCs w:val="28"/>
        </w:rPr>
        <w:lastRenderedPageBreak/>
        <w:t>ВВЕДЕНИЕ</w:t>
      </w:r>
      <w:bookmarkEnd w:id="2"/>
    </w:p>
    <w:p w:rsidR="00A63DFD" w:rsidRDefault="00A63DFD" w:rsidP="00A63DFD">
      <w:pPr>
        <w:spacing w:line="360" w:lineRule="auto"/>
        <w:ind w:firstLine="709"/>
        <w:jc w:val="both"/>
        <w:rPr>
          <w:sz w:val="28"/>
          <w:szCs w:val="28"/>
        </w:rPr>
      </w:pPr>
      <w:r w:rsidRPr="00040694">
        <w:rPr>
          <w:sz w:val="28"/>
          <w:szCs w:val="28"/>
        </w:rPr>
        <w:t>Данная курсовая работа посвящена исследованиям, лежащим в области</w:t>
      </w:r>
      <w:r>
        <w:rPr>
          <w:sz w:val="28"/>
          <w:szCs w:val="28"/>
        </w:rPr>
        <w:t xml:space="preserve"> изучения и анализа состояния Фонда национального благосостояния в системе государственных финансов.</w:t>
      </w:r>
    </w:p>
    <w:p w:rsidR="00A63DFD" w:rsidRDefault="00A63DFD" w:rsidP="00A63DFD">
      <w:pPr>
        <w:spacing w:line="360" w:lineRule="auto"/>
        <w:ind w:firstLine="709"/>
        <w:jc w:val="both"/>
        <w:rPr>
          <w:sz w:val="28"/>
          <w:szCs w:val="28"/>
        </w:rPr>
      </w:pPr>
      <w:r>
        <w:rPr>
          <w:sz w:val="28"/>
          <w:szCs w:val="28"/>
        </w:rPr>
        <w:t>Актуальность данной темы обусловлена тем, что Фонд национального благосостояния, будучи финансовым резервом,</w:t>
      </w:r>
      <w:r w:rsidRPr="005E1E3C">
        <w:rPr>
          <w:color w:val="000000"/>
          <w:sz w:val="28"/>
          <w:szCs w:val="28"/>
        </w:rPr>
        <w:t xml:space="preserve"> </w:t>
      </w:r>
      <w:r>
        <w:rPr>
          <w:sz w:val="28"/>
          <w:szCs w:val="28"/>
        </w:rPr>
        <w:t xml:space="preserve">стабилизирует экономическое положение нашей страны, то есть является своеобразной финансовой «подушкой безопасности». </w:t>
      </w:r>
      <w:r w:rsidRPr="00913C28">
        <w:rPr>
          <w:color w:val="000000"/>
          <w:sz w:val="28"/>
          <w:szCs w:val="28"/>
        </w:rPr>
        <w:t>Резервные фонды создаются в тех государствах, бюджет которых сильно зависит от конъюнктурных факторов, как правило, мировых цен на сырьевые товары</w:t>
      </w:r>
      <w:r>
        <w:rPr>
          <w:color w:val="000000"/>
          <w:sz w:val="28"/>
          <w:szCs w:val="28"/>
        </w:rPr>
        <w:t>. Российская Федерация не является исключением</w:t>
      </w:r>
      <w:r w:rsidR="004E1F46">
        <w:rPr>
          <w:color w:val="000000"/>
          <w:sz w:val="28"/>
          <w:szCs w:val="28"/>
        </w:rPr>
        <w:t>,</w:t>
      </w:r>
      <w:r>
        <w:rPr>
          <w:color w:val="000000"/>
          <w:sz w:val="28"/>
          <w:szCs w:val="28"/>
        </w:rPr>
        <w:t xml:space="preserve"> и именно поэтому</w:t>
      </w:r>
      <w:r>
        <w:rPr>
          <w:sz w:val="28"/>
          <w:szCs w:val="28"/>
        </w:rPr>
        <w:t xml:space="preserve"> эффективное управление средствами Фонда и обеспечение их сохранности является не менее важным аспектом при проведении исследования в данной области.</w:t>
      </w:r>
    </w:p>
    <w:p w:rsidR="00A63DFD" w:rsidRDefault="00A63DFD" w:rsidP="00A63DFD">
      <w:pPr>
        <w:spacing w:line="360" w:lineRule="auto"/>
        <w:ind w:firstLine="709"/>
        <w:jc w:val="both"/>
        <w:rPr>
          <w:sz w:val="28"/>
          <w:szCs w:val="28"/>
        </w:rPr>
      </w:pPr>
      <w:r w:rsidRPr="00040694">
        <w:rPr>
          <w:sz w:val="28"/>
          <w:szCs w:val="28"/>
        </w:rPr>
        <w:t>Проблема данной работы</w:t>
      </w:r>
      <w:r>
        <w:rPr>
          <w:sz w:val="28"/>
          <w:szCs w:val="28"/>
        </w:rPr>
        <w:t xml:space="preserve"> – эффективное управление средствами Фонда национального благосостояния в системе государственных финансов.</w:t>
      </w:r>
    </w:p>
    <w:p w:rsidR="00A63DFD" w:rsidRDefault="00A63DFD" w:rsidP="00A63DFD">
      <w:pPr>
        <w:spacing w:line="360" w:lineRule="auto"/>
        <w:ind w:firstLine="709"/>
        <w:jc w:val="both"/>
        <w:rPr>
          <w:sz w:val="28"/>
          <w:szCs w:val="28"/>
        </w:rPr>
      </w:pPr>
      <w:r w:rsidRPr="00040694">
        <w:rPr>
          <w:sz w:val="28"/>
          <w:szCs w:val="28"/>
        </w:rPr>
        <w:t>Целью курсовой работы является</w:t>
      </w:r>
      <w:r>
        <w:rPr>
          <w:sz w:val="28"/>
          <w:szCs w:val="28"/>
        </w:rPr>
        <w:t xml:space="preserve"> исследование теоретических аспектов формирования и использования средств Фонда национального благосостояния в системе государственных финансов и анализ его состояния в настоящее время.</w:t>
      </w:r>
    </w:p>
    <w:p w:rsidR="00A63DFD" w:rsidRDefault="00A63DFD" w:rsidP="00A63DFD">
      <w:pPr>
        <w:spacing w:line="360" w:lineRule="auto"/>
        <w:ind w:firstLine="709"/>
        <w:jc w:val="both"/>
        <w:rPr>
          <w:sz w:val="28"/>
          <w:szCs w:val="28"/>
        </w:rPr>
      </w:pPr>
      <w:r w:rsidRPr="00040694">
        <w:rPr>
          <w:sz w:val="28"/>
          <w:szCs w:val="28"/>
        </w:rPr>
        <w:t>Для достижения обозначенной цели служат следующие задачи:</w:t>
      </w:r>
    </w:p>
    <w:p w:rsidR="00A63DFD" w:rsidRPr="003833C7" w:rsidRDefault="00A63DFD" w:rsidP="006674BA">
      <w:pPr>
        <w:pStyle w:val="a5"/>
        <w:numPr>
          <w:ilvl w:val="0"/>
          <w:numId w:val="9"/>
        </w:numPr>
        <w:spacing w:line="360" w:lineRule="auto"/>
        <w:jc w:val="both"/>
        <w:rPr>
          <w:b/>
          <w:bCs/>
          <w:color w:val="000000" w:themeColor="text1"/>
          <w:sz w:val="28"/>
          <w:szCs w:val="28"/>
        </w:rPr>
      </w:pPr>
      <w:r w:rsidRPr="003833C7">
        <w:rPr>
          <w:sz w:val="28"/>
          <w:szCs w:val="28"/>
        </w:rPr>
        <w:t>Рассмотреть</w:t>
      </w:r>
      <w:r w:rsidRPr="003833C7">
        <w:rPr>
          <w:bCs/>
          <w:color w:val="000000" w:themeColor="text1"/>
          <w:sz w:val="28"/>
          <w:szCs w:val="28"/>
        </w:rPr>
        <w:t xml:space="preserve"> сущность Фонда национального благосостояния, его функции и цели в системе государственных финансов;</w:t>
      </w:r>
    </w:p>
    <w:p w:rsidR="00A63DFD" w:rsidRPr="003833C7" w:rsidRDefault="00A63DFD" w:rsidP="006674BA">
      <w:pPr>
        <w:pStyle w:val="a5"/>
        <w:numPr>
          <w:ilvl w:val="0"/>
          <w:numId w:val="9"/>
        </w:numPr>
        <w:spacing w:line="360" w:lineRule="auto"/>
        <w:jc w:val="both"/>
        <w:rPr>
          <w:b/>
          <w:bCs/>
          <w:color w:val="000000" w:themeColor="text1"/>
          <w:sz w:val="28"/>
          <w:szCs w:val="28"/>
        </w:rPr>
      </w:pPr>
      <w:r w:rsidRPr="003833C7">
        <w:rPr>
          <w:sz w:val="28"/>
          <w:szCs w:val="28"/>
        </w:rPr>
        <w:t xml:space="preserve">Изучить </w:t>
      </w:r>
      <w:r w:rsidRPr="003833C7">
        <w:rPr>
          <w:bCs/>
          <w:color w:val="000000" w:themeColor="text1"/>
          <w:sz w:val="28"/>
          <w:szCs w:val="28"/>
        </w:rPr>
        <w:t>правила инвестирования средств Фонда национального благосостояния</w:t>
      </w:r>
      <w:r>
        <w:rPr>
          <w:bCs/>
          <w:color w:val="000000" w:themeColor="text1"/>
          <w:sz w:val="28"/>
          <w:szCs w:val="28"/>
        </w:rPr>
        <w:t>;</w:t>
      </w:r>
    </w:p>
    <w:p w:rsidR="00A63DFD" w:rsidRPr="003833C7" w:rsidRDefault="00A63DFD" w:rsidP="006674BA">
      <w:pPr>
        <w:pStyle w:val="a5"/>
        <w:numPr>
          <w:ilvl w:val="0"/>
          <w:numId w:val="9"/>
        </w:numPr>
        <w:spacing w:line="360" w:lineRule="auto"/>
        <w:jc w:val="both"/>
        <w:rPr>
          <w:b/>
          <w:bCs/>
          <w:color w:val="000000" w:themeColor="text1"/>
          <w:sz w:val="28"/>
          <w:szCs w:val="28"/>
        </w:rPr>
      </w:pPr>
      <w:r w:rsidRPr="003833C7">
        <w:rPr>
          <w:sz w:val="28"/>
          <w:szCs w:val="28"/>
        </w:rPr>
        <w:t xml:space="preserve">Установить </w:t>
      </w:r>
      <w:r>
        <w:rPr>
          <w:bCs/>
          <w:color w:val="000000" w:themeColor="text1"/>
          <w:sz w:val="28"/>
          <w:szCs w:val="28"/>
        </w:rPr>
        <w:t>проблемы Фонда национального благосостояния</w:t>
      </w:r>
      <w:r w:rsidRPr="003833C7">
        <w:rPr>
          <w:bCs/>
          <w:color w:val="000000" w:themeColor="text1"/>
          <w:sz w:val="28"/>
          <w:szCs w:val="28"/>
        </w:rPr>
        <w:t>;</w:t>
      </w:r>
    </w:p>
    <w:p w:rsidR="00A63DFD" w:rsidRPr="003833C7" w:rsidRDefault="00A63DFD" w:rsidP="006674BA">
      <w:pPr>
        <w:pStyle w:val="a5"/>
        <w:numPr>
          <w:ilvl w:val="0"/>
          <w:numId w:val="9"/>
        </w:numPr>
        <w:spacing w:line="360" w:lineRule="auto"/>
        <w:jc w:val="both"/>
        <w:rPr>
          <w:b/>
          <w:bCs/>
          <w:color w:val="000000" w:themeColor="text1"/>
          <w:sz w:val="28"/>
          <w:szCs w:val="28"/>
        </w:rPr>
      </w:pPr>
      <w:r w:rsidRPr="003833C7">
        <w:rPr>
          <w:bCs/>
          <w:color w:val="000000" w:themeColor="text1"/>
          <w:sz w:val="28"/>
          <w:szCs w:val="28"/>
        </w:rPr>
        <w:t>Проанализировать способы повышения эффективности использования средств Фонда национального благосостояния и обеспечение их сохранности.</w:t>
      </w:r>
    </w:p>
    <w:p w:rsidR="00A63DFD" w:rsidRDefault="00A63DFD" w:rsidP="00A63DFD">
      <w:pPr>
        <w:spacing w:line="360" w:lineRule="auto"/>
        <w:ind w:firstLine="709"/>
        <w:jc w:val="both"/>
        <w:rPr>
          <w:sz w:val="28"/>
          <w:szCs w:val="28"/>
        </w:rPr>
      </w:pPr>
      <w:r w:rsidRPr="00040694">
        <w:rPr>
          <w:sz w:val="28"/>
          <w:szCs w:val="28"/>
        </w:rPr>
        <w:t xml:space="preserve">Объект исследования – </w:t>
      </w:r>
      <w:r>
        <w:rPr>
          <w:sz w:val="28"/>
          <w:szCs w:val="28"/>
        </w:rPr>
        <w:t>Фонд национального благосостояния России</w:t>
      </w:r>
      <w:r w:rsidRPr="00040694">
        <w:rPr>
          <w:sz w:val="28"/>
          <w:szCs w:val="28"/>
        </w:rPr>
        <w:t>.</w:t>
      </w:r>
    </w:p>
    <w:p w:rsidR="00A63DFD" w:rsidRDefault="00A63DFD" w:rsidP="00A63DFD">
      <w:pPr>
        <w:spacing w:line="360" w:lineRule="auto"/>
        <w:ind w:firstLine="709"/>
        <w:jc w:val="both"/>
        <w:rPr>
          <w:sz w:val="28"/>
          <w:szCs w:val="28"/>
        </w:rPr>
      </w:pPr>
      <w:r>
        <w:rPr>
          <w:sz w:val="28"/>
          <w:szCs w:val="28"/>
        </w:rPr>
        <w:lastRenderedPageBreak/>
        <w:t>Предмет исследования – управление средствами Фонда национального благосостояния России</w:t>
      </w:r>
      <w:r w:rsidRPr="00040694">
        <w:rPr>
          <w:sz w:val="28"/>
          <w:szCs w:val="28"/>
        </w:rPr>
        <w:t>.</w:t>
      </w:r>
    </w:p>
    <w:p w:rsidR="00A63DFD" w:rsidRDefault="00A63DFD" w:rsidP="00A63DFD">
      <w:pPr>
        <w:spacing w:line="360" w:lineRule="auto"/>
        <w:ind w:firstLine="709"/>
        <w:jc w:val="both"/>
        <w:rPr>
          <w:sz w:val="28"/>
          <w:szCs w:val="28"/>
        </w:rPr>
      </w:pPr>
      <w:r>
        <w:rPr>
          <w:sz w:val="28"/>
          <w:szCs w:val="28"/>
        </w:rPr>
        <w:t xml:space="preserve">В качестве теоретической и методологической базы </w:t>
      </w:r>
      <w:r w:rsidRPr="00040694">
        <w:rPr>
          <w:sz w:val="28"/>
          <w:szCs w:val="28"/>
        </w:rPr>
        <w:t>исследования были использованы научные публикации из сборников и журналов</w:t>
      </w:r>
      <w:r>
        <w:rPr>
          <w:sz w:val="28"/>
          <w:szCs w:val="28"/>
        </w:rPr>
        <w:t>;</w:t>
      </w:r>
      <w:r w:rsidRPr="00040694">
        <w:rPr>
          <w:sz w:val="28"/>
          <w:szCs w:val="28"/>
        </w:rPr>
        <w:t xml:space="preserve"> национальные нормативно – правовые акты; научные труды российских специалистов в области </w:t>
      </w:r>
      <w:r>
        <w:rPr>
          <w:sz w:val="28"/>
          <w:szCs w:val="28"/>
        </w:rPr>
        <w:t>обеспечения сбалансированности бюджетной системы России;</w:t>
      </w:r>
      <w:r w:rsidRPr="00040694">
        <w:rPr>
          <w:sz w:val="28"/>
          <w:szCs w:val="28"/>
        </w:rPr>
        <w:t xml:space="preserve"> интернет - ресурсы</w:t>
      </w:r>
      <w:r>
        <w:rPr>
          <w:sz w:val="28"/>
          <w:szCs w:val="28"/>
        </w:rPr>
        <w:t>.</w:t>
      </w: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A63DFD" w:rsidRDefault="00A63DFD" w:rsidP="00A63DFD">
      <w:pPr>
        <w:spacing w:line="360" w:lineRule="auto"/>
        <w:ind w:firstLine="709"/>
        <w:jc w:val="both"/>
        <w:rPr>
          <w:sz w:val="28"/>
          <w:szCs w:val="28"/>
        </w:rPr>
      </w:pPr>
    </w:p>
    <w:p w:rsidR="00B75B8E" w:rsidRDefault="00B75B8E" w:rsidP="001D407A">
      <w:pPr>
        <w:pStyle w:val="1"/>
        <w:spacing w:line="360" w:lineRule="auto"/>
        <w:jc w:val="center"/>
        <w:rPr>
          <w:sz w:val="28"/>
          <w:szCs w:val="28"/>
        </w:rPr>
      </w:pPr>
      <w:bookmarkStart w:id="3" w:name="_Toc514804143"/>
    </w:p>
    <w:p w:rsidR="00B75B8E" w:rsidRDefault="00B75B8E" w:rsidP="001D407A">
      <w:pPr>
        <w:pStyle w:val="1"/>
        <w:spacing w:line="360" w:lineRule="auto"/>
        <w:jc w:val="center"/>
        <w:rPr>
          <w:sz w:val="28"/>
          <w:szCs w:val="28"/>
        </w:rPr>
      </w:pPr>
    </w:p>
    <w:p w:rsidR="00B75B8E" w:rsidRDefault="00B75B8E" w:rsidP="001D407A">
      <w:pPr>
        <w:pStyle w:val="1"/>
        <w:spacing w:line="360" w:lineRule="auto"/>
        <w:jc w:val="center"/>
        <w:rPr>
          <w:sz w:val="28"/>
          <w:szCs w:val="28"/>
        </w:rPr>
      </w:pPr>
    </w:p>
    <w:p w:rsidR="00B75B8E" w:rsidRDefault="00B75B8E" w:rsidP="001D407A">
      <w:pPr>
        <w:pStyle w:val="1"/>
        <w:spacing w:line="360" w:lineRule="auto"/>
        <w:jc w:val="center"/>
        <w:rPr>
          <w:sz w:val="28"/>
          <w:szCs w:val="28"/>
        </w:rPr>
      </w:pPr>
    </w:p>
    <w:p w:rsidR="00D00F3C" w:rsidRPr="001D407A" w:rsidRDefault="00D00F3C" w:rsidP="001D407A">
      <w:pPr>
        <w:pStyle w:val="1"/>
        <w:spacing w:line="360" w:lineRule="auto"/>
        <w:jc w:val="center"/>
        <w:rPr>
          <w:color w:val="000000" w:themeColor="text1"/>
          <w:sz w:val="28"/>
          <w:szCs w:val="28"/>
        </w:rPr>
      </w:pPr>
      <w:r w:rsidRPr="001D407A">
        <w:rPr>
          <w:sz w:val="28"/>
          <w:szCs w:val="28"/>
        </w:rPr>
        <w:lastRenderedPageBreak/>
        <w:t>ГЛАВА 1 ТЕОРЕТИЧЕСКИЕ АСПЕКТЫ ФОРМИРОВАНИЯ И ИСПОЛЬЗОВАНИЯ ФОНДА НАЦИОНАЛЬНОГО БЛАГОСОСТОЯНИЯ В СИСТЕМЕ ГОСУДАРСТВЕННЫХ ФИНАНСОВ</w:t>
      </w:r>
      <w:bookmarkEnd w:id="3"/>
    </w:p>
    <w:p w:rsidR="00D00F3C" w:rsidRPr="001D407A" w:rsidRDefault="00D00F3C" w:rsidP="001D407A">
      <w:pPr>
        <w:pStyle w:val="2"/>
        <w:spacing w:line="360" w:lineRule="auto"/>
        <w:jc w:val="center"/>
        <w:rPr>
          <w:rFonts w:ascii="Times New Roman" w:hAnsi="Times New Roman" w:cs="Times New Roman"/>
          <w:b/>
          <w:color w:val="000000" w:themeColor="text1"/>
          <w:sz w:val="28"/>
          <w:szCs w:val="28"/>
        </w:rPr>
      </w:pPr>
      <w:bookmarkStart w:id="4" w:name="_Toc514804144"/>
      <w:r w:rsidRPr="001D407A">
        <w:rPr>
          <w:rFonts w:ascii="Times New Roman" w:hAnsi="Times New Roman" w:cs="Times New Roman"/>
          <w:b/>
          <w:color w:val="000000" w:themeColor="text1"/>
          <w:sz w:val="28"/>
          <w:szCs w:val="28"/>
        </w:rPr>
        <w:t xml:space="preserve">1.1. </w:t>
      </w:r>
      <w:r w:rsidR="00AA4EDB" w:rsidRPr="001D407A">
        <w:rPr>
          <w:rFonts w:ascii="Times New Roman" w:hAnsi="Times New Roman" w:cs="Times New Roman"/>
          <w:b/>
          <w:color w:val="000000" w:themeColor="text1"/>
          <w:sz w:val="28"/>
          <w:szCs w:val="28"/>
        </w:rPr>
        <w:t>Сущность</w:t>
      </w:r>
      <w:r w:rsidRPr="001D407A">
        <w:rPr>
          <w:rFonts w:ascii="Times New Roman" w:hAnsi="Times New Roman" w:cs="Times New Roman"/>
          <w:b/>
          <w:color w:val="000000" w:themeColor="text1"/>
          <w:sz w:val="28"/>
          <w:szCs w:val="28"/>
        </w:rPr>
        <w:t xml:space="preserve"> Фонда национального благосостояния, его функции и цели в системе государственных финансов</w:t>
      </w:r>
      <w:bookmarkEnd w:id="4"/>
    </w:p>
    <w:p w:rsidR="00D00F3C" w:rsidRDefault="00D00F3C" w:rsidP="00D00F3C">
      <w:pPr>
        <w:pStyle w:val="1"/>
        <w:shd w:val="clear" w:color="auto" w:fill="FFFFFF"/>
        <w:spacing w:before="0" w:beforeAutospacing="0" w:after="0" w:afterAutospacing="0" w:line="360" w:lineRule="auto"/>
        <w:ind w:firstLine="709"/>
        <w:jc w:val="both"/>
        <w:rPr>
          <w:b w:val="0"/>
          <w:sz w:val="28"/>
          <w:szCs w:val="28"/>
        </w:rPr>
      </w:pPr>
      <w:bookmarkStart w:id="5" w:name="_Toc514804145"/>
      <w:r w:rsidRPr="00915AC5">
        <w:rPr>
          <w:b w:val="0"/>
          <w:sz w:val="28"/>
          <w:szCs w:val="28"/>
        </w:rPr>
        <w:t xml:space="preserve">Для более подробного раскрытия темы </w:t>
      </w:r>
      <w:r>
        <w:rPr>
          <w:b w:val="0"/>
          <w:sz w:val="28"/>
          <w:szCs w:val="28"/>
        </w:rPr>
        <w:t>Фонда национального благосостояния</w:t>
      </w:r>
      <w:r w:rsidRPr="00915AC5">
        <w:rPr>
          <w:b w:val="0"/>
          <w:sz w:val="28"/>
          <w:szCs w:val="28"/>
        </w:rPr>
        <w:t xml:space="preserve"> в Российской Федерации необходимо знать </w:t>
      </w:r>
      <w:r>
        <w:rPr>
          <w:b w:val="0"/>
          <w:sz w:val="28"/>
          <w:szCs w:val="28"/>
        </w:rPr>
        <w:t xml:space="preserve">его </w:t>
      </w:r>
      <w:r w:rsidRPr="00915AC5">
        <w:rPr>
          <w:b w:val="0"/>
          <w:sz w:val="28"/>
          <w:szCs w:val="28"/>
        </w:rPr>
        <w:t>определение</w:t>
      </w:r>
      <w:r>
        <w:rPr>
          <w:b w:val="0"/>
          <w:sz w:val="28"/>
          <w:szCs w:val="28"/>
        </w:rPr>
        <w:t>, а также функции и основные задачи в системе национальных финансов</w:t>
      </w:r>
      <w:r w:rsidRPr="00915AC5">
        <w:rPr>
          <w:b w:val="0"/>
          <w:sz w:val="28"/>
          <w:szCs w:val="28"/>
        </w:rPr>
        <w:t>.</w:t>
      </w:r>
      <w:bookmarkEnd w:id="5"/>
    </w:p>
    <w:p w:rsidR="00D00F3C" w:rsidRDefault="00D00F3C" w:rsidP="00D00F3C">
      <w:pPr>
        <w:pStyle w:val="1"/>
        <w:shd w:val="clear" w:color="auto" w:fill="FFFFFF"/>
        <w:spacing w:before="0" w:beforeAutospacing="0" w:after="0" w:afterAutospacing="0" w:line="360" w:lineRule="auto"/>
        <w:ind w:firstLine="709"/>
        <w:jc w:val="both"/>
        <w:rPr>
          <w:b w:val="0"/>
          <w:sz w:val="28"/>
          <w:szCs w:val="28"/>
        </w:rPr>
      </w:pPr>
      <w:bookmarkStart w:id="6" w:name="_Toc514804146"/>
      <w:r>
        <w:rPr>
          <w:b w:val="0"/>
          <w:sz w:val="28"/>
          <w:szCs w:val="28"/>
        </w:rPr>
        <w:t xml:space="preserve">Согласно Бюджетному кодексу РФ, </w:t>
      </w:r>
      <w:r w:rsidRPr="001E4BFD">
        <w:rPr>
          <w:b w:val="0"/>
          <w:sz w:val="28"/>
          <w:szCs w:val="28"/>
        </w:rPr>
        <w:t>Фо</w:t>
      </w:r>
      <w:r>
        <w:rPr>
          <w:b w:val="0"/>
          <w:sz w:val="28"/>
          <w:szCs w:val="28"/>
        </w:rPr>
        <w:t xml:space="preserve">нд национального благосостояния (далее – Фонд) </w:t>
      </w:r>
      <w:r w:rsidRPr="001E4BFD">
        <w:rPr>
          <w:b w:val="0"/>
          <w:sz w:val="28"/>
          <w:szCs w:val="28"/>
        </w:rPr>
        <w:t xml:space="preserve">представляет собой часть средств федерального бюджета, подлежащих обособленному учету и управлению в целях обеспечения </w:t>
      </w:r>
      <w:proofErr w:type="spellStart"/>
      <w:r w:rsidRPr="001E4BFD">
        <w:rPr>
          <w:b w:val="0"/>
          <w:sz w:val="28"/>
          <w:szCs w:val="28"/>
        </w:rPr>
        <w:t>софинансирования</w:t>
      </w:r>
      <w:proofErr w:type="spellEnd"/>
      <w:r w:rsidRPr="001E4BFD">
        <w:rPr>
          <w:b w:val="0"/>
          <w:sz w:val="28"/>
          <w:szCs w:val="28"/>
        </w:rPr>
        <w:t xml:space="preserve"> добровольных пенсионных накоплений граждан России, а также обеспечения</w:t>
      </w:r>
      <w:r w:rsidR="005E1914">
        <w:rPr>
          <w:b w:val="0"/>
          <w:sz w:val="28"/>
          <w:szCs w:val="28"/>
        </w:rPr>
        <w:t xml:space="preserve"> </w:t>
      </w:r>
      <w:r w:rsidRPr="001E4BFD">
        <w:rPr>
          <w:b w:val="0"/>
          <w:sz w:val="28"/>
          <w:szCs w:val="28"/>
        </w:rPr>
        <w:t>сбалансированности бюджета Пенсион</w:t>
      </w:r>
      <w:r>
        <w:rPr>
          <w:b w:val="0"/>
          <w:sz w:val="28"/>
          <w:szCs w:val="28"/>
        </w:rPr>
        <w:t>ного фонда Российской Федерации.</w:t>
      </w:r>
      <w:r>
        <w:rPr>
          <w:rStyle w:val="aa"/>
          <w:sz w:val="28"/>
          <w:szCs w:val="28"/>
        </w:rPr>
        <w:footnoteReference w:id="1"/>
      </w:r>
      <w:bookmarkEnd w:id="6"/>
    </w:p>
    <w:p w:rsidR="00D00F3C" w:rsidRDefault="00D00F3C" w:rsidP="00D00F3C">
      <w:pPr>
        <w:pStyle w:val="1"/>
        <w:shd w:val="clear" w:color="auto" w:fill="FFFFFF"/>
        <w:spacing w:before="0" w:beforeAutospacing="0" w:after="0" w:afterAutospacing="0" w:line="360" w:lineRule="auto"/>
        <w:ind w:firstLine="709"/>
        <w:jc w:val="both"/>
        <w:rPr>
          <w:b w:val="0"/>
          <w:sz w:val="28"/>
          <w:szCs w:val="28"/>
        </w:rPr>
      </w:pPr>
      <w:bookmarkStart w:id="7" w:name="_Toc514804147"/>
      <w:r>
        <w:rPr>
          <w:b w:val="0"/>
          <w:sz w:val="28"/>
          <w:szCs w:val="28"/>
        </w:rPr>
        <w:t>Основой формирования средств Фонда являются два источника: нефтегазовые доходы федерального бюджета, объем которых должен превышать установленный на определенный финансовый год объем доходов от продаж нефти и газа, а также доходы от управления средствами самого Фонда. Прогноз объема Фонда на 2018 – 2019 гг. представлен в таблице, составленной на основе данных, представленных Счетной Палатой России</w:t>
      </w:r>
      <w:r>
        <w:rPr>
          <w:rStyle w:val="aa"/>
          <w:sz w:val="28"/>
          <w:szCs w:val="28"/>
        </w:rPr>
        <w:footnoteReference w:id="2"/>
      </w:r>
      <w:r>
        <w:rPr>
          <w:b w:val="0"/>
          <w:sz w:val="28"/>
          <w:szCs w:val="28"/>
        </w:rPr>
        <w:t xml:space="preserve"> (см. рис. 1 в Приложении).</w:t>
      </w:r>
      <w:bookmarkEnd w:id="7"/>
    </w:p>
    <w:p w:rsidR="00D00F3C" w:rsidRDefault="00D00F3C" w:rsidP="00D00F3C">
      <w:pPr>
        <w:pStyle w:val="1"/>
        <w:shd w:val="clear" w:color="auto" w:fill="FFFFFF"/>
        <w:spacing w:before="0" w:beforeAutospacing="0" w:after="0" w:afterAutospacing="0" w:line="360" w:lineRule="auto"/>
        <w:ind w:firstLine="709"/>
        <w:jc w:val="both"/>
        <w:rPr>
          <w:b w:val="0"/>
          <w:sz w:val="28"/>
          <w:szCs w:val="28"/>
        </w:rPr>
      </w:pPr>
      <w:bookmarkStart w:id="8" w:name="_Toc514804148"/>
      <w:r>
        <w:rPr>
          <w:b w:val="0"/>
          <w:sz w:val="28"/>
          <w:szCs w:val="28"/>
        </w:rPr>
        <w:t>Необходимо отметить наиболее существенные функции Фонда:</w:t>
      </w:r>
      <w:bookmarkEnd w:id="8"/>
    </w:p>
    <w:p w:rsidR="00D00F3C" w:rsidRDefault="00D00F3C" w:rsidP="006674BA">
      <w:pPr>
        <w:pStyle w:val="1"/>
        <w:numPr>
          <w:ilvl w:val="0"/>
          <w:numId w:val="1"/>
        </w:numPr>
        <w:shd w:val="clear" w:color="auto" w:fill="FFFFFF"/>
        <w:spacing w:before="0" w:beforeAutospacing="0" w:after="0" w:afterAutospacing="0" w:line="360" w:lineRule="auto"/>
        <w:jc w:val="both"/>
        <w:rPr>
          <w:b w:val="0"/>
          <w:sz w:val="28"/>
          <w:szCs w:val="28"/>
        </w:rPr>
      </w:pPr>
      <w:bookmarkStart w:id="9" w:name="_Toc514804149"/>
      <w:r>
        <w:rPr>
          <w:b w:val="0"/>
          <w:sz w:val="28"/>
          <w:szCs w:val="28"/>
        </w:rPr>
        <w:t>Минимизирует риск снижения эффективности национальной экономики из - за рос</w:t>
      </w:r>
      <w:r w:rsidR="000D6D14">
        <w:rPr>
          <w:b w:val="0"/>
          <w:sz w:val="28"/>
          <w:szCs w:val="28"/>
        </w:rPr>
        <w:t>та экспорта сырьевых ресурсов</w:t>
      </w:r>
      <w:r>
        <w:rPr>
          <w:b w:val="0"/>
          <w:sz w:val="28"/>
          <w:szCs w:val="28"/>
        </w:rPr>
        <w:t>;</w:t>
      </w:r>
      <w:bookmarkEnd w:id="9"/>
    </w:p>
    <w:p w:rsidR="00D00F3C" w:rsidRDefault="00D00F3C" w:rsidP="006674BA">
      <w:pPr>
        <w:pStyle w:val="1"/>
        <w:numPr>
          <w:ilvl w:val="0"/>
          <w:numId w:val="1"/>
        </w:numPr>
        <w:shd w:val="clear" w:color="auto" w:fill="FFFFFF"/>
        <w:spacing w:before="0" w:beforeAutospacing="0" w:after="0" w:afterAutospacing="0" w:line="360" w:lineRule="auto"/>
        <w:jc w:val="both"/>
        <w:rPr>
          <w:b w:val="0"/>
          <w:sz w:val="28"/>
          <w:szCs w:val="28"/>
        </w:rPr>
      </w:pPr>
      <w:bookmarkStart w:id="10" w:name="_Toc514804150"/>
      <w:r>
        <w:rPr>
          <w:b w:val="0"/>
          <w:sz w:val="28"/>
          <w:szCs w:val="28"/>
        </w:rPr>
        <w:lastRenderedPageBreak/>
        <w:t xml:space="preserve">Является одним из доходных источников </w:t>
      </w:r>
      <w:r w:rsidR="000D6D14">
        <w:rPr>
          <w:b w:val="0"/>
          <w:sz w:val="28"/>
          <w:szCs w:val="28"/>
        </w:rPr>
        <w:t xml:space="preserve">федерального </w:t>
      </w:r>
      <w:r>
        <w:rPr>
          <w:b w:val="0"/>
          <w:sz w:val="28"/>
          <w:szCs w:val="28"/>
        </w:rPr>
        <w:t xml:space="preserve">бюджета и на данный момент является источником </w:t>
      </w:r>
      <w:r w:rsidR="000D6D14">
        <w:rPr>
          <w:b w:val="0"/>
          <w:sz w:val="28"/>
          <w:szCs w:val="28"/>
        </w:rPr>
        <w:t xml:space="preserve">покрытия </w:t>
      </w:r>
      <w:r>
        <w:rPr>
          <w:b w:val="0"/>
          <w:sz w:val="28"/>
          <w:szCs w:val="28"/>
        </w:rPr>
        <w:t>дефицита бюджета;</w:t>
      </w:r>
      <w:bookmarkEnd w:id="10"/>
    </w:p>
    <w:p w:rsidR="00D00F3C" w:rsidRDefault="00D00F3C" w:rsidP="006674BA">
      <w:pPr>
        <w:pStyle w:val="1"/>
        <w:numPr>
          <w:ilvl w:val="0"/>
          <w:numId w:val="1"/>
        </w:numPr>
        <w:shd w:val="clear" w:color="auto" w:fill="FFFFFF"/>
        <w:spacing w:before="0" w:beforeAutospacing="0" w:after="0" w:afterAutospacing="0" w:line="360" w:lineRule="auto"/>
        <w:jc w:val="both"/>
        <w:rPr>
          <w:b w:val="0"/>
          <w:sz w:val="28"/>
          <w:szCs w:val="28"/>
        </w:rPr>
      </w:pPr>
      <w:bookmarkStart w:id="11" w:name="_Toc514804151"/>
      <w:r>
        <w:rPr>
          <w:b w:val="0"/>
          <w:sz w:val="28"/>
          <w:szCs w:val="28"/>
        </w:rPr>
        <w:t>Осуществляется финансирование пенсионных накоплений, находящихся в собственности Национального пенсионного фонда Российской Федерации.</w:t>
      </w:r>
      <w:bookmarkEnd w:id="11"/>
    </w:p>
    <w:p w:rsidR="00D00F3C" w:rsidRDefault="00D00F3C" w:rsidP="004005E3">
      <w:pPr>
        <w:pStyle w:val="1"/>
        <w:shd w:val="clear" w:color="auto" w:fill="FFFFFF"/>
        <w:spacing w:before="0" w:beforeAutospacing="0" w:after="0" w:afterAutospacing="0" w:line="360" w:lineRule="auto"/>
        <w:ind w:firstLine="709"/>
        <w:jc w:val="both"/>
        <w:rPr>
          <w:b w:val="0"/>
          <w:sz w:val="28"/>
          <w:szCs w:val="28"/>
        </w:rPr>
      </w:pPr>
      <w:bookmarkStart w:id="12" w:name="_Toc514804152"/>
      <w:r>
        <w:rPr>
          <w:b w:val="0"/>
          <w:sz w:val="28"/>
          <w:szCs w:val="28"/>
        </w:rPr>
        <w:t>Что касается целей управления средствами Фонда, то следует выделить два ключевых момента:</w:t>
      </w:r>
      <w:r w:rsidR="004005E3">
        <w:rPr>
          <w:b w:val="0"/>
          <w:sz w:val="28"/>
          <w:szCs w:val="28"/>
        </w:rPr>
        <w:t xml:space="preserve"> п</w:t>
      </w:r>
      <w:r>
        <w:rPr>
          <w:b w:val="0"/>
          <w:sz w:val="28"/>
          <w:szCs w:val="28"/>
        </w:rPr>
        <w:t>остоянное и гарантированное обеспечение сохранности средств Фонда;</w:t>
      </w:r>
      <w:r w:rsidR="000D6D14">
        <w:rPr>
          <w:b w:val="0"/>
          <w:sz w:val="28"/>
          <w:szCs w:val="28"/>
        </w:rPr>
        <w:t xml:space="preserve"> </w:t>
      </w:r>
      <w:r w:rsidR="004005E3">
        <w:rPr>
          <w:b w:val="0"/>
          <w:sz w:val="28"/>
          <w:szCs w:val="28"/>
        </w:rPr>
        <w:t>с</w:t>
      </w:r>
      <w:r>
        <w:rPr>
          <w:b w:val="0"/>
          <w:sz w:val="28"/>
          <w:szCs w:val="28"/>
        </w:rPr>
        <w:t>табилизация</w:t>
      </w:r>
      <w:r w:rsidRPr="00F62700">
        <w:rPr>
          <w:b w:val="0"/>
          <w:sz w:val="28"/>
          <w:szCs w:val="28"/>
        </w:rPr>
        <w:t xml:space="preserve"> уровня доходов</w:t>
      </w:r>
      <w:r>
        <w:rPr>
          <w:b w:val="0"/>
          <w:sz w:val="28"/>
          <w:szCs w:val="28"/>
        </w:rPr>
        <w:t xml:space="preserve"> Фонда, связанных с его размещением </w:t>
      </w:r>
      <w:r w:rsidRPr="00F62700">
        <w:rPr>
          <w:b w:val="0"/>
          <w:sz w:val="28"/>
          <w:szCs w:val="28"/>
        </w:rPr>
        <w:t>в долгосрочной перспективе.</w:t>
      </w:r>
      <w:bookmarkEnd w:id="12"/>
    </w:p>
    <w:p w:rsidR="00D00F3C" w:rsidRDefault="00D00F3C" w:rsidP="00D00F3C">
      <w:pPr>
        <w:pStyle w:val="1"/>
        <w:shd w:val="clear" w:color="auto" w:fill="FFFFFF"/>
        <w:spacing w:before="0" w:beforeAutospacing="0" w:after="0" w:afterAutospacing="0" w:line="360" w:lineRule="auto"/>
        <w:ind w:firstLine="709"/>
        <w:jc w:val="both"/>
        <w:rPr>
          <w:b w:val="0"/>
          <w:sz w:val="28"/>
          <w:szCs w:val="28"/>
        </w:rPr>
      </w:pPr>
      <w:bookmarkStart w:id="13" w:name="_Toc514804153"/>
      <w:r>
        <w:rPr>
          <w:b w:val="0"/>
          <w:sz w:val="28"/>
          <w:szCs w:val="28"/>
        </w:rPr>
        <w:t>Мониторинг выделяемых Фондом ресурсов осуще</w:t>
      </w:r>
      <w:r w:rsidR="00B75B8E">
        <w:rPr>
          <w:b w:val="0"/>
          <w:sz w:val="28"/>
          <w:szCs w:val="28"/>
        </w:rPr>
        <w:t xml:space="preserve">ствляется в двух формах: на </w:t>
      </w:r>
      <w:r>
        <w:rPr>
          <w:b w:val="0"/>
          <w:sz w:val="28"/>
          <w:szCs w:val="28"/>
        </w:rPr>
        <w:t>данные ресурсы может происходить покупка иностранной валюты и дальнейшее ее размещение на учетных счетах самого Фонда и Централь</w:t>
      </w:r>
      <w:r w:rsidR="00B75B8E">
        <w:rPr>
          <w:b w:val="0"/>
          <w:sz w:val="28"/>
          <w:szCs w:val="28"/>
        </w:rPr>
        <w:t>ного банка Российской Федерации;</w:t>
      </w:r>
      <w:r>
        <w:rPr>
          <w:b w:val="0"/>
          <w:sz w:val="28"/>
          <w:szCs w:val="28"/>
        </w:rPr>
        <w:t xml:space="preserve"> может производиться р</w:t>
      </w:r>
      <w:r w:rsidRPr="00F62700">
        <w:rPr>
          <w:b w:val="0"/>
          <w:sz w:val="28"/>
          <w:szCs w:val="28"/>
        </w:rPr>
        <w:t>азмещение финансов в активы и иностранную валюту</w:t>
      </w:r>
      <w:r>
        <w:rPr>
          <w:rStyle w:val="aa"/>
          <w:sz w:val="28"/>
          <w:szCs w:val="28"/>
        </w:rPr>
        <w:footnoteReference w:id="3"/>
      </w:r>
      <w:r w:rsidRPr="00F62700">
        <w:rPr>
          <w:b w:val="0"/>
          <w:sz w:val="28"/>
          <w:szCs w:val="28"/>
        </w:rPr>
        <w:t>.</w:t>
      </w:r>
      <w:bookmarkEnd w:id="13"/>
    </w:p>
    <w:p w:rsidR="00D00F3C" w:rsidRDefault="00D00F3C" w:rsidP="00D00F3C">
      <w:pPr>
        <w:pStyle w:val="1"/>
        <w:shd w:val="clear" w:color="auto" w:fill="FFFFFF"/>
        <w:spacing w:before="0" w:beforeAutospacing="0" w:after="0" w:afterAutospacing="0" w:line="360" w:lineRule="auto"/>
        <w:ind w:firstLine="709"/>
        <w:jc w:val="both"/>
        <w:rPr>
          <w:b w:val="0"/>
          <w:sz w:val="28"/>
          <w:szCs w:val="28"/>
          <w:shd w:val="clear" w:color="auto" w:fill="FFFFFF"/>
        </w:rPr>
      </w:pPr>
      <w:bookmarkStart w:id="14" w:name="_Toc514804154"/>
      <w:r>
        <w:rPr>
          <w:b w:val="0"/>
          <w:sz w:val="28"/>
          <w:szCs w:val="28"/>
        </w:rPr>
        <w:t>Стоит отметить тот факт, что с 1 февраля 2018 года полномочия Резервного фонда России были переданы Фонду национального благосостояния, что позволило нашей стране вернуться к единому суверенному хранилищу</w:t>
      </w:r>
      <w:r w:rsidR="00452237">
        <w:rPr>
          <w:rStyle w:val="aa"/>
          <w:b w:val="0"/>
          <w:sz w:val="28"/>
          <w:szCs w:val="28"/>
        </w:rPr>
        <w:footnoteReference w:id="4"/>
      </w:r>
      <w:r>
        <w:rPr>
          <w:b w:val="0"/>
          <w:sz w:val="28"/>
          <w:szCs w:val="28"/>
        </w:rPr>
        <w:t xml:space="preserve">. Более того, </w:t>
      </w:r>
      <w:r>
        <w:rPr>
          <w:b w:val="0"/>
          <w:sz w:val="28"/>
          <w:szCs w:val="28"/>
          <w:shd w:val="clear" w:color="auto" w:fill="FFFFFF"/>
        </w:rPr>
        <w:t>с</w:t>
      </w:r>
      <w:r w:rsidRPr="00EF4292">
        <w:rPr>
          <w:b w:val="0"/>
          <w:sz w:val="28"/>
          <w:szCs w:val="28"/>
          <w:shd w:val="clear" w:color="auto" w:fill="FFFFFF"/>
        </w:rPr>
        <w:t>огласно</w:t>
      </w:r>
      <w:r>
        <w:rPr>
          <w:b w:val="0"/>
          <w:sz w:val="28"/>
          <w:szCs w:val="28"/>
          <w:shd w:val="clear" w:color="auto" w:fill="FFFFFF"/>
        </w:rPr>
        <w:t xml:space="preserve"> Федеральному</w:t>
      </w:r>
      <w:r w:rsidRPr="00EF4292">
        <w:rPr>
          <w:b w:val="0"/>
          <w:sz w:val="28"/>
          <w:szCs w:val="28"/>
          <w:shd w:val="clear" w:color="auto" w:fill="FFFFFF"/>
        </w:rPr>
        <w:t xml:space="preserve"> закону о бюджете на 2018-2020 годы</w:t>
      </w:r>
      <w:r>
        <w:rPr>
          <w:rStyle w:val="aa"/>
          <w:sz w:val="28"/>
          <w:szCs w:val="28"/>
          <w:shd w:val="clear" w:color="auto" w:fill="FFFFFF"/>
        </w:rPr>
        <w:footnoteReference w:id="5"/>
      </w:r>
      <w:r w:rsidRPr="00EF4292">
        <w:rPr>
          <w:b w:val="0"/>
          <w:sz w:val="28"/>
          <w:szCs w:val="28"/>
          <w:shd w:val="clear" w:color="auto" w:fill="FFFFFF"/>
        </w:rPr>
        <w:t xml:space="preserve">, </w:t>
      </w:r>
      <w:r w:rsidR="000D6D14">
        <w:rPr>
          <w:b w:val="0"/>
          <w:sz w:val="28"/>
          <w:szCs w:val="28"/>
          <w:shd w:val="clear" w:color="auto" w:fill="FFFFFF"/>
        </w:rPr>
        <w:t xml:space="preserve">с 2019 года </w:t>
      </w:r>
      <w:r>
        <w:rPr>
          <w:b w:val="0"/>
          <w:sz w:val="28"/>
          <w:szCs w:val="28"/>
          <w:shd w:val="clear" w:color="auto" w:fill="FFFFFF"/>
        </w:rPr>
        <w:t xml:space="preserve">обязанность </w:t>
      </w:r>
      <w:r w:rsidR="000D6D14">
        <w:rPr>
          <w:b w:val="0"/>
          <w:sz w:val="28"/>
          <w:szCs w:val="28"/>
          <w:shd w:val="clear" w:color="auto" w:fill="FFFFFF"/>
        </w:rPr>
        <w:t xml:space="preserve">финансирования дефицита федерального бюджета </w:t>
      </w:r>
      <w:r>
        <w:rPr>
          <w:b w:val="0"/>
          <w:sz w:val="28"/>
          <w:szCs w:val="28"/>
          <w:shd w:val="clear" w:color="auto" w:fill="FFFFFF"/>
        </w:rPr>
        <w:t>полностью перейдет к Фонду.</w:t>
      </w:r>
      <w:bookmarkEnd w:id="14"/>
    </w:p>
    <w:p w:rsidR="00D00F3C" w:rsidRDefault="00D00F3C" w:rsidP="008456F7">
      <w:pPr>
        <w:pStyle w:val="1"/>
        <w:shd w:val="clear" w:color="auto" w:fill="FFFFFF"/>
        <w:spacing w:before="0" w:beforeAutospacing="0" w:after="240" w:afterAutospacing="0" w:line="360" w:lineRule="auto"/>
        <w:ind w:firstLine="709"/>
        <w:jc w:val="both"/>
        <w:rPr>
          <w:b w:val="0"/>
          <w:sz w:val="28"/>
          <w:szCs w:val="28"/>
          <w:shd w:val="clear" w:color="auto" w:fill="FFFFFF"/>
        </w:rPr>
      </w:pPr>
      <w:bookmarkStart w:id="15" w:name="_Toc514804155"/>
      <w:r>
        <w:rPr>
          <w:b w:val="0"/>
          <w:sz w:val="28"/>
          <w:szCs w:val="28"/>
          <w:shd w:val="clear" w:color="auto" w:fill="FFFFFF"/>
        </w:rPr>
        <w:t>Подытоживая вышеизложенное, можно сделать вывод, что Фонд национального благосостояния выступает неким гарантом экономической стабильности нашего государства, аккумулируя в себе полномочия упраздненного Резервного фонда России. Он обеспечивает защиту</w:t>
      </w:r>
      <w:r w:rsidR="000D6D14">
        <w:rPr>
          <w:b w:val="0"/>
          <w:sz w:val="28"/>
          <w:szCs w:val="28"/>
          <w:shd w:val="clear" w:color="auto" w:fill="FFFFFF"/>
        </w:rPr>
        <w:t xml:space="preserve"> </w:t>
      </w:r>
      <w:r>
        <w:rPr>
          <w:b w:val="0"/>
          <w:sz w:val="28"/>
          <w:szCs w:val="28"/>
          <w:shd w:val="clear" w:color="auto" w:fill="FFFFFF"/>
        </w:rPr>
        <w:t>национальной экономики от периодического колебания нефтяных цен и финансирует пенсионные накопления.</w:t>
      </w:r>
      <w:bookmarkEnd w:id="15"/>
    </w:p>
    <w:p w:rsidR="003A62E9" w:rsidRPr="001D407A" w:rsidRDefault="003A62E9" w:rsidP="001D407A">
      <w:pPr>
        <w:pStyle w:val="2"/>
        <w:spacing w:line="360" w:lineRule="auto"/>
        <w:jc w:val="center"/>
        <w:rPr>
          <w:rFonts w:ascii="Times New Roman" w:hAnsi="Times New Roman" w:cs="Times New Roman"/>
          <w:b/>
          <w:color w:val="000000" w:themeColor="text1"/>
          <w:sz w:val="28"/>
          <w:szCs w:val="28"/>
        </w:rPr>
      </w:pPr>
      <w:bookmarkStart w:id="16" w:name="_Toc514804156"/>
      <w:r w:rsidRPr="001D407A">
        <w:rPr>
          <w:rFonts w:ascii="Times New Roman" w:hAnsi="Times New Roman" w:cs="Times New Roman"/>
          <w:b/>
          <w:color w:val="000000" w:themeColor="text1"/>
          <w:sz w:val="28"/>
          <w:szCs w:val="28"/>
        </w:rPr>
        <w:lastRenderedPageBreak/>
        <w:t xml:space="preserve">1.2. </w:t>
      </w:r>
      <w:r w:rsidR="008456F7" w:rsidRPr="001D407A">
        <w:rPr>
          <w:rFonts w:ascii="Times New Roman" w:hAnsi="Times New Roman" w:cs="Times New Roman"/>
          <w:b/>
          <w:color w:val="000000" w:themeColor="text1"/>
          <w:sz w:val="28"/>
          <w:szCs w:val="28"/>
        </w:rPr>
        <w:t>Правила инвестирования средств Фонда национального благосостояния</w:t>
      </w:r>
      <w:bookmarkEnd w:id="16"/>
    </w:p>
    <w:p w:rsidR="008456F7" w:rsidRDefault="008456F7" w:rsidP="007F5772">
      <w:pPr>
        <w:spacing w:line="360" w:lineRule="auto"/>
        <w:ind w:firstLine="709"/>
        <w:jc w:val="both"/>
        <w:rPr>
          <w:bCs/>
          <w:color w:val="000000" w:themeColor="text1"/>
          <w:sz w:val="28"/>
          <w:szCs w:val="28"/>
        </w:rPr>
      </w:pPr>
      <w:r>
        <w:rPr>
          <w:bCs/>
          <w:color w:val="000000" w:themeColor="text1"/>
          <w:sz w:val="28"/>
          <w:szCs w:val="28"/>
        </w:rPr>
        <w:t xml:space="preserve">В связи с рассмотрением проблемы </w:t>
      </w:r>
      <w:r w:rsidR="007F5772">
        <w:rPr>
          <w:bCs/>
          <w:color w:val="000000" w:themeColor="text1"/>
          <w:sz w:val="28"/>
          <w:szCs w:val="28"/>
        </w:rPr>
        <w:t>управления средствами Фонда национального благосостояния, важным остается вопрос о правилах инвестирования его средств.</w:t>
      </w:r>
    </w:p>
    <w:p w:rsidR="00607E9C" w:rsidRDefault="00607E9C" w:rsidP="007F5772">
      <w:pPr>
        <w:spacing w:line="360" w:lineRule="auto"/>
        <w:ind w:firstLine="709"/>
        <w:jc w:val="both"/>
        <w:rPr>
          <w:color w:val="000000"/>
          <w:sz w:val="28"/>
          <w:szCs w:val="28"/>
          <w:shd w:val="clear" w:color="auto" w:fill="FFFFFF"/>
        </w:rPr>
      </w:pPr>
      <w:r>
        <w:rPr>
          <w:color w:val="000000"/>
          <w:sz w:val="28"/>
          <w:szCs w:val="28"/>
          <w:shd w:val="clear" w:color="auto" w:fill="FFFFFF"/>
        </w:rPr>
        <w:t xml:space="preserve">Установление максимальных долей разрешенных финансовых активов является полномочием Правительства Российской Федерации. В то время как Министерство финансов Российской Федерации имеет полное право регламентировать </w:t>
      </w:r>
      <w:r w:rsidRPr="00CD7BF2">
        <w:rPr>
          <w:color w:val="000000"/>
          <w:sz w:val="28"/>
          <w:szCs w:val="28"/>
          <w:shd w:val="clear" w:color="auto" w:fill="FFFFFF"/>
        </w:rPr>
        <w:t>нормативные доли разрешенных финансовых активов в общем объеме средств Фонда</w:t>
      </w:r>
      <w:r>
        <w:rPr>
          <w:color w:val="000000"/>
          <w:sz w:val="28"/>
          <w:szCs w:val="28"/>
          <w:shd w:val="clear" w:color="auto" w:fill="FFFFFF"/>
        </w:rPr>
        <w:t xml:space="preserve">, но реализовывать эту обязанность исключительно в </w:t>
      </w:r>
      <w:r w:rsidRPr="00CD7BF2">
        <w:rPr>
          <w:color w:val="000000"/>
          <w:sz w:val="28"/>
          <w:szCs w:val="28"/>
          <w:shd w:val="clear" w:color="auto" w:fill="FFFFFF"/>
        </w:rPr>
        <w:t>рамках долей, установленных Правительством Российской Федерации</w:t>
      </w:r>
      <w:r>
        <w:rPr>
          <w:color w:val="000000"/>
          <w:sz w:val="28"/>
          <w:szCs w:val="28"/>
          <w:shd w:val="clear" w:color="auto" w:fill="FFFFFF"/>
        </w:rPr>
        <w:t>.</w:t>
      </w:r>
    </w:p>
    <w:p w:rsidR="00CD7BF2" w:rsidRDefault="00CD7BF2" w:rsidP="007F5772">
      <w:pPr>
        <w:spacing w:line="360" w:lineRule="auto"/>
        <w:ind w:firstLine="709"/>
        <w:jc w:val="both"/>
        <w:rPr>
          <w:color w:val="000000"/>
          <w:sz w:val="28"/>
          <w:szCs w:val="28"/>
        </w:rPr>
      </w:pPr>
      <w:r w:rsidRPr="00CD7BF2">
        <w:rPr>
          <w:color w:val="000000"/>
          <w:sz w:val="28"/>
          <w:szCs w:val="28"/>
        </w:rPr>
        <w:t xml:space="preserve">В данной таблице представлены </w:t>
      </w:r>
      <w:r w:rsidR="00607E9C">
        <w:rPr>
          <w:color w:val="000000"/>
          <w:sz w:val="28"/>
          <w:szCs w:val="28"/>
        </w:rPr>
        <w:t xml:space="preserve">различные виды размещения средств Фонда, </w:t>
      </w:r>
      <w:r w:rsidRPr="00CD7BF2">
        <w:rPr>
          <w:color w:val="000000"/>
          <w:sz w:val="28"/>
          <w:szCs w:val="28"/>
        </w:rPr>
        <w:t xml:space="preserve">регламентирующиеся Бюджетным кодексом </w:t>
      </w:r>
      <w:r w:rsidR="00E42300">
        <w:rPr>
          <w:color w:val="000000"/>
          <w:sz w:val="28"/>
          <w:szCs w:val="28"/>
        </w:rPr>
        <w:t>Российской Федерации (см. рис. 2</w:t>
      </w:r>
      <w:r w:rsidRPr="00CD7BF2">
        <w:rPr>
          <w:color w:val="000000"/>
          <w:sz w:val="28"/>
          <w:szCs w:val="28"/>
        </w:rPr>
        <w:t xml:space="preserve"> в Приложении)</w:t>
      </w:r>
      <w:r w:rsidR="00607E9C">
        <w:rPr>
          <w:color w:val="000000"/>
          <w:sz w:val="28"/>
          <w:szCs w:val="28"/>
        </w:rPr>
        <w:t>. В качестве</w:t>
      </w:r>
      <w:r w:rsidR="00F3590B">
        <w:rPr>
          <w:color w:val="000000"/>
          <w:sz w:val="28"/>
          <w:szCs w:val="28"/>
        </w:rPr>
        <w:t xml:space="preserve"> правил инвестирования данных средств, </w:t>
      </w:r>
      <w:r w:rsidR="00A14E59">
        <w:rPr>
          <w:color w:val="000000"/>
          <w:sz w:val="28"/>
          <w:szCs w:val="28"/>
        </w:rPr>
        <w:t>П</w:t>
      </w:r>
      <w:r>
        <w:rPr>
          <w:color w:val="000000"/>
          <w:sz w:val="28"/>
          <w:szCs w:val="28"/>
        </w:rPr>
        <w:t xml:space="preserve">равительство Российской Федерации определяет следующие </w:t>
      </w:r>
      <w:r w:rsidR="00137474">
        <w:rPr>
          <w:color w:val="000000"/>
          <w:sz w:val="28"/>
          <w:szCs w:val="28"/>
        </w:rPr>
        <w:t xml:space="preserve">основные </w:t>
      </w:r>
      <w:r w:rsidR="00F3590B">
        <w:rPr>
          <w:color w:val="000000"/>
          <w:sz w:val="28"/>
          <w:szCs w:val="28"/>
        </w:rPr>
        <w:t>аспекты</w:t>
      </w:r>
      <w:r>
        <w:rPr>
          <w:color w:val="000000"/>
          <w:sz w:val="28"/>
          <w:szCs w:val="28"/>
        </w:rPr>
        <w:t>:</w:t>
      </w:r>
    </w:p>
    <w:p w:rsidR="00CD7BF2" w:rsidRPr="00CD7BF2" w:rsidRDefault="00F3590B" w:rsidP="006674BA">
      <w:pPr>
        <w:pStyle w:val="a5"/>
        <w:numPr>
          <w:ilvl w:val="0"/>
          <w:numId w:val="6"/>
        </w:numPr>
        <w:spacing w:line="360" w:lineRule="auto"/>
        <w:jc w:val="both"/>
        <w:rPr>
          <w:bCs/>
          <w:color w:val="000000" w:themeColor="text1"/>
          <w:sz w:val="28"/>
          <w:szCs w:val="28"/>
        </w:rPr>
      </w:pPr>
      <w:r>
        <w:rPr>
          <w:color w:val="000000"/>
          <w:sz w:val="28"/>
          <w:szCs w:val="28"/>
          <w:shd w:val="clear" w:color="auto" w:fill="FFFFFF"/>
        </w:rPr>
        <w:t>С</w:t>
      </w:r>
      <w:r w:rsidR="00CD7BF2" w:rsidRPr="00CD7BF2">
        <w:rPr>
          <w:color w:val="000000"/>
          <w:sz w:val="28"/>
          <w:szCs w:val="28"/>
          <w:shd w:val="clear" w:color="auto" w:fill="FFFFFF"/>
        </w:rPr>
        <w:t>редства Фонда национального бл</w:t>
      </w:r>
      <w:r w:rsidR="004E1F46">
        <w:rPr>
          <w:color w:val="000000"/>
          <w:sz w:val="28"/>
          <w:szCs w:val="28"/>
          <w:shd w:val="clear" w:color="auto" w:fill="FFFFFF"/>
        </w:rPr>
        <w:t>агосостояния могут размещаться</w:t>
      </w:r>
      <w:r w:rsidR="00CD7BF2" w:rsidRPr="00CD7BF2">
        <w:rPr>
          <w:color w:val="000000"/>
          <w:sz w:val="28"/>
          <w:szCs w:val="28"/>
          <w:shd w:val="clear" w:color="auto" w:fill="FFFFFF"/>
        </w:rPr>
        <w:t xml:space="preserve"> </w:t>
      </w:r>
      <w:r w:rsidR="003002D0">
        <w:rPr>
          <w:color w:val="000000"/>
          <w:sz w:val="28"/>
          <w:szCs w:val="28"/>
          <w:shd w:val="clear" w:color="auto" w:fill="FFFFFF"/>
        </w:rPr>
        <w:t xml:space="preserve">в таких </w:t>
      </w:r>
      <w:r w:rsidR="00CD7BF2" w:rsidRPr="00CD7BF2">
        <w:rPr>
          <w:color w:val="000000"/>
          <w:sz w:val="28"/>
          <w:szCs w:val="28"/>
          <w:shd w:val="clear" w:color="auto" w:fill="FFFFFF"/>
        </w:rPr>
        <w:t>иностранных государств</w:t>
      </w:r>
      <w:r w:rsidR="003002D0">
        <w:rPr>
          <w:color w:val="000000"/>
          <w:sz w:val="28"/>
          <w:szCs w:val="28"/>
          <w:shd w:val="clear" w:color="auto" w:fill="FFFFFF"/>
        </w:rPr>
        <w:t>ах</w:t>
      </w:r>
      <w:r w:rsidR="00C958E1">
        <w:rPr>
          <w:color w:val="000000"/>
          <w:sz w:val="28"/>
          <w:szCs w:val="28"/>
          <w:shd w:val="clear" w:color="auto" w:fill="FFFFFF"/>
        </w:rPr>
        <w:t>, как Австрия, Бельгия, Великобритания, Германия, Дания, Канада,</w:t>
      </w:r>
      <w:r w:rsidR="003002D0">
        <w:rPr>
          <w:color w:val="000000"/>
          <w:sz w:val="28"/>
          <w:szCs w:val="28"/>
          <w:shd w:val="clear" w:color="auto" w:fill="FFFFFF"/>
        </w:rPr>
        <w:t xml:space="preserve"> США, Испания</w:t>
      </w:r>
      <w:r w:rsidR="00C958E1">
        <w:rPr>
          <w:color w:val="000000"/>
          <w:sz w:val="28"/>
          <w:szCs w:val="28"/>
          <w:shd w:val="clear" w:color="auto" w:fill="FFFFFF"/>
        </w:rPr>
        <w:t xml:space="preserve"> и некоторых </w:t>
      </w:r>
      <w:r w:rsidR="003002D0">
        <w:rPr>
          <w:color w:val="000000"/>
          <w:sz w:val="28"/>
          <w:szCs w:val="28"/>
          <w:shd w:val="clear" w:color="auto" w:fill="FFFFFF"/>
        </w:rPr>
        <w:t>других</w:t>
      </w:r>
      <w:r w:rsidR="00CD7BF2">
        <w:rPr>
          <w:rStyle w:val="aa"/>
          <w:color w:val="000000"/>
          <w:sz w:val="28"/>
          <w:szCs w:val="28"/>
          <w:shd w:val="clear" w:color="auto" w:fill="FFFFFF"/>
        </w:rPr>
        <w:footnoteReference w:id="6"/>
      </w:r>
      <w:r w:rsidR="00CD7BF2">
        <w:rPr>
          <w:color w:val="000000"/>
          <w:sz w:val="28"/>
          <w:szCs w:val="28"/>
          <w:shd w:val="clear" w:color="auto" w:fill="FFFFFF"/>
        </w:rPr>
        <w:t>;</w:t>
      </w:r>
    </w:p>
    <w:p w:rsidR="00D87C4A" w:rsidRPr="00D87C4A" w:rsidRDefault="00CD7BF2" w:rsidP="006674BA">
      <w:pPr>
        <w:pStyle w:val="a5"/>
        <w:numPr>
          <w:ilvl w:val="0"/>
          <w:numId w:val="6"/>
        </w:numPr>
        <w:spacing w:line="360" w:lineRule="auto"/>
        <w:jc w:val="both"/>
        <w:rPr>
          <w:bCs/>
          <w:color w:val="000000" w:themeColor="text1"/>
          <w:sz w:val="28"/>
          <w:szCs w:val="28"/>
        </w:rPr>
      </w:pPr>
      <w:r>
        <w:rPr>
          <w:color w:val="000000"/>
          <w:sz w:val="28"/>
          <w:szCs w:val="28"/>
          <w:shd w:val="clear" w:color="auto" w:fill="FFFFFF"/>
        </w:rPr>
        <w:t>К долговым обязательствам применяются следующие условия, обязательные к соблюдению:</w:t>
      </w:r>
    </w:p>
    <w:p w:rsidR="00137474" w:rsidRPr="00137474" w:rsidRDefault="00F3590B" w:rsidP="006674BA">
      <w:pPr>
        <w:pStyle w:val="a5"/>
        <w:numPr>
          <w:ilvl w:val="0"/>
          <w:numId w:val="7"/>
        </w:numPr>
        <w:spacing w:line="360" w:lineRule="auto"/>
        <w:jc w:val="both"/>
        <w:rPr>
          <w:color w:val="000000" w:themeColor="text1"/>
          <w:sz w:val="28"/>
          <w:szCs w:val="28"/>
          <w:shd w:val="clear" w:color="auto" w:fill="FFFFFF"/>
        </w:rPr>
      </w:pPr>
      <w:r w:rsidRPr="00137474">
        <w:rPr>
          <w:color w:val="000000"/>
          <w:sz w:val="28"/>
          <w:szCs w:val="28"/>
          <w:shd w:val="clear" w:color="auto" w:fill="FFFFFF"/>
        </w:rPr>
        <w:t>«АА-»</w:t>
      </w:r>
      <w:r w:rsidR="00AE7533" w:rsidRPr="00137474">
        <w:rPr>
          <w:color w:val="000000"/>
          <w:sz w:val="28"/>
          <w:szCs w:val="28"/>
          <w:shd w:val="clear" w:color="auto" w:fill="FFFFFF"/>
        </w:rPr>
        <w:t xml:space="preserve"> </w:t>
      </w:r>
      <w:r>
        <w:rPr>
          <w:color w:val="000000"/>
          <w:sz w:val="28"/>
          <w:szCs w:val="28"/>
          <w:shd w:val="clear" w:color="auto" w:fill="FFFFFF"/>
        </w:rPr>
        <w:t xml:space="preserve">и </w:t>
      </w:r>
      <w:r w:rsidRPr="00137474">
        <w:rPr>
          <w:color w:val="000000"/>
          <w:sz w:val="28"/>
          <w:szCs w:val="28"/>
          <w:shd w:val="clear" w:color="auto" w:fill="FFFFFF"/>
        </w:rPr>
        <w:t>«Аа3»</w:t>
      </w:r>
      <w:r>
        <w:rPr>
          <w:color w:val="000000"/>
          <w:sz w:val="28"/>
          <w:szCs w:val="28"/>
          <w:shd w:val="clear" w:color="auto" w:fill="FFFFFF"/>
        </w:rPr>
        <w:t xml:space="preserve"> - установленные уровни рейтинга, ниже которых кредитоспособность</w:t>
      </w:r>
      <w:r w:rsidR="00AE7533" w:rsidRPr="00137474">
        <w:rPr>
          <w:color w:val="000000"/>
          <w:sz w:val="28"/>
          <w:szCs w:val="28"/>
          <w:shd w:val="clear" w:color="auto" w:fill="FFFFFF"/>
        </w:rPr>
        <w:t xml:space="preserve"> иностранных эмитентов долговых обязательств в долгосрочном периоде </w:t>
      </w:r>
      <w:r>
        <w:rPr>
          <w:color w:val="000000"/>
          <w:sz w:val="28"/>
          <w:szCs w:val="28"/>
          <w:shd w:val="clear" w:color="auto" w:fill="FFFFFF"/>
        </w:rPr>
        <w:t>не может опускаться</w:t>
      </w:r>
      <w:r w:rsidR="00AE7533" w:rsidRPr="00137474">
        <w:rPr>
          <w:color w:val="000000"/>
          <w:sz w:val="28"/>
          <w:szCs w:val="28"/>
          <w:shd w:val="clear" w:color="auto" w:fill="FFFFFF"/>
        </w:rPr>
        <w:t xml:space="preserve">. В то время как </w:t>
      </w:r>
      <w:r>
        <w:rPr>
          <w:color w:val="000000"/>
          <w:sz w:val="28"/>
          <w:szCs w:val="28"/>
          <w:shd w:val="clear" w:color="auto" w:fill="FFFFFF"/>
        </w:rPr>
        <w:t>уровни</w:t>
      </w:r>
      <w:r w:rsidR="00AE7533" w:rsidRPr="00137474">
        <w:rPr>
          <w:color w:val="000000"/>
          <w:sz w:val="28"/>
          <w:szCs w:val="28"/>
          <w:shd w:val="clear" w:color="auto" w:fill="FFFFFF"/>
        </w:rPr>
        <w:t xml:space="preserve"> </w:t>
      </w:r>
      <w:r>
        <w:rPr>
          <w:color w:val="000000"/>
          <w:sz w:val="28"/>
          <w:szCs w:val="28"/>
          <w:shd w:val="clear" w:color="auto" w:fill="FFFFFF"/>
        </w:rPr>
        <w:t xml:space="preserve">рейтинга </w:t>
      </w:r>
      <w:r w:rsidRPr="00137474">
        <w:rPr>
          <w:color w:val="000000" w:themeColor="text1"/>
          <w:sz w:val="28"/>
          <w:szCs w:val="28"/>
          <w:shd w:val="clear" w:color="auto" w:fill="FFFFFF"/>
        </w:rPr>
        <w:t>"ВВВ-"</w:t>
      </w:r>
      <w:r>
        <w:rPr>
          <w:color w:val="000000" w:themeColor="text1"/>
          <w:sz w:val="28"/>
          <w:szCs w:val="28"/>
          <w:shd w:val="clear" w:color="auto" w:fill="FFFFFF"/>
        </w:rPr>
        <w:t xml:space="preserve"> и "</w:t>
      </w:r>
      <w:proofErr w:type="spellStart"/>
      <w:r>
        <w:rPr>
          <w:color w:val="000000" w:themeColor="text1"/>
          <w:sz w:val="28"/>
          <w:szCs w:val="28"/>
          <w:shd w:val="clear" w:color="auto" w:fill="FFFFFF"/>
        </w:rPr>
        <w:t>ВааЗ</w:t>
      </w:r>
      <w:proofErr w:type="spellEnd"/>
      <w:r>
        <w:rPr>
          <w:color w:val="000000" w:themeColor="text1"/>
          <w:sz w:val="28"/>
          <w:szCs w:val="28"/>
          <w:shd w:val="clear" w:color="auto" w:fill="FFFFFF"/>
        </w:rPr>
        <w:t>" – минимальные значения для</w:t>
      </w:r>
      <w:r w:rsidRPr="00137474">
        <w:rPr>
          <w:color w:val="000000" w:themeColor="text1"/>
          <w:sz w:val="28"/>
          <w:szCs w:val="28"/>
          <w:shd w:val="clear" w:color="auto" w:fill="FFFFFF"/>
        </w:rPr>
        <w:t xml:space="preserve"> </w:t>
      </w:r>
      <w:r w:rsidR="00AE7533" w:rsidRPr="00137474">
        <w:rPr>
          <w:color w:val="000000"/>
          <w:sz w:val="28"/>
          <w:szCs w:val="28"/>
          <w:shd w:val="clear" w:color="auto" w:fill="FFFFFF"/>
        </w:rPr>
        <w:t>российских эмитентов долговых обязательств</w:t>
      </w:r>
      <w:r w:rsidR="00AE7533" w:rsidRPr="00137474">
        <w:rPr>
          <w:color w:val="000000" w:themeColor="text1"/>
          <w:sz w:val="28"/>
          <w:szCs w:val="28"/>
          <w:shd w:val="clear" w:color="auto" w:fill="FFFFFF"/>
        </w:rPr>
        <w:t>;</w:t>
      </w:r>
    </w:p>
    <w:p w:rsidR="00137474" w:rsidRPr="00137474" w:rsidRDefault="00D87C4A" w:rsidP="006674BA">
      <w:pPr>
        <w:pStyle w:val="a5"/>
        <w:numPr>
          <w:ilvl w:val="0"/>
          <w:numId w:val="7"/>
        </w:numPr>
        <w:spacing w:line="360" w:lineRule="auto"/>
        <w:jc w:val="both"/>
        <w:rPr>
          <w:color w:val="000000" w:themeColor="text1"/>
          <w:sz w:val="28"/>
          <w:szCs w:val="28"/>
          <w:shd w:val="clear" w:color="auto" w:fill="FFFFFF"/>
        </w:rPr>
      </w:pPr>
      <w:r w:rsidRPr="00137474">
        <w:rPr>
          <w:color w:val="000000" w:themeColor="text1"/>
          <w:sz w:val="28"/>
          <w:szCs w:val="28"/>
        </w:rPr>
        <w:lastRenderedPageBreak/>
        <w:t xml:space="preserve">Срок погашения долговых обязательств </w:t>
      </w:r>
      <w:r w:rsidR="00F3590B">
        <w:rPr>
          <w:color w:val="000000" w:themeColor="text1"/>
          <w:sz w:val="28"/>
          <w:szCs w:val="28"/>
        </w:rPr>
        <w:t>имеет четкие рамки</w:t>
      </w:r>
      <w:r w:rsidRPr="00137474">
        <w:rPr>
          <w:color w:val="000000" w:themeColor="text1"/>
          <w:sz w:val="28"/>
          <w:szCs w:val="28"/>
        </w:rPr>
        <w:t>;</w:t>
      </w:r>
    </w:p>
    <w:p w:rsidR="00137474" w:rsidRPr="00137474" w:rsidRDefault="00F3590B" w:rsidP="006674BA">
      <w:pPr>
        <w:pStyle w:val="a5"/>
        <w:numPr>
          <w:ilvl w:val="0"/>
          <w:numId w:val="7"/>
        </w:numPr>
        <w:spacing w:line="360" w:lineRule="auto"/>
        <w:jc w:val="both"/>
        <w:rPr>
          <w:color w:val="000000" w:themeColor="text1"/>
          <w:sz w:val="28"/>
          <w:szCs w:val="28"/>
          <w:shd w:val="clear" w:color="auto" w:fill="FFFFFF"/>
        </w:rPr>
      </w:pPr>
      <w:r>
        <w:rPr>
          <w:color w:val="000000" w:themeColor="text1"/>
          <w:sz w:val="28"/>
          <w:szCs w:val="28"/>
          <w:shd w:val="clear" w:color="auto" w:fill="FFFFFF"/>
        </w:rPr>
        <w:t>Погашение долговых обязательств досрочно невозможно</w:t>
      </w:r>
      <w:r w:rsidR="00D87C4A" w:rsidRPr="00137474">
        <w:rPr>
          <w:color w:val="000000" w:themeColor="text1"/>
          <w:sz w:val="28"/>
          <w:szCs w:val="28"/>
        </w:rPr>
        <w:t>;</w:t>
      </w:r>
    </w:p>
    <w:p w:rsidR="00137474" w:rsidRPr="00137474" w:rsidRDefault="00D87C4A" w:rsidP="006674BA">
      <w:pPr>
        <w:pStyle w:val="a5"/>
        <w:numPr>
          <w:ilvl w:val="0"/>
          <w:numId w:val="7"/>
        </w:numPr>
        <w:spacing w:line="360" w:lineRule="auto"/>
        <w:jc w:val="both"/>
        <w:rPr>
          <w:color w:val="000000" w:themeColor="text1"/>
          <w:sz w:val="28"/>
          <w:szCs w:val="28"/>
          <w:shd w:val="clear" w:color="auto" w:fill="FFFFFF"/>
        </w:rPr>
      </w:pPr>
      <w:r w:rsidRPr="00137474">
        <w:rPr>
          <w:color w:val="000000" w:themeColor="text1"/>
          <w:sz w:val="28"/>
          <w:szCs w:val="28"/>
          <w:shd w:val="clear" w:color="auto" w:fill="FFFFFF"/>
        </w:rPr>
        <w:t xml:space="preserve">Ставка купонного дохода и номинала </w:t>
      </w:r>
      <w:r w:rsidR="00F3590B">
        <w:rPr>
          <w:color w:val="000000" w:themeColor="text1"/>
          <w:sz w:val="28"/>
          <w:szCs w:val="28"/>
          <w:shd w:val="clear" w:color="auto" w:fill="FFFFFF"/>
        </w:rPr>
        <w:t>строго определены</w:t>
      </w:r>
      <w:r w:rsidRPr="00137474">
        <w:rPr>
          <w:color w:val="000000" w:themeColor="text1"/>
          <w:sz w:val="28"/>
          <w:szCs w:val="28"/>
        </w:rPr>
        <w:t>.</w:t>
      </w:r>
    </w:p>
    <w:p w:rsidR="00D87C4A" w:rsidRPr="00137474" w:rsidRDefault="00137474" w:rsidP="006674BA">
      <w:pPr>
        <w:pStyle w:val="a5"/>
        <w:numPr>
          <w:ilvl w:val="0"/>
          <w:numId w:val="6"/>
        </w:numPr>
        <w:spacing w:line="360" w:lineRule="auto"/>
        <w:jc w:val="both"/>
        <w:rPr>
          <w:bCs/>
          <w:color w:val="000000" w:themeColor="text1"/>
          <w:sz w:val="28"/>
          <w:szCs w:val="28"/>
        </w:rPr>
      </w:pPr>
      <w:r w:rsidRPr="00137474">
        <w:rPr>
          <w:color w:val="000000"/>
          <w:sz w:val="28"/>
          <w:szCs w:val="28"/>
          <w:shd w:val="clear" w:color="auto" w:fill="FFFFFF"/>
        </w:rPr>
        <w:t>Азиатский банк развития</w:t>
      </w:r>
      <w:r w:rsidR="00F3590B">
        <w:rPr>
          <w:color w:val="000000"/>
          <w:sz w:val="28"/>
          <w:szCs w:val="28"/>
          <w:shd w:val="clear" w:color="auto" w:fill="FFFFFF"/>
        </w:rPr>
        <w:t>,</w:t>
      </w:r>
      <w:r w:rsidRPr="00137474">
        <w:rPr>
          <w:color w:val="000000"/>
          <w:sz w:val="28"/>
          <w:szCs w:val="28"/>
          <w:shd w:val="clear" w:color="auto" w:fill="FFFFFF"/>
        </w:rPr>
        <w:t xml:space="preserve"> </w:t>
      </w:r>
      <w:r w:rsidRPr="00137474">
        <w:rPr>
          <w:color w:val="000000"/>
          <w:sz w:val="28"/>
          <w:szCs w:val="28"/>
        </w:rPr>
        <w:t>Б</w:t>
      </w:r>
      <w:r w:rsidR="00F3590B">
        <w:rPr>
          <w:color w:val="000000"/>
          <w:sz w:val="28"/>
          <w:szCs w:val="28"/>
        </w:rPr>
        <w:t xml:space="preserve">анк развития при Совете Европы, </w:t>
      </w:r>
      <w:r w:rsidRPr="00137474">
        <w:rPr>
          <w:color w:val="000000"/>
          <w:sz w:val="28"/>
          <w:szCs w:val="28"/>
        </w:rPr>
        <w:t>Европейски</w:t>
      </w:r>
      <w:r w:rsidR="004005E3">
        <w:rPr>
          <w:color w:val="000000"/>
          <w:sz w:val="28"/>
          <w:szCs w:val="28"/>
        </w:rPr>
        <w:t>й банк реконструкции и развития</w:t>
      </w:r>
      <w:r w:rsidR="00F3590B">
        <w:rPr>
          <w:color w:val="000000"/>
          <w:sz w:val="28"/>
          <w:szCs w:val="28"/>
        </w:rPr>
        <w:t xml:space="preserve"> и некоторые другие </w:t>
      </w:r>
      <w:r w:rsidR="00F3590B">
        <w:rPr>
          <w:bCs/>
          <w:color w:val="000000" w:themeColor="text1"/>
          <w:sz w:val="28"/>
          <w:szCs w:val="28"/>
        </w:rPr>
        <w:t>мировые финансовые организации являются организациями, в чьи долговые обязательства средства Фонда могут быть инвестированы</w:t>
      </w:r>
      <w:r w:rsidRPr="00137474">
        <w:rPr>
          <w:color w:val="000000"/>
          <w:sz w:val="28"/>
          <w:szCs w:val="28"/>
        </w:rPr>
        <w:t>;</w:t>
      </w:r>
    </w:p>
    <w:p w:rsidR="00137474" w:rsidRPr="00137474" w:rsidRDefault="00F3590B" w:rsidP="006674BA">
      <w:pPr>
        <w:pStyle w:val="a5"/>
        <w:numPr>
          <w:ilvl w:val="0"/>
          <w:numId w:val="6"/>
        </w:numPr>
        <w:spacing w:line="360" w:lineRule="auto"/>
        <w:jc w:val="both"/>
        <w:rPr>
          <w:color w:val="000000"/>
          <w:sz w:val="28"/>
          <w:szCs w:val="28"/>
        </w:rPr>
      </w:pPr>
      <w:r>
        <w:rPr>
          <w:color w:val="000000"/>
          <w:sz w:val="28"/>
          <w:szCs w:val="28"/>
        </w:rPr>
        <w:t>Только в случае, если а</w:t>
      </w:r>
      <w:r w:rsidR="00137474" w:rsidRPr="00137474">
        <w:rPr>
          <w:color w:val="000000"/>
          <w:sz w:val="28"/>
          <w:szCs w:val="28"/>
        </w:rPr>
        <w:t>кции юридических лиц и паи инвестиционных фондов</w:t>
      </w:r>
      <w:r>
        <w:rPr>
          <w:color w:val="000000"/>
          <w:sz w:val="28"/>
          <w:szCs w:val="28"/>
        </w:rPr>
        <w:t xml:space="preserve"> внесены</w:t>
      </w:r>
      <w:r w:rsidR="00137474" w:rsidRPr="00137474">
        <w:rPr>
          <w:color w:val="000000"/>
          <w:sz w:val="28"/>
          <w:szCs w:val="28"/>
        </w:rPr>
        <w:t xml:space="preserve"> в котировальный спис</w:t>
      </w:r>
      <w:r w:rsidR="003002D0">
        <w:rPr>
          <w:color w:val="000000"/>
          <w:sz w:val="28"/>
          <w:szCs w:val="28"/>
        </w:rPr>
        <w:t xml:space="preserve">ок </w:t>
      </w:r>
      <w:r>
        <w:rPr>
          <w:color w:val="000000"/>
          <w:sz w:val="28"/>
          <w:szCs w:val="28"/>
        </w:rPr>
        <w:t>как минимум</w:t>
      </w:r>
      <w:r w:rsidR="003002D0">
        <w:rPr>
          <w:color w:val="000000"/>
          <w:sz w:val="28"/>
          <w:szCs w:val="28"/>
        </w:rPr>
        <w:t xml:space="preserve"> одной фондовой биржи, а</w:t>
      </w:r>
      <w:r w:rsidR="00137474" w:rsidRPr="00137474">
        <w:rPr>
          <w:color w:val="000000"/>
          <w:sz w:val="28"/>
          <w:szCs w:val="28"/>
        </w:rPr>
        <w:t xml:space="preserve"> финансовые активы </w:t>
      </w:r>
      <w:r>
        <w:rPr>
          <w:color w:val="000000"/>
          <w:sz w:val="28"/>
          <w:szCs w:val="28"/>
        </w:rPr>
        <w:t>являются</w:t>
      </w:r>
      <w:r w:rsidR="00137474" w:rsidRPr="00137474">
        <w:rPr>
          <w:color w:val="000000"/>
          <w:sz w:val="28"/>
          <w:szCs w:val="28"/>
        </w:rPr>
        <w:t xml:space="preserve"> разрешенными</w:t>
      </w:r>
      <w:r>
        <w:rPr>
          <w:color w:val="000000"/>
          <w:sz w:val="28"/>
          <w:szCs w:val="28"/>
        </w:rPr>
        <w:t>, допустимо инвестирование средств Фонда</w:t>
      </w:r>
      <w:r w:rsidR="00137474" w:rsidRPr="00137474">
        <w:rPr>
          <w:color w:val="000000"/>
          <w:sz w:val="28"/>
          <w:szCs w:val="28"/>
        </w:rPr>
        <w:t>;</w:t>
      </w:r>
    </w:p>
    <w:p w:rsidR="00137474" w:rsidRDefault="00137474" w:rsidP="006674BA">
      <w:pPr>
        <w:pStyle w:val="a5"/>
        <w:numPr>
          <w:ilvl w:val="0"/>
          <w:numId w:val="6"/>
        </w:numPr>
        <w:spacing w:line="360" w:lineRule="auto"/>
        <w:jc w:val="both"/>
        <w:rPr>
          <w:color w:val="000000"/>
          <w:sz w:val="28"/>
          <w:szCs w:val="28"/>
        </w:rPr>
      </w:pPr>
      <w:r>
        <w:rPr>
          <w:color w:val="000000"/>
          <w:sz w:val="28"/>
          <w:szCs w:val="28"/>
        </w:rPr>
        <w:t>При размещении средств на депозитах во Внешэкономбанке необходимо соблюдать следующие условия:</w:t>
      </w:r>
    </w:p>
    <w:p w:rsidR="00137474" w:rsidRDefault="001D407A" w:rsidP="006674BA">
      <w:pPr>
        <w:pStyle w:val="a5"/>
        <w:numPr>
          <w:ilvl w:val="0"/>
          <w:numId w:val="8"/>
        </w:numPr>
        <w:spacing w:line="360" w:lineRule="auto"/>
        <w:jc w:val="both"/>
        <w:rPr>
          <w:color w:val="000000"/>
          <w:sz w:val="28"/>
          <w:szCs w:val="28"/>
        </w:rPr>
      </w:pPr>
      <w:r>
        <w:rPr>
          <w:color w:val="000000"/>
          <w:sz w:val="28"/>
          <w:szCs w:val="28"/>
        </w:rPr>
        <w:t>Валютами размещения средств</w:t>
      </w:r>
      <w:r w:rsidR="00D26E89">
        <w:rPr>
          <w:color w:val="000000"/>
          <w:sz w:val="28"/>
          <w:szCs w:val="28"/>
        </w:rPr>
        <w:t xml:space="preserve"> </w:t>
      </w:r>
      <w:r>
        <w:rPr>
          <w:color w:val="000000"/>
          <w:sz w:val="28"/>
          <w:szCs w:val="28"/>
        </w:rPr>
        <w:t>являются: российский рубль; доллар США; евро; фунт</w:t>
      </w:r>
      <w:r w:rsidR="00D26E89">
        <w:rPr>
          <w:color w:val="000000"/>
          <w:sz w:val="28"/>
          <w:szCs w:val="28"/>
        </w:rPr>
        <w:t xml:space="preserve"> стерлингов;</w:t>
      </w:r>
    </w:p>
    <w:p w:rsidR="00D26E89" w:rsidRDefault="001D407A" w:rsidP="006674BA">
      <w:pPr>
        <w:pStyle w:val="a5"/>
        <w:numPr>
          <w:ilvl w:val="0"/>
          <w:numId w:val="8"/>
        </w:numPr>
        <w:spacing w:line="360" w:lineRule="auto"/>
        <w:jc w:val="both"/>
        <w:rPr>
          <w:color w:val="000000"/>
          <w:sz w:val="28"/>
          <w:szCs w:val="28"/>
        </w:rPr>
      </w:pPr>
      <w:r>
        <w:rPr>
          <w:color w:val="000000"/>
          <w:sz w:val="28"/>
          <w:szCs w:val="28"/>
        </w:rPr>
        <w:t>Предельная установленная</w:t>
      </w:r>
      <w:r w:rsidR="00D26E89">
        <w:rPr>
          <w:color w:val="000000"/>
          <w:sz w:val="28"/>
          <w:szCs w:val="28"/>
        </w:rPr>
        <w:t xml:space="preserve"> сумма размещения средств – 955 миллиардов рублей;</w:t>
      </w:r>
    </w:p>
    <w:p w:rsidR="00D26E89" w:rsidRDefault="001D407A" w:rsidP="006674BA">
      <w:pPr>
        <w:pStyle w:val="a5"/>
        <w:numPr>
          <w:ilvl w:val="0"/>
          <w:numId w:val="8"/>
        </w:numPr>
        <w:spacing w:line="360" w:lineRule="auto"/>
        <w:jc w:val="both"/>
        <w:rPr>
          <w:color w:val="000000"/>
          <w:sz w:val="28"/>
          <w:szCs w:val="28"/>
        </w:rPr>
      </w:pPr>
      <w:r>
        <w:rPr>
          <w:color w:val="000000"/>
          <w:sz w:val="28"/>
          <w:szCs w:val="28"/>
        </w:rPr>
        <w:t>В полномочия Министерства финансов Российской Федерации также входит регламентация сумм и установление предельных сроков</w:t>
      </w:r>
      <w:r w:rsidR="00D26E89">
        <w:rPr>
          <w:color w:val="000000"/>
          <w:sz w:val="28"/>
          <w:szCs w:val="28"/>
        </w:rPr>
        <w:t xml:space="preserve"> размещения средств, а </w:t>
      </w:r>
      <w:r>
        <w:rPr>
          <w:color w:val="000000"/>
          <w:sz w:val="28"/>
          <w:szCs w:val="28"/>
        </w:rPr>
        <w:t>обязанность разместить</w:t>
      </w:r>
      <w:r w:rsidR="00D26E89">
        <w:rPr>
          <w:color w:val="000000"/>
          <w:sz w:val="28"/>
          <w:szCs w:val="28"/>
        </w:rPr>
        <w:t xml:space="preserve"> </w:t>
      </w:r>
      <w:r>
        <w:rPr>
          <w:color w:val="000000"/>
          <w:sz w:val="28"/>
          <w:szCs w:val="28"/>
        </w:rPr>
        <w:t xml:space="preserve">сами </w:t>
      </w:r>
      <w:r w:rsidR="00D26E89">
        <w:rPr>
          <w:color w:val="000000"/>
          <w:sz w:val="28"/>
          <w:szCs w:val="28"/>
        </w:rPr>
        <w:t xml:space="preserve">средства на депозитах </w:t>
      </w:r>
      <w:r>
        <w:rPr>
          <w:color w:val="000000"/>
          <w:sz w:val="28"/>
          <w:szCs w:val="28"/>
        </w:rPr>
        <w:t>является прерогативой Федерального Казначейства</w:t>
      </w:r>
      <w:r w:rsidR="00A14E59">
        <w:rPr>
          <w:color w:val="000000"/>
          <w:sz w:val="28"/>
          <w:szCs w:val="28"/>
        </w:rPr>
        <w:t>;</w:t>
      </w:r>
    </w:p>
    <w:p w:rsidR="00A14E59" w:rsidRDefault="001D407A" w:rsidP="006674BA">
      <w:pPr>
        <w:pStyle w:val="a5"/>
        <w:numPr>
          <w:ilvl w:val="0"/>
          <w:numId w:val="6"/>
        </w:numPr>
        <w:spacing w:line="360" w:lineRule="auto"/>
        <w:jc w:val="both"/>
        <w:rPr>
          <w:color w:val="000000"/>
          <w:sz w:val="28"/>
          <w:szCs w:val="28"/>
        </w:rPr>
      </w:pPr>
      <w:r>
        <w:rPr>
          <w:color w:val="000000"/>
          <w:sz w:val="28"/>
          <w:szCs w:val="28"/>
        </w:rPr>
        <w:t>Общий объем</w:t>
      </w:r>
      <w:r w:rsidR="00A14E59" w:rsidRPr="00A14E59">
        <w:rPr>
          <w:color w:val="000000"/>
          <w:sz w:val="28"/>
          <w:szCs w:val="28"/>
        </w:rPr>
        <w:t xml:space="preserve"> средств </w:t>
      </w:r>
      <w:r>
        <w:rPr>
          <w:color w:val="000000"/>
          <w:sz w:val="28"/>
          <w:szCs w:val="28"/>
        </w:rPr>
        <w:t xml:space="preserve">разделяется на следующие доли в процентном соотношении: 40% - в российских рублях; 100% - </w:t>
      </w:r>
      <w:r w:rsidR="00A14E59" w:rsidRPr="00A14E59">
        <w:rPr>
          <w:color w:val="000000"/>
          <w:sz w:val="28"/>
          <w:szCs w:val="28"/>
        </w:rPr>
        <w:t>в иностранной валюте</w:t>
      </w:r>
      <w:r w:rsidR="00A14E59">
        <w:rPr>
          <w:rStyle w:val="aa"/>
          <w:color w:val="000000"/>
          <w:sz w:val="28"/>
          <w:szCs w:val="28"/>
        </w:rPr>
        <w:footnoteReference w:id="7"/>
      </w:r>
      <w:r w:rsidR="00A14E59">
        <w:rPr>
          <w:color w:val="000000"/>
          <w:sz w:val="28"/>
          <w:szCs w:val="28"/>
        </w:rPr>
        <w:t>;</w:t>
      </w:r>
    </w:p>
    <w:p w:rsidR="00A14E59" w:rsidRDefault="00A14E59" w:rsidP="006674BA">
      <w:pPr>
        <w:pStyle w:val="a5"/>
        <w:numPr>
          <w:ilvl w:val="0"/>
          <w:numId w:val="6"/>
        </w:numPr>
        <w:spacing w:line="360" w:lineRule="auto"/>
        <w:jc w:val="both"/>
        <w:rPr>
          <w:color w:val="000000"/>
          <w:sz w:val="28"/>
          <w:szCs w:val="28"/>
        </w:rPr>
      </w:pPr>
      <w:r>
        <w:rPr>
          <w:color w:val="000000"/>
          <w:sz w:val="28"/>
          <w:szCs w:val="28"/>
        </w:rPr>
        <w:t>Иностранная валюта</w:t>
      </w:r>
      <w:r w:rsidR="001D407A">
        <w:rPr>
          <w:color w:val="000000"/>
          <w:sz w:val="28"/>
          <w:szCs w:val="28"/>
        </w:rPr>
        <w:t>, в свою очередь,</w:t>
      </w:r>
      <w:r>
        <w:rPr>
          <w:color w:val="000000"/>
          <w:sz w:val="28"/>
          <w:szCs w:val="28"/>
        </w:rPr>
        <w:t xml:space="preserve"> делится на следующее процентное соотношение в общем объеме средств: 45% - доллар США; 45% - евро; 10% - фунт стерлингов.</w:t>
      </w:r>
    </w:p>
    <w:p w:rsidR="00A14E59" w:rsidRPr="00A14E59" w:rsidRDefault="00A14E59" w:rsidP="004005E3">
      <w:pPr>
        <w:spacing w:line="360" w:lineRule="auto"/>
        <w:ind w:firstLine="709"/>
        <w:jc w:val="both"/>
        <w:rPr>
          <w:color w:val="000000"/>
          <w:sz w:val="28"/>
          <w:szCs w:val="28"/>
        </w:rPr>
      </w:pPr>
      <w:r>
        <w:rPr>
          <w:color w:val="000000"/>
          <w:sz w:val="28"/>
          <w:szCs w:val="28"/>
        </w:rPr>
        <w:lastRenderedPageBreak/>
        <w:t xml:space="preserve">Таким образом, можно сделать вывод, что Правительством Российской Федерации в специальных нормативно-правовых актах закреплены правила инвестирования средств Фонда, </w:t>
      </w:r>
      <w:r w:rsidR="004005E3">
        <w:rPr>
          <w:color w:val="000000"/>
          <w:sz w:val="28"/>
          <w:szCs w:val="28"/>
        </w:rPr>
        <w:t>что позволяет владельцам долговых обязательств иметь четкое представление о своих правах и обязанностях, а также значительно способствует повышению эффективности использования средств Фонда.</w:t>
      </w: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1D407A" w:rsidRDefault="001D407A" w:rsidP="00400D7C">
      <w:pPr>
        <w:spacing w:after="240" w:line="360" w:lineRule="auto"/>
        <w:jc w:val="center"/>
        <w:rPr>
          <w:b/>
          <w:bCs/>
          <w:sz w:val="28"/>
          <w:szCs w:val="28"/>
        </w:rPr>
      </w:pPr>
    </w:p>
    <w:p w:rsidR="00B75B8E" w:rsidRDefault="00B75B8E" w:rsidP="001D407A">
      <w:pPr>
        <w:pStyle w:val="1"/>
        <w:spacing w:line="360" w:lineRule="auto"/>
        <w:jc w:val="center"/>
        <w:rPr>
          <w:sz w:val="28"/>
          <w:szCs w:val="28"/>
        </w:rPr>
      </w:pPr>
      <w:bookmarkStart w:id="17" w:name="_Toc514804157"/>
    </w:p>
    <w:p w:rsidR="00B75B8E" w:rsidRDefault="00B75B8E" w:rsidP="001D407A">
      <w:pPr>
        <w:pStyle w:val="1"/>
        <w:spacing w:line="360" w:lineRule="auto"/>
        <w:jc w:val="center"/>
        <w:rPr>
          <w:sz w:val="28"/>
          <w:szCs w:val="28"/>
        </w:rPr>
      </w:pPr>
    </w:p>
    <w:p w:rsidR="00B75B8E" w:rsidRDefault="00B75B8E" w:rsidP="001D407A">
      <w:pPr>
        <w:pStyle w:val="1"/>
        <w:spacing w:line="360" w:lineRule="auto"/>
        <w:jc w:val="center"/>
        <w:rPr>
          <w:sz w:val="28"/>
          <w:szCs w:val="28"/>
        </w:rPr>
      </w:pPr>
    </w:p>
    <w:p w:rsidR="00B75B8E" w:rsidRDefault="00B75B8E" w:rsidP="001D407A">
      <w:pPr>
        <w:pStyle w:val="1"/>
        <w:spacing w:line="360" w:lineRule="auto"/>
        <w:jc w:val="center"/>
        <w:rPr>
          <w:sz w:val="28"/>
          <w:szCs w:val="28"/>
        </w:rPr>
      </w:pPr>
    </w:p>
    <w:p w:rsidR="00B75B8E" w:rsidRDefault="00B75B8E" w:rsidP="001D407A">
      <w:pPr>
        <w:pStyle w:val="1"/>
        <w:spacing w:line="360" w:lineRule="auto"/>
        <w:jc w:val="center"/>
        <w:rPr>
          <w:sz w:val="28"/>
          <w:szCs w:val="28"/>
        </w:rPr>
      </w:pPr>
    </w:p>
    <w:p w:rsidR="00B75B8E" w:rsidRDefault="00B75B8E" w:rsidP="001D407A">
      <w:pPr>
        <w:pStyle w:val="1"/>
        <w:spacing w:line="360" w:lineRule="auto"/>
        <w:jc w:val="center"/>
        <w:rPr>
          <w:sz w:val="28"/>
          <w:szCs w:val="28"/>
        </w:rPr>
      </w:pPr>
    </w:p>
    <w:p w:rsidR="00400D7C" w:rsidRPr="001D407A" w:rsidRDefault="00400D7C" w:rsidP="001D407A">
      <w:pPr>
        <w:pStyle w:val="1"/>
        <w:spacing w:line="360" w:lineRule="auto"/>
        <w:jc w:val="center"/>
        <w:rPr>
          <w:sz w:val="28"/>
          <w:szCs w:val="28"/>
        </w:rPr>
      </w:pPr>
      <w:r w:rsidRPr="001D407A">
        <w:rPr>
          <w:sz w:val="28"/>
          <w:szCs w:val="28"/>
        </w:rPr>
        <w:lastRenderedPageBreak/>
        <w:t xml:space="preserve">ГЛАВА 2 АНАЛИЗ </w:t>
      </w:r>
      <w:r w:rsidR="003A62E9" w:rsidRPr="001D407A">
        <w:rPr>
          <w:sz w:val="28"/>
          <w:szCs w:val="28"/>
        </w:rPr>
        <w:t xml:space="preserve">СОСТОЯНИЯ </w:t>
      </w:r>
      <w:r w:rsidRPr="001D407A">
        <w:rPr>
          <w:sz w:val="28"/>
          <w:szCs w:val="28"/>
        </w:rPr>
        <w:t>ФОНД</w:t>
      </w:r>
      <w:r w:rsidR="003A62E9" w:rsidRPr="001D407A">
        <w:rPr>
          <w:sz w:val="28"/>
          <w:szCs w:val="28"/>
        </w:rPr>
        <w:t xml:space="preserve">А </w:t>
      </w:r>
      <w:r w:rsidRPr="001D407A">
        <w:rPr>
          <w:sz w:val="28"/>
          <w:szCs w:val="28"/>
        </w:rPr>
        <w:t>НАЦИОНАЛЬНОГО БЛАГОСОСТОЯНИЯ РОССИИ</w:t>
      </w:r>
      <w:r w:rsidR="00AA4EDB" w:rsidRPr="001D407A">
        <w:rPr>
          <w:sz w:val="28"/>
          <w:szCs w:val="28"/>
        </w:rPr>
        <w:t xml:space="preserve"> В НАСТОЯЩЕЕ ВРЕМЯ</w:t>
      </w:r>
      <w:bookmarkEnd w:id="17"/>
    </w:p>
    <w:p w:rsidR="00B27388" w:rsidRPr="001D407A" w:rsidRDefault="00B27388" w:rsidP="001D407A">
      <w:pPr>
        <w:pStyle w:val="2"/>
        <w:spacing w:line="360" w:lineRule="auto"/>
        <w:jc w:val="center"/>
        <w:rPr>
          <w:rFonts w:ascii="Times New Roman" w:hAnsi="Times New Roman" w:cs="Times New Roman"/>
          <w:b/>
          <w:color w:val="000000" w:themeColor="text1"/>
          <w:sz w:val="28"/>
          <w:szCs w:val="28"/>
        </w:rPr>
      </w:pPr>
      <w:bookmarkStart w:id="18" w:name="_Toc514804158"/>
      <w:r w:rsidRPr="001D407A">
        <w:rPr>
          <w:rFonts w:ascii="Times New Roman" w:hAnsi="Times New Roman" w:cs="Times New Roman"/>
          <w:b/>
          <w:color w:val="000000" w:themeColor="text1"/>
          <w:sz w:val="28"/>
          <w:szCs w:val="28"/>
        </w:rPr>
        <w:t>2.1. Проблемы развития Фонда национального благосостояния</w:t>
      </w:r>
      <w:bookmarkEnd w:id="18"/>
    </w:p>
    <w:p w:rsidR="00B27388" w:rsidRDefault="008456F7" w:rsidP="00B27388">
      <w:pPr>
        <w:spacing w:line="360" w:lineRule="auto"/>
        <w:ind w:firstLine="709"/>
        <w:jc w:val="both"/>
        <w:rPr>
          <w:color w:val="000000"/>
          <w:sz w:val="28"/>
          <w:szCs w:val="28"/>
        </w:rPr>
      </w:pPr>
      <w:r>
        <w:rPr>
          <w:sz w:val="28"/>
          <w:szCs w:val="28"/>
          <w:shd w:val="clear" w:color="auto" w:fill="FFFFFF"/>
        </w:rPr>
        <w:t>Изучение</w:t>
      </w:r>
      <w:r w:rsidR="00B27388" w:rsidRPr="00B27388">
        <w:rPr>
          <w:sz w:val="28"/>
          <w:szCs w:val="28"/>
          <w:shd w:val="clear" w:color="auto" w:fill="FFFFFF"/>
        </w:rPr>
        <w:t xml:space="preserve"> сущности</w:t>
      </w:r>
      <w:r>
        <w:rPr>
          <w:sz w:val="28"/>
          <w:szCs w:val="28"/>
          <w:shd w:val="clear" w:color="auto" w:fill="FFFFFF"/>
        </w:rPr>
        <w:t xml:space="preserve"> </w:t>
      </w:r>
      <w:r w:rsidR="00B27388" w:rsidRPr="00B27388">
        <w:rPr>
          <w:color w:val="000000"/>
          <w:sz w:val="28"/>
          <w:szCs w:val="28"/>
        </w:rPr>
        <w:t xml:space="preserve">Фонда национального благосостояния (далее – Фонд) в системе государственных финансов, </w:t>
      </w:r>
      <w:r>
        <w:rPr>
          <w:color w:val="000000"/>
          <w:sz w:val="28"/>
          <w:szCs w:val="28"/>
        </w:rPr>
        <w:t>а также правил инвестирования его средств, позволяет нам проанализировать актуальные</w:t>
      </w:r>
      <w:r w:rsidR="00B27388" w:rsidRPr="00B27388">
        <w:rPr>
          <w:color w:val="000000"/>
          <w:sz w:val="28"/>
          <w:szCs w:val="28"/>
        </w:rPr>
        <w:t xml:space="preserve"> проблем</w:t>
      </w:r>
      <w:r>
        <w:rPr>
          <w:color w:val="000000"/>
          <w:sz w:val="28"/>
          <w:szCs w:val="28"/>
        </w:rPr>
        <w:t>а Фонда, связанные</w:t>
      </w:r>
      <w:r w:rsidR="00B27388" w:rsidRPr="00B27388">
        <w:rPr>
          <w:color w:val="000000"/>
          <w:sz w:val="28"/>
          <w:szCs w:val="28"/>
        </w:rPr>
        <w:t xml:space="preserve"> с системой и стратегией управления средствами Фонда.</w:t>
      </w:r>
    </w:p>
    <w:p w:rsidR="003A62E9" w:rsidRDefault="00B27388" w:rsidP="003A62E9">
      <w:pPr>
        <w:spacing w:line="360" w:lineRule="auto"/>
        <w:ind w:firstLine="709"/>
        <w:jc w:val="both"/>
        <w:rPr>
          <w:color w:val="000000"/>
          <w:sz w:val="28"/>
          <w:szCs w:val="28"/>
        </w:rPr>
      </w:pPr>
      <w:r>
        <w:rPr>
          <w:color w:val="000000"/>
          <w:sz w:val="28"/>
          <w:szCs w:val="28"/>
        </w:rPr>
        <w:t>Н</w:t>
      </w:r>
      <w:r w:rsidRPr="005F669A">
        <w:rPr>
          <w:color w:val="000000"/>
          <w:sz w:val="28"/>
          <w:szCs w:val="28"/>
        </w:rPr>
        <w:t xml:space="preserve">аиболее острыми являются </w:t>
      </w:r>
      <w:r>
        <w:rPr>
          <w:color w:val="000000"/>
          <w:sz w:val="28"/>
          <w:szCs w:val="28"/>
        </w:rPr>
        <w:t xml:space="preserve">следующие </w:t>
      </w:r>
      <w:r w:rsidRPr="005F669A">
        <w:rPr>
          <w:color w:val="000000"/>
          <w:sz w:val="28"/>
          <w:szCs w:val="28"/>
        </w:rPr>
        <w:t>вопросы</w:t>
      </w:r>
      <w:r>
        <w:rPr>
          <w:color w:val="000000"/>
          <w:sz w:val="28"/>
          <w:szCs w:val="28"/>
        </w:rPr>
        <w:t>:</w:t>
      </w:r>
    </w:p>
    <w:p w:rsidR="003A62E9" w:rsidRPr="003A62E9" w:rsidRDefault="00B27388" w:rsidP="006674BA">
      <w:pPr>
        <w:pStyle w:val="a5"/>
        <w:numPr>
          <w:ilvl w:val="0"/>
          <w:numId w:val="5"/>
        </w:numPr>
        <w:spacing w:line="360" w:lineRule="auto"/>
        <w:jc w:val="both"/>
        <w:rPr>
          <w:b/>
          <w:bCs/>
          <w:color w:val="000000" w:themeColor="text1"/>
          <w:sz w:val="28"/>
          <w:szCs w:val="28"/>
        </w:rPr>
      </w:pPr>
      <w:r w:rsidRPr="003A62E9">
        <w:rPr>
          <w:color w:val="000000"/>
          <w:sz w:val="28"/>
          <w:szCs w:val="28"/>
        </w:rPr>
        <w:t>Нестабильность положения Фонда. В большей степени это связано с сокращением имеющихся средств из-за дефицита федерального бюджета</w:t>
      </w:r>
      <w:r w:rsidR="00452237">
        <w:rPr>
          <w:sz w:val="28"/>
          <w:szCs w:val="28"/>
        </w:rPr>
        <w:t>. Р</w:t>
      </w:r>
      <w:r w:rsidRPr="003A62E9">
        <w:rPr>
          <w:sz w:val="28"/>
          <w:szCs w:val="28"/>
        </w:rPr>
        <w:t>оссийские экономисты предполагают два варианта исхода событий: истощение всех средств Фонда или же, наоборот, стабилизация данной ситуации при определенных условиях;</w:t>
      </w:r>
    </w:p>
    <w:p w:rsidR="003A62E9" w:rsidRPr="003A62E9" w:rsidRDefault="00B27388" w:rsidP="006674BA">
      <w:pPr>
        <w:pStyle w:val="a5"/>
        <w:numPr>
          <w:ilvl w:val="0"/>
          <w:numId w:val="5"/>
        </w:numPr>
        <w:spacing w:line="360" w:lineRule="auto"/>
        <w:jc w:val="both"/>
        <w:rPr>
          <w:b/>
          <w:bCs/>
          <w:color w:val="000000" w:themeColor="text1"/>
          <w:sz w:val="28"/>
          <w:szCs w:val="28"/>
        </w:rPr>
      </w:pPr>
      <w:r w:rsidRPr="003A62E9">
        <w:rPr>
          <w:color w:val="000000"/>
          <w:sz w:val="28"/>
          <w:szCs w:val="28"/>
        </w:rPr>
        <w:t>Закрытость и негласность Фонда, отсутствие прозрачной бюджетной отчетности</w:t>
      </w:r>
      <w:r>
        <w:rPr>
          <w:rStyle w:val="aa"/>
          <w:color w:val="000000"/>
          <w:sz w:val="28"/>
          <w:szCs w:val="28"/>
        </w:rPr>
        <w:footnoteReference w:id="8"/>
      </w:r>
      <w:r w:rsidRPr="003A62E9">
        <w:rPr>
          <w:color w:val="000000"/>
          <w:sz w:val="28"/>
          <w:szCs w:val="28"/>
        </w:rPr>
        <w:t>. Сведения, касающиеся использования средств Фонда Центральным банком Российской Федерации</w:t>
      </w:r>
      <w:r w:rsidR="003A62E9">
        <w:rPr>
          <w:color w:val="000000"/>
          <w:sz w:val="28"/>
          <w:szCs w:val="28"/>
        </w:rPr>
        <w:t>,</w:t>
      </w:r>
      <w:r w:rsidRPr="003A62E9">
        <w:rPr>
          <w:color w:val="000000"/>
          <w:sz w:val="28"/>
          <w:szCs w:val="28"/>
        </w:rPr>
        <w:t xml:space="preserve"> недоступны для всеобщего обозрения, то есть оценить эффективность управления средствами </w:t>
      </w:r>
      <w:r w:rsidR="003A62E9">
        <w:rPr>
          <w:color w:val="000000"/>
          <w:sz w:val="28"/>
          <w:szCs w:val="28"/>
        </w:rPr>
        <w:t xml:space="preserve">практически </w:t>
      </w:r>
      <w:r w:rsidRPr="003A62E9">
        <w:rPr>
          <w:color w:val="000000"/>
          <w:sz w:val="28"/>
          <w:szCs w:val="28"/>
        </w:rPr>
        <w:t>невозможно;</w:t>
      </w:r>
    </w:p>
    <w:p w:rsidR="003A62E9" w:rsidRPr="003A62E9" w:rsidRDefault="00B27388" w:rsidP="006674BA">
      <w:pPr>
        <w:pStyle w:val="a5"/>
        <w:numPr>
          <w:ilvl w:val="0"/>
          <w:numId w:val="5"/>
        </w:numPr>
        <w:spacing w:line="360" w:lineRule="auto"/>
        <w:jc w:val="both"/>
        <w:rPr>
          <w:b/>
          <w:bCs/>
          <w:color w:val="000000" w:themeColor="text1"/>
          <w:sz w:val="28"/>
          <w:szCs w:val="28"/>
        </w:rPr>
      </w:pPr>
      <w:r w:rsidRPr="003A62E9">
        <w:rPr>
          <w:color w:val="000000"/>
          <w:sz w:val="28"/>
          <w:szCs w:val="28"/>
        </w:rPr>
        <w:t>Использование косвенной стратегии управления средствами Фонда. Её существование обусловлено тем, что такие финансовые активы, как долговые обязательства и акции юридических лиц, паи инвестиционных фондов, запрещены для проведения с ними операций Центральным Банком Российской Федерации;</w:t>
      </w:r>
    </w:p>
    <w:p w:rsidR="003A62E9" w:rsidRPr="003A62E9" w:rsidRDefault="00B27388" w:rsidP="006674BA">
      <w:pPr>
        <w:pStyle w:val="a5"/>
        <w:numPr>
          <w:ilvl w:val="0"/>
          <w:numId w:val="5"/>
        </w:numPr>
        <w:spacing w:line="360" w:lineRule="auto"/>
        <w:jc w:val="both"/>
        <w:rPr>
          <w:b/>
          <w:bCs/>
          <w:color w:val="000000" w:themeColor="text1"/>
          <w:sz w:val="28"/>
          <w:szCs w:val="28"/>
        </w:rPr>
      </w:pPr>
      <w:r w:rsidRPr="003A62E9">
        <w:rPr>
          <w:color w:val="000000"/>
          <w:sz w:val="28"/>
          <w:szCs w:val="28"/>
        </w:rPr>
        <w:t xml:space="preserve">Низкое правовое регулирование </w:t>
      </w:r>
      <w:r w:rsidRPr="003A62E9">
        <w:rPr>
          <w:sz w:val="28"/>
          <w:szCs w:val="28"/>
        </w:rPr>
        <w:t>в сфере управления средствами Фонда, поскольку отсутствует необходимый федеральный закон, в котором бы четко регламентировались механизмы эффективного функционирования Фонда как в период экономического кризиса, так и в период стабильности в экономике;</w:t>
      </w:r>
    </w:p>
    <w:p w:rsidR="003A62E9" w:rsidRPr="003A62E9" w:rsidRDefault="00B27388" w:rsidP="006674BA">
      <w:pPr>
        <w:pStyle w:val="a5"/>
        <w:numPr>
          <w:ilvl w:val="0"/>
          <w:numId w:val="5"/>
        </w:numPr>
        <w:spacing w:line="360" w:lineRule="auto"/>
        <w:jc w:val="both"/>
        <w:rPr>
          <w:b/>
          <w:bCs/>
          <w:color w:val="000000" w:themeColor="text1"/>
          <w:sz w:val="28"/>
          <w:szCs w:val="28"/>
        </w:rPr>
      </w:pPr>
      <w:r w:rsidRPr="003A62E9">
        <w:rPr>
          <w:color w:val="000000"/>
          <w:sz w:val="28"/>
          <w:szCs w:val="28"/>
        </w:rPr>
        <w:lastRenderedPageBreak/>
        <w:t>Неэффективное инвестирование средств Фонда. Часто</w:t>
      </w:r>
      <w:r w:rsidR="003A62E9">
        <w:rPr>
          <w:color w:val="000000"/>
          <w:sz w:val="28"/>
          <w:szCs w:val="28"/>
        </w:rPr>
        <w:t xml:space="preserve"> на практике оно осуществляется</w:t>
      </w:r>
      <w:r w:rsidRPr="003A62E9">
        <w:rPr>
          <w:color w:val="000000"/>
          <w:sz w:val="28"/>
          <w:szCs w:val="28"/>
        </w:rPr>
        <w:t xml:space="preserve"> </w:t>
      </w:r>
      <w:r w:rsidR="003A62E9">
        <w:rPr>
          <w:color w:val="000000"/>
          <w:sz w:val="28"/>
          <w:szCs w:val="28"/>
        </w:rPr>
        <w:t>с игнорированием принципа</w:t>
      </w:r>
      <w:r w:rsidRPr="003A62E9">
        <w:rPr>
          <w:color w:val="000000"/>
          <w:sz w:val="28"/>
          <w:szCs w:val="28"/>
        </w:rPr>
        <w:t xml:space="preserve"> диверсификации, а финансовым инструментам свойственна ненадежность</w:t>
      </w:r>
      <w:r w:rsidR="00452237">
        <w:rPr>
          <w:rStyle w:val="aa"/>
          <w:color w:val="000000"/>
          <w:sz w:val="28"/>
          <w:szCs w:val="28"/>
        </w:rPr>
        <w:footnoteReference w:id="9"/>
      </w:r>
      <w:r w:rsidRPr="003A62E9">
        <w:rPr>
          <w:color w:val="000000"/>
          <w:sz w:val="28"/>
          <w:szCs w:val="28"/>
        </w:rPr>
        <w:t>. В данной ситуации наиболее целесообразно привлекать к управлению средствами Фонда специализи</w:t>
      </w:r>
      <w:r w:rsidR="003A62E9">
        <w:rPr>
          <w:color w:val="000000"/>
          <w:sz w:val="28"/>
          <w:szCs w:val="28"/>
        </w:rPr>
        <w:t>рованные финансовые организации</w:t>
      </w:r>
      <w:r w:rsidRPr="003A62E9">
        <w:rPr>
          <w:color w:val="000000"/>
          <w:sz w:val="28"/>
          <w:szCs w:val="28"/>
        </w:rPr>
        <w:t>;</w:t>
      </w:r>
    </w:p>
    <w:p w:rsidR="003A62E9" w:rsidRPr="003A62E9" w:rsidRDefault="00B27388" w:rsidP="006674BA">
      <w:pPr>
        <w:pStyle w:val="a5"/>
        <w:numPr>
          <w:ilvl w:val="0"/>
          <w:numId w:val="5"/>
        </w:numPr>
        <w:spacing w:line="360" w:lineRule="auto"/>
        <w:jc w:val="both"/>
        <w:rPr>
          <w:b/>
          <w:bCs/>
          <w:color w:val="000000" w:themeColor="text1"/>
          <w:sz w:val="28"/>
          <w:szCs w:val="28"/>
        </w:rPr>
      </w:pPr>
      <w:r w:rsidRPr="003A62E9">
        <w:rPr>
          <w:color w:val="000000"/>
          <w:sz w:val="28"/>
          <w:szCs w:val="28"/>
        </w:rPr>
        <w:t>Недостаточный объем средств Фонда. Данн</w:t>
      </w:r>
      <w:r w:rsidR="003A62E9">
        <w:rPr>
          <w:color w:val="000000"/>
          <w:sz w:val="28"/>
          <w:szCs w:val="28"/>
        </w:rPr>
        <w:t xml:space="preserve">ая проблема </w:t>
      </w:r>
      <w:r w:rsidRPr="003A62E9">
        <w:rPr>
          <w:color w:val="000000"/>
          <w:sz w:val="28"/>
          <w:szCs w:val="28"/>
        </w:rPr>
        <w:t>ведет к отсутствию стабильности финансового положения Пенсионного Фонда России. Наиболее удачным  вариантом было бы расширение объема средств Фонда до размера, достаточного для покрытия дефицита бюджета Пен</w:t>
      </w:r>
      <w:r w:rsidR="003A62E9">
        <w:rPr>
          <w:color w:val="000000"/>
          <w:sz w:val="28"/>
          <w:szCs w:val="28"/>
        </w:rPr>
        <w:t>сионного Фонда России в будущем;</w:t>
      </w:r>
    </w:p>
    <w:p w:rsidR="00B27388" w:rsidRPr="003A62E9" w:rsidRDefault="00B27388" w:rsidP="006674BA">
      <w:pPr>
        <w:pStyle w:val="a5"/>
        <w:numPr>
          <w:ilvl w:val="0"/>
          <w:numId w:val="5"/>
        </w:numPr>
        <w:spacing w:after="240" w:line="360" w:lineRule="auto"/>
        <w:jc w:val="both"/>
        <w:rPr>
          <w:b/>
          <w:bCs/>
          <w:color w:val="000000" w:themeColor="text1"/>
          <w:sz w:val="28"/>
          <w:szCs w:val="28"/>
        </w:rPr>
      </w:pPr>
      <w:r w:rsidRPr="003A62E9">
        <w:rPr>
          <w:color w:val="000000"/>
          <w:sz w:val="28"/>
          <w:szCs w:val="28"/>
        </w:rPr>
        <w:t xml:space="preserve">Практические полное отсутствие </w:t>
      </w:r>
      <w:r w:rsidRPr="003A62E9">
        <w:rPr>
          <w:sz w:val="28"/>
          <w:szCs w:val="28"/>
        </w:rPr>
        <w:t>использования зарубежного опыта в области управления средствами Фонда, особенно при разработке и принятии долгосрочной стратегии инвестирования его средств</w:t>
      </w:r>
      <w:r w:rsidRPr="00A07FAD">
        <w:rPr>
          <w:rStyle w:val="aa"/>
          <w:sz w:val="28"/>
          <w:szCs w:val="28"/>
        </w:rPr>
        <w:footnoteReference w:id="10"/>
      </w:r>
      <w:r w:rsidRPr="003A62E9">
        <w:rPr>
          <w:sz w:val="28"/>
          <w:szCs w:val="28"/>
        </w:rPr>
        <w:t xml:space="preserve">. </w:t>
      </w:r>
      <w:r w:rsidRPr="003A62E9">
        <w:rPr>
          <w:color w:val="000000"/>
          <w:sz w:val="28"/>
          <w:szCs w:val="28"/>
        </w:rPr>
        <w:t>Подытоживая вышеизложенное, можно сделать вывод, что необходимо совершенствование механизма управления Фондо</w:t>
      </w:r>
      <w:r w:rsidR="003A62E9">
        <w:rPr>
          <w:color w:val="000000"/>
          <w:sz w:val="28"/>
          <w:szCs w:val="28"/>
        </w:rPr>
        <w:t>м национального благосостояния</w:t>
      </w:r>
      <w:r w:rsidRPr="003A62E9">
        <w:rPr>
          <w:color w:val="000000"/>
          <w:sz w:val="28"/>
          <w:szCs w:val="28"/>
        </w:rPr>
        <w:t>, а так же разработка специальных мер и рекомендаций, позволяющих в ближайшем будущем преодолеть представленные проблемы Фонда.</w:t>
      </w:r>
    </w:p>
    <w:p w:rsidR="00400D7C" w:rsidRPr="001D407A" w:rsidRDefault="00400D7C" w:rsidP="001D407A">
      <w:pPr>
        <w:pStyle w:val="2"/>
        <w:spacing w:line="360" w:lineRule="auto"/>
        <w:jc w:val="center"/>
        <w:rPr>
          <w:rFonts w:ascii="Times New Roman" w:hAnsi="Times New Roman" w:cs="Times New Roman"/>
          <w:b/>
          <w:color w:val="000000" w:themeColor="text1"/>
          <w:sz w:val="28"/>
          <w:szCs w:val="28"/>
        </w:rPr>
      </w:pPr>
      <w:bookmarkStart w:id="19" w:name="_Toc514804159"/>
      <w:r w:rsidRPr="001D407A">
        <w:rPr>
          <w:rFonts w:ascii="Times New Roman" w:hAnsi="Times New Roman" w:cs="Times New Roman"/>
          <w:b/>
          <w:color w:val="000000" w:themeColor="text1"/>
          <w:sz w:val="28"/>
          <w:szCs w:val="28"/>
        </w:rPr>
        <w:t xml:space="preserve">2.2. </w:t>
      </w:r>
      <w:r w:rsidR="00AA4EDB" w:rsidRPr="001D407A">
        <w:rPr>
          <w:rFonts w:ascii="Times New Roman" w:hAnsi="Times New Roman" w:cs="Times New Roman"/>
          <w:b/>
          <w:color w:val="000000" w:themeColor="text1"/>
          <w:sz w:val="28"/>
          <w:szCs w:val="28"/>
        </w:rPr>
        <w:t>Способы повышения</w:t>
      </w:r>
      <w:r w:rsidRPr="001D407A">
        <w:rPr>
          <w:rFonts w:ascii="Times New Roman" w:hAnsi="Times New Roman" w:cs="Times New Roman"/>
          <w:b/>
          <w:color w:val="000000" w:themeColor="text1"/>
          <w:sz w:val="28"/>
          <w:szCs w:val="28"/>
        </w:rPr>
        <w:t xml:space="preserve"> эффективности использования средств Фонда национального благосостояния</w:t>
      </w:r>
      <w:r w:rsidR="00AC6D54" w:rsidRPr="001D407A">
        <w:rPr>
          <w:rFonts w:ascii="Times New Roman" w:hAnsi="Times New Roman" w:cs="Times New Roman"/>
          <w:b/>
          <w:color w:val="000000" w:themeColor="text1"/>
          <w:sz w:val="28"/>
          <w:szCs w:val="28"/>
        </w:rPr>
        <w:t xml:space="preserve"> и обеспечение их сохранности.</w:t>
      </w:r>
      <w:bookmarkEnd w:id="19"/>
    </w:p>
    <w:p w:rsidR="00657E21" w:rsidRDefault="00657E21" w:rsidP="000D6D14">
      <w:pPr>
        <w:spacing w:line="360" w:lineRule="auto"/>
        <w:ind w:firstLine="709"/>
        <w:jc w:val="both"/>
        <w:rPr>
          <w:sz w:val="28"/>
          <w:szCs w:val="28"/>
        </w:rPr>
      </w:pPr>
      <w:r>
        <w:rPr>
          <w:sz w:val="28"/>
          <w:szCs w:val="28"/>
        </w:rPr>
        <w:t>Федеральный бюджет Российской Федерации крайне зависим от конъюнктурных доходов, сконцентрированных в Фонде национального благосостояния (далее – Фонд), в связи с его сырьевой направленностью. Особую важность данные доходы приобретают в период экономического спада, и именно от эффективного их использования</w:t>
      </w:r>
      <w:r w:rsidR="00AC6D54">
        <w:rPr>
          <w:sz w:val="28"/>
          <w:szCs w:val="28"/>
        </w:rPr>
        <w:t xml:space="preserve"> и должного обеспечения их сохранности</w:t>
      </w:r>
      <w:r>
        <w:rPr>
          <w:sz w:val="28"/>
          <w:szCs w:val="28"/>
        </w:rPr>
        <w:t xml:space="preserve"> зависит устойчивость и стабильность российской экономики. </w:t>
      </w:r>
    </w:p>
    <w:p w:rsidR="00657E21" w:rsidRDefault="00657E21" w:rsidP="00657E21">
      <w:pPr>
        <w:spacing w:line="360" w:lineRule="auto"/>
        <w:ind w:firstLine="709"/>
        <w:jc w:val="both"/>
        <w:rPr>
          <w:sz w:val="28"/>
          <w:szCs w:val="28"/>
        </w:rPr>
      </w:pPr>
      <w:r>
        <w:rPr>
          <w:sz w:val="28"/>
          <w:szCs w:val="28"/>
        </w:rPr>
        <w:lastRenderedPageBreak/>
        <w:t xml:space="preserve">Для того, чтобы рассмотреть способы повышения эффективного использования средств Фонда, необходимо изучить динамику объема его средств с 2016 по 2018 </w:t>
      </w:r>
      <w:proofErr w:type="spellStart"/>
      <w:r>
        <w:rPr>
          <w:sz w:val="28"/>
          <w:szCs w:val="28"/>
        </w:rPr>
        <w:t>гг</w:t>
      </w:r>
      <w:proofErr w:type="spellEnd"/>
      <w:r>
        <w:rPr>
          <w:rStyle w:val="aa"/>
          <w:sz w:val="28"/>
          <w:szCs w:val="28"/>
        </w:rPr>
        <w:footnoteReference w:id="11"/>
      </w:r>
      <w:r w:rsidR="00E42300">
        <w:rPr>
          <w:sz w:val="28"/>
          <w:szCs w:val="28"/>
        </w:rPr>
        <w:t>. (см. рис. 3</w:t>
      </w:r>
      <w:r>
        <w:rPr>
          <w:sz w:val="28"/>
          <w:szCs w:val="28"/>
        </w:rPr>
        <w:t xml:space="preserve"> в Приложении).</w:t>
      </w:r>
    </w:p>
    <w:p w:rsidR="00657E21" w:rsidRDefault="00657E21" w:rsidP="00657E21">
      <w:pPr>
        <w:spacing w:line="360" w:lineRule="auto"/>
        <w:ind w:firstLine="709"/>
        <w:jc w:val="both"/>
        <w:rPr>
          <w:sz w:val="28"/>
          <w:szCs w:val="28"/>
        </w:rPr>
      </w:pPr>
      <w:r>
        <w:rPr>
          <w:sz w:val="28"/>
          <w:szCs w:val="28"/>
        </w:rPr>
        <w:t>Следует отметить, что в 2016-2017 гг. наблюдается сокращение доходов от управления средствами Фонда национального благосостояния и ныне упраздненного Резервного фонда. Данное явление обусловлено следующими причинами:</w:t>
      </w:r>
    </w:p>
    <w:p w:rsidR="00657E21" w:rsidRPr="00DF2875" w:rsidRDefault="00657E21" w:rsidP="006674BA">
      <w:pPr>
        <w:pStyle w:val="a5"/>
        <w:numPr>
          <w:ilvl w:val="0"/>
          <w:numId w:val="2"/>
        </w:numPr>
        <w:spacing w:line="360" w:lineRule="auto"/>
        <w:jc w:val="both"/>
        <w:rPr>
          <w:b/>
          <w:bCs/>
          <w:color w:val="000000" w:themeColor="text1"/>
          <w:sz w:val="28"/>
          <w:szCs w:val="28"/>
        </w:rPr>
      </w:pPr>
      <w:r>
        <w:rPr>
          <w:sz w:val="28"/>
          <w:szCs w:val="28"/>
        </w:rPr>
        <w:t>Укреплением</w:t>
      </w:r>
      <w:r w:rsidRPr="00750B98">
        <w:rPr>
          <w:sz w:val="28"/>
          <w:szCs w:val="28"/>
        </w:rPr>
        <w:t xml:space="preserve"> курса рубля</w:t>
      </w:r>
      <w:r>
        <w:rPr>
          <w:sz w:val="28"/>
          <w:szCs w:val="28"/>
        </w:rPr>
        <w:t xml:space="preserve"> в январе 2016 г.</w:t>
      </w:r>
      <w:r w:rsidRPr="00750B98">
        <w:rPr>
          <w:sz w:val="28"/>
          <w:szCs w:val="28"/>
        </w:rPr>
        <w:t xml:space="preserve"> по отношению к доллару США, евро и фунту стерлингов</w:t>
      </w:r>
      <w:r>
        <w:rPr>
          <w:sz w:val="28"/>
          <w:szCs w:val="28"/>
        </w:rPr>
        <w:t>;</w:t>
      </w:r>
    </w:p>
    <w:p w:rsidR="00657E21" w:rsidRPr="00DF2875" w:rsidRDefault="00657E21" w:rsidP="006674BA">
      <w:pPr>
        <w:pStyle w:val="a5"/>
        <w:numPr>
          <w:ilvl w:val="0"/>
          <w:numId w:val="2"/>
        </w:numPr>
        <w:spacing w:line="360" w:lineRule="auto"/>
        <w:jc w:val="both"/>
        <w:rPr>
          <w:b/>
          <w:bCs/>
          <w:color w:val="000000" w:themeColor="text1"/>
          <w:sz w:val="28"/>
          <w:szCs w:val="28"/>
        </w:rPr>
      </w:pPr>
      <w:r>
        <w:rPr>
          <w:sz w:val="28"/>
          <w:szCs w:val="28"/>
        </w:rPr>
        <w:t>У</w:t>
      </w:r>
      <w:r w:rsidRPr="00750B98">
        <w:rPr>
          <w:sz w:val="28"/>
          <w:szCs w:val="28"/>
        </w:rPr>
        <w:t>становл</w:t>
      </w:r>
      <w:r>
        <w:rPr>
          <w:sz w:val="28"/>
          <w:szCs w:val="28"/>
        </w:rPr>
        <w:t>ением прогнозных ставок процен</w:t>
      </w:r>
      <w:r w:rsidRPr="00750B98">
        <w:rPr>
          <w:sz w:val="28"/>
          <w:szCs w:val="28"/>
        </w:rPr>
        <w:t>та по счета</w:t>
      </w:r>
      <w:r>
        <w:rPr>
          <w:sz w:val="28"/>
          <w:szCs w:val="28"/>
        </w:rPr>
        <w:t>м Резервного фонда и Фонда национального благосостояния в ино</w:t>
      </w:r>
      <w:r w:rsidRPr="00750B98">
        <w:rPr>
          <w:sz w:val="28"/>
          <w:szCs w:val="28"/>
        </w:rPr>
        <w:t>странной валюте в Банке России в процентном периоде, заканчивающемся 15 января 2016 г., на уровне ниже</w:t>
      </w:r>
      <w:r>
        <w:rPr>
          <w:sz w:val="28"/>
          <w:szCs w:val="28"/>
        </w:rPr>
        <w:t xml:space="preserve"> фактических доходностей разме</w:t>
      </w:r>
      <w:r w:rsidRPr="00750B98">
        <w:rPr>
          <w:sz w:val="28"/>
          <w:szCs w:val="28"/>
        </w:rPr>
        <w:t>щения средств Резервного фонда на счетах в иностранной в</w:t>
      </w:r>
      <w:r>
        <w:rPr>
          <w:sz w:val="28"/>
          <w:szCs w:val="28"/>
        </w:rPr>
        <w:t>алюте в Банке России за процент</w:t>
      </w:r>
      <w:r w:rsidRPr="00750B98">
        <w:rPr>
          <w:sz w:val="28"/>
          <w:szCs w:val="28"/>
        </w:rPr>
        <w:t>ный период, з</w:t>
      </w:r>
      <w:r>
        <w:rPr>
          <w:sz w:val="28"/>
          <w:szCs w:val="28"/>
        </w:rPr>
        <w:t>акончившийся 15 января 2015 г.</w:t>
      </w:r>
      <w:r>
        <w:rPr>
          <w:rStyle w:val="aa"/>
          <w:sz w:val="28"/>
          <w:szCs w:val="28"/>
        </w:rPr>
        <w:footnoteReference w:id="12"/>
      </w:r>
      <w:r w:rsidR="00B27388">
        <w:rPr>
          <w:sz w:val="28"/>
          <w:szCs w:val="28"/>
        </w:rPr>
        <w:t>.</w:t>
      </w:r>
    </w:p>
    <w:p w:rsidR="00657E21" w:rsidRPr="00B84464" w:rsidRDefault="00657E21" w:rsidP="00657E21">
      <w:pPr>
        <w:spacing w:line="360" w:lineRule="auto"/>
        <w:ind w:firstLine="709"/>
        <w:jc w:val="both"/>
        <w:rPr>
          <w:color w:val="000000" w:themeColor="text1"/>
          <w:sz w:val="28"/>
          <w:szCs w:val="28"/>
        </w:rPr>
      </w:pPr>
      <w:r w:rsidRPr="00B84464">
        <w:rPr>
          <w:color w:val="000000" w:themeColor="text1"/>
          <w:sz w:val="28"/>
          <w:szCs w:val="28"/>
        </w:rPr>
        <w:t>Итак, для повышения эффективности использования средств Фонда необходимо следовать следующим рекомендациям:</w:t>
      </w:r>
    </w:p>
    <w:p w:rsidR="00657E21" w:rsidRPr="00B84464" w:rsidRDefault="00657E21" w:rsidP="006674BA">
      <w:pPr>
        <w:pStyle w:val="a5"/>
        <w:numPr>
          <w:ilvl w:val="0"/>
          <w:numId w:val="3"/>
        </w:numPr>
        <w:spacing w:line="360" w:lineRule="auto"/>
        <w:jc w:val="both"/>
        <w:rPr>
          <w:b/>
          <w:bCs/>
          <w:color w:val="000000" w:themeColor="text1"/>
          <w:sz w:val="28"/>
          <w:szCs w:val="28"/>
        </w:rPr>
      </w:pPr>
      <w:r w:rsidRPr="00B84464">
        <w:rPr>
          <w:color w:val="000000" w:themeColor="text1"/>
          <w:sz w:val="28"/>
          <w:szCs w:val="28"/>
          <w:shd w:val="clear" w:color="auto" w:fill="FFFFFF"/>
        </w:rPr>
        <w:t xml:space="preserve">Следует инвестировать только до 10% средств Фонда в долговые обязательства иностранных государств, уровень риска которых достаточно высок; </w:t>
      </w:r>
    </w:p>
    <w:p w:rsidR="00657E21" w:rsidRPr="00B84464" w:rsidRDefault="00657E21" w:rsidP="006674BA">
      <w:pPr>
        <w:pStyle w:val="a5"/>
        <w:numPr>
          <w:ilvl w:val="0"/>
          <w:numId w:val="3"/>
        </w:numPr>
        <w:spacing w:line="360" w:lineRule="auto"/>
        <w:jc w:val="both"/>
        <w:rPr>
          <w:b/>
          <w:bCs/>
          <w:color w:val="000000" w:themeColor="text1"/>
          <w:sz w:val="28"/>
          <w:szCs w:val="28"/>
        </w:rPr>
      </w:pPr>
      <w:r w:rsidRPr="00B84464">
        <w:rPr>
          <w:color w:val="000000" w:themeColor="text1"/>
          <w:sz w:val="28"/>
          <w:szCs w:val="28"/>
          <w:shd w:val="clear" w:color="auto" w:fill="FFFFFF"/>
        </w:rPr>
        <w:t>В облигации, акции, частные фонды вкладывать необходимо до 10% средств Фонда. Таким образом, можно значительно увеличить доходность;</w:t>
      </w:r>
    </w:p>
    <w:p w:rsidR="00657E21" w:rsidRPr="00B84464" w:rsidRDefault="00657E21" w:rsidP="006674BA">
      <w:pPr>
        <w:pStyle w:val="a5"/>
        <w:numPr>
          <w:ilvl w:val="0"/>
          <w:numId w:val="3"/>
        </w:numPr>
        <w:spacing w:line="360" w:lineRule="auto"/>
        <w:jc w:val="both"/>
        <w:rPr>
          <w:b/>
          <w:bCs/>
          <w:color w:val="000000" w:themeColor="text1"/>
          <w:sz w:val="28"/>
          <w:szCs w:val="28"/>
        </w:rPr>
      </w:pPr>
      <w:r w:rsidRPr="00B84464">
        <w:rPr>
          <w:color w:val="000000" w:themeColor="text1"/>
          <w:sz w:val="28"/>
          <w:szCs w:val="28"/>
          <w:shd w:val="clear" w:color="auto" w:fill="FFFFFF"/>
        </w:rPr>
        <w:t>Повышение конкурентоспособности и финансовая поддержка несырьевых отраслей могут также быть направлениями эффективного использования средств Фонда. Экономике нашей страны свойственна сырьевая зависимость, поэтому развитие туризма, инноваций снизит зависимость нашей страны от цен на сырьевые ресурсы до минимума;</w:t>
      </w:r>
    </w:p>
    <w:p w:rsidR="00657E21" w:rsidRPr="00AC6D54" w:rsidRDefault="00657E21" w:rsidP="006674BA">
      <w:pPr>
        <w:pStyle w:val="a5"/>
        <w:numPr>
          <w:ilvl w:val="0"/>
          <w:numId w:val="3"/>
        </w:numPr>
        <w:spacing w:line="360" w:lineRule="auto"/>
        <w:jc w:val="both"/>
        <w:rPr>
          <w:b/>
          <w:bCs/>
          <w:color w:val="000000" w:themeColor="text1"/>
          <w:sz w:val="28"/>
          <w:szCs w:val="28"/>
        </w:rPr>
      </w:pPr>
      <w:r w:rsidRPr="00B84464">
        <w:rPr>
          <w:color w:val="000000" w:themeColor="text1"/>
          <w:sz w:val="28"/>
          <w:szCs w:val="28"/>
          <w:shd w:val="clear" w:color="auto" w:fill="FFFFFF"/>
        </w:rPr>
        <w:lastRenderedPageBreak/>
        <w:t>Необходимо направлять средства на развитие инфраструктуры регионов Российской Федерации, а именно: создание рабочих мест для населения, ремонт и развитие производств, совершенствование коммунальных услуг, ремонт дорог.</w:t>
      </w:r>
    </w:p>
    <w:p w:rsidR="00AC6D54" w:rsidRDefault="00AC6D54" w:rsidP="00AC6D54">
      <w:pPr>
        <w:pStyle w:val="a5"/>
        <w:spacing w:line="360" w:lineRule="auto"/>
        <w:jc w:val="both"/>
        <w:rPr>
          <w:color w:val="000000" w:themeColor="text1"/>
          <w:sz w:val="28"/>
          <w:szCs w:val="28"/>
          <w:shd w:val="clear" w:color="auto" w:fill="FFFFFF"/>
        </w:rPr>
      </w:pPr>
      <w:r>
        <w:rPr>
          <w:color w:val="000000" w:themeColor="text1"/>
          <w:sz w:val="28"/>
          <w:szCs w:val="28"/>
          <w:shd w:val="clear" w:color="auto" w:fill="FFFFFF"/>
        </w:rPr>
        <w:t>Что касается обеспечения сохранности средств Фонда, то необходимо соблюдать следующие аспекты:</w:t>
      </w:r>
    </w:p>
    <w:p w:rsidR="00F84051" w:rsidRPr="00F84051" w:rsidRDefault="00F84051" w:rsidP="006674BA">
      <w:pPr>
        <w:pStyle w:val="a5"/>
        <w:numPr>
          <w:ilvl w:val="0"/>
          <w:numId w:val="4"/>
        </w:numPr>
        <w:spacing w:line="360" w:lineRule="auto"/>
        <w:jc w:val="both"/>
        <w:rPr>
          <w:color w:val="000000" w:themeColor="text1"/>
          <w:sz w:val="28"/>
          <w:szCs w:val="28"/>
          <w:shd w:val="clear" w:color="auto" w:fill="FFFFFF"/>
        </w:rPr>
      </w:pPr>
      <w:r>
        <w:rPr>
          <w:color w:val="000000"/>
          <w:sz w:val="28"/>
          <w:szCs w:val="28"/>
        </w:rPr>
        <w:t>Недопущение</w:t>
      </w:r>
      <w:r w:rsidR="00452237">
        <w:rPr>
          <w:color w:val="000000"/>
          <w:sz w:val="28"/>
          <w:szCs w:val="28"/>
        </w:rPr>
        <w:t xml:space="preserve"> </w:t>
      </w:r>
      <w:r>
        <w:rPr>
          <w:color w:val="000000"/>
          <w:sz w:val="28"/>
          <w:szCs w:val="28"/>
        </w:rPr>
        <w:t>расходования средств Фонда</w:t>
      </w:r>
      <w:r w:rsidR="00AC6D54" w:rsidRPr="00AC6D54">
        <w:rPr>
          <w:color w:val="000000"/>
          <w:sz w:val="28"/>
          <w:szCs w:val="28"/>
        </w:rPr>
        <w:t xml:space="preserve"> без </w:t>
      </w:r>
      <w:r>
        <w:rPr>
          <w:color w:val="000000"/>
          <w:sz w:val="28"/>
          <w:szCs w:val="28"/>
        </w:rPr>
        <w:t>достаточных на то оснований. Использовать средства Фонда необходимо лишь при условии достижения нужного и достаточного его объема</w:t>
      </w:r>
      <w:r w:rsidR="00AC6D54" w:rsidRPr="00AC6D54">
        <w:rPr>
          <w:color w:val="000000"/>
          <w:sz w:val="28"/>
          <w:szCs w:val="28"/>
        </w:rPr>
        <w:t xml:space="preserve">. </w:t>
      </w:r>
      <w:r>
        <w:rPr>
          <w:color w:val="000000"/>
          <w:sz w:val="28"/>
          <w:szCs w:val="28"/>
        </w:rPr>
        <w:t xml:space="preserve">Так, преодоление дефицита бюджета Пенсионного фонда России и </w:t>
      </w:r>
      <w:proofErr w:type="spellStart"/>
      <w:r>
        <w:rPr>
          <w:color w:val="000000"/>
          <w:sz w:val="28"/>
          <w:szCs w:val="28"/>
        </w:rPr>
        <w:t>с</w:t>
      </w:r>
      <w:r w:rsidR="00AC6D54" w:rsidRPr="00AC6D54">
        <w:rPr>
          <w:color w:val="000000"/>
          <w:sz w:val="28"/>
          <w:szCs w:val="28"/>
        </w:rPr>
        <w:t>офинансирование</w:t>
      </w:r>
      <w:proofErr w:type="spellEnd"/>
      <w:r w:rsidR="00AC6D54" w:rsidRPr="00AC6D54">
        <w:rPr>
          <w:color w:val="000000"/>
          <w:sz w:val="28"/>
          <w:szCs w:val="28"/>
        </w:rPr>
        <w:t xml:space="preserve"> дополнительных страховых взносов граждан на накопительную часть трудовой пенсии должно осуществляться исключительно за счет доходов от управления с</w:t>
      </w:r>
      <w:r>
        <w:rPr>
          <w:color w:val="000000"/>
          <w:sz w:val="28"/>
          <w:szCs w:val="28"/>
        </w:rPr>
        <w:t>редствами Фонда</w:t>
      </w:r>
      <w:r w:rsidR="00AC6D54" w:rsidRPr="00AC6D54">
        <w:rPr>
          <w:color w:val="000000"/>
          <w:sz w:val="28"/>
          <w:szCs w:val="28"/>
        </w:rPr>
        <w:t>;</w:t>
      </w:r>
    </w:p>
    <w:p w:rsidR="00F84051" w:rsidRPr="00F84051" w:rsidRDefault="00F84051" w:rsidP="006674BA">
      <w:pPr>
        <w:pStyle w:val="a5"/>
        <w:numPr>
          <w:ilvl w:val="0"/>
          <w:numId w:val="4"/>
        </w:numPr>
        <w:spacing w:line="360" w:lineRule="auto"/>
        <w:jc w:val="both"/>
        <w:rPr>
          <w:color w:val="000000" w:themeColor="text1"/>
          <w:sz w:val="28"/>
          <w:szCs w:val="28"/>
          <w:shd w:val="clear" w:color="auto" w:fill="FFFFFF"/>
        </w:rPr>
      </w:pPr>
      <w:r>
        <w:rPr>
          <w:color w:val="000000"/>
          <w:sz w:val="28"/>
          <w:szCs w:val="28"/>
        </w:rPr>
        <w:t>О</w:t>
      </w:r>
      <w:r w:rsidR="00AC6D54" w:rsidRPr="00F84051">
        <w:rPr>
          <w:color w:val="000000"/>
          <w:sz w:val="28"/>
          <w:szCs w:val="28"/>
        </w:rPr>
        <w:t>беспечение высокой надежности вложений</w:t>
      </w:r>
      <w:r>
        <w:rPr>
          <w:color w:val="000000"/>
          <w:sz w:val="28"/>
          <w:szCs w:val="28"/>
        </w:rPr>
        <w:t>. Необходимо избегать операций с финансовыми активами, имеющих высокий уровень риска</w:t>
      </w:r>
      <w:r w:rsidR="00452237">
        <w:rPr>
          <w:rStyle w:val="aa"/>
          <w:color w:val="000000"/>
          <w:sz w:val="28"/>
          <w:szCs w:val="28"/>
        </w:rPr>
        <w:footnoteReference w:id="13"/>
      </w:r>
      <w:r>
        <w:rPr>
          <w:color w:val="000000"/>
          <w:sz w:val="28"/>
          <w:szCs w:val="28"/>
        </w:rPr>
        <w:t>;</w:t>
      </w:r>
    </w:p>
    <w:p w:rsidR="00F84051" w:rsidRPr="00F84051" w:rsidRDefault="00F84051" w:rsidP="006674BA">
      <w:pPr>
        <w:pStyle w:val="a5"/>
        <w:numPr>
          <w:ilvl w:val="0"/>
          <w:numId w:val="4"/>
        </w:numPr>
        <w:spacing w:line="360" w:lineRule="auto"/>
        <w:jc w:val="both"/>
        <w:rPr>
          <w:color w:val="000000" w:themeColor="text1"/>
          <w:sz w:val="28"/>
          <w:szCs w:val="28"/>
          <w:shd w:val="clear" w:color="auto" w:fill="FFFFFF"/>
        </w:rPr>
      </w:pPr>
      <w:r>
        <w:rPr>
          <w:color w:val="000000"/>
          <w:sz w:val="28"/>
          <w:szCs w:val="28"/>
        </w:rPr>
        <w:t>У</w:t>
      </w:r>
      <w:r w:rsidR="00AC6D54" w:rsidRPr="00F84051">
        <w:rPr>
          <w:color w:val="000000"/>
          <w:sz w:val="28"/>
          <w:szCs w:val="28"/>
        </w:rPr>
        <w:t>величение активов Ф</w:t>
      </w:r>
      <w:r>
        <w:rPr>
          <w:color w:val="000000"/>
          <w:sz w:val="28"/>
          <w:szCs w:val="28"/>
        </w:rPr>
        <w:t>онда.</w:t>
      </w:r>
      <w:r w:rsidR="00B27388">
        <w:rPr>
          <w:color w:val="000000"/>
          <w:sz w:val="28"/>
          <w:szCs w:val="28"/>
        </w:rPr>
        <w:t xml:space="preserve"> Повышения активов</w:t>
      </w:r>
      <w:r>
        <w:rPr>
          <w:color w:val="000000"/>
          <w:sz w:val="28"/>
          <w:szCs w:val="28"/>
        </w:rPr>
        <w:t xml:space="preserve"> можно добиться за счет перевода части нефтегазовых доходов федерального бюджета, а также с помощью максимизации</w:t>
      </w:r>
      <w:r w:rsidRPr="00CC5026">
        <w:rPr>
          <w:color w:val="000000"/>
          <w:sz w:val="28"/>
          <w:szCs w:val="28"/>
        </w:rPr>
        <w:t xml:space="preserve"> дохо</w:t>
      </w:r>
      <w:r>
        <w:rPr>
          <w:color w:val="000000"/>
          <w:sz w:val="28"/>
          <w:szCs w:val="28"/>
        </w:rPr>
        <w:t>дов от управления средствами Фонда. В</w:t>
      </w:r>
      <w:r w:rsidRPr="00CC5026">
        <w:rPr>
          <w:color w:val="000000"/>
          <w:sz w:val="28"/>
          <w:szCs w:val="28"/>
        </w:rPr>
        <w:t xml:space="preserve"> этом случае</w:t>
      </w:r>
      <w:r w:rsidR="00B27388">
        <w:rPr>
          <w:color w:val="000000"/>
          <w:sz w:val="28"/>
          <w:szCs w:val="28"/>
        </w:rPr>
        <w:t>,</w:t>
      </w:r>
      <w:r w:rsidRPr="00CC5026">
        <w:rPr>
          <w:color w:val="000000"/>
          <w:sz w:val="28"/>
          <w:szCs w:val="28"/>
        </w:rPr>
        <w:t xml:space="preserve"> стратегия</w:t>
      </w:r>
      <w:r>
        <w:rPr>
          <w:color w:val="000000"/>
          <w:sz w:val="28"/>
          <w:szCs w:val="28"/>
        </w:rPr>
        <w:t xml:space="preserve"> управления Фондом</w:t>
      </w:r>
      <w:r w:rsidRPr="00CC5026">
        <w:rPr>
          <w:color w:val="000000"/>
          <w:sz w:val="28"/>
          <w:szCs w:val="28"/>
        </w:rPr>
        <w:t xml:space="preserve"> не может быть с</w:t>
      </w:r>
      <w:r>
        <w:rPr>
          <w:color w:val="000000"/>
          <w:sz w:val="28"/>
          <w:szCs w:val="28"/>
        </w:rPr>
        <w:t>лишком</w:t>
      </w:r>
      <w:r w:rsidRPr="00CC5026">
        <w:rPr>
          <w:color w:val="000000"/>
          <w:sz w:val="28"/>
          <w:szCs w:val="28"/>
        </w:rPr>
        <w:t xml:space="preserve"> консервативной, </w:t>
      </w:r>
      <w:r>
        <w:rPr>
          <w:color w:val="000000"/>
          <w:sz w:val="28"/>
          <w:szCs w:val="28"/>
        </w:rPr>
        <w:t>поскольку доходность Фонда</w:t>
      </w:r>
      <w:r w:rsidRPr="00CC5026">
        <w:rPr>
          <w:color w:val="000000"/>
          <w:sz w:val="28"/>
          <w:szCs w:val="28"/>
        </w:rPr>
        <w:t xml:space="preserve"> должна быть хотя бы сопоставима с инфляцией </w:t>
      </w:r>
      <w:r>
        <w:rPr>
          <w:color w:val="000000"/>
          <w:sz w:val="28"/>
          <w:szCs w:val="28"/>
        </w:rPr>
        <w:t>в</w:t>
      </w:r>
      <w:r w:rsidRPr="00CC5026">
        <w:rPr>
          <w:color w:val="000000"/>
          <w:sz w:val="28"/>
          <w:szCs w:val="28"/>
        </w:rPr>
        <w:t xml:space="preserve"> долгосрочном </w:t>
      </w:r>
      <w:r>
        <w:rPr>
          <w:color w:val="000000"/>
          <w:sz w:val="28"/>
          <w:szCs w:val="28"/>
        </w:rPr>
        <w:t>периоде</w:t>
      </w:r>
      <w:r w:rsidRPr="00CC5026">
        <w:rPr>
          <w:color w:val="000000"/>
          <w:sz w:val="28"/>
          <w:szCs w:val="28"/>
        </w:rPr>
        <w:t>.</w:t>
      </w:r>
    </w:p>
    <w:p w:rsidR="00657E21" w:rsidRPr="00F84051" w:rsidRDefault="00657E21" w:rsidP="00F84051">
      <w:pPr>
        <w:pStyle w:val="a5"/>
        <w:spacing w:line="360" w:lineRule="auto"/>
        <w:jc w:val="both"/>
        <w:rPr>
          <w:color w:val="000000" w:themeColor="text1"/>
          <w:sz w:val="28"/>
          <w:szCs w:val="28"/>
          <w:shd w:val="clear" w:color="auto" w:fill="FFFFFF"/>
        </w:rPr>
      </w:pPr>
      <w:r w:rsidRPr="00F84051">
        <w:rPr>
          <w:color w:val="000000" w:themeColor="text1"/>
          <w:sz w:val="28"/>
          <w:szCs w:val="28"/>
        </w:rPr>
        <w:t xml:space="preserve">Таким образом, можно сделать вывод, что </w:t>
      </w:r>
      <w:r w:rsidR="00B27388">
        <w:rPr>
          <w:color w:val="000000" w:themeColor="text1"/>
          <w:sz w:val="28"/>
          <w:szCs w:val="28"/>
        </w:rPr>
        <w:t>следование мерам по эффективному использованию</w:t>
      </w:r>
      <w:r w:rsidRPr="00F84051">
        <w:rPr>
          <w:color w:val="000000" w:themeColor="text1"/>
          <w:sz w:val="28"/>
          <w:szCs w:val="28"/>
        </w:rPr>
        <w:t xml:space="preserve"> средств Фонда национального благосостояния </w:t>
      </w:r>
      <w:r w:rsidR="00B27388">
        <w:rPr>
          <w:color w:val="000000" w:themeColor="text1"/>
          <w:sz w:val="28"/>
          <w:szCs w:val="28"/>
        </w:rPr>
        <w:t xml:space="preserve">и способам обеспечения их сохранности, </w:t>
      </w:r>
      <w:r w:rsidRPr="00F84051">
        <w:rPr>
          <w:color w:val="000000" w:themeColor="text1"/>
          <w:sz w:val="28"/>
          <w:szCs w:val="28"/>
        </w:rPr>
        <w:t>является основой для решения проблем как во время кризисных явлений в экономике, так и в качестве профилактики таких явлений, а также способствует стабилизации и укреплению национальной экономики.</w:t>
      </w:r>
    </w:p>
    <w:p w:rsidR="00285418" w:rsidRPr="001D407A" w:rsidRDefault="00285418" w:rsidP="001D407A">
      <w:pPr>
        <w:pStyle w:val="1"/>
        <w:spacing w:line="360" w:lineRule="auto"/>
        <w:jc w:val="center"/>
        <w:rPr>
          <w:color w:val="000000" w:themeColor="text1"/>
          <w:sz w:val="28"/>
          <w:szCs w:val="28"/>
        </w:rPr>
      </w:pPr>
      <w:bookmarkStart w:id="20" w:name="_Toc514804160"/>
      <w:r w:rsidRPr="001D407A">
        <w:rPr>
          <w:color w:val="000000" w:themeColor="text1"/>
          <w:sz w:val="28"/>
          <w:szCs w:val="28"/>
        </w:rPr>
        <w:lastRenderedPageBreak/>
        <w:t>ЗАКЛЮЧЕНИЕ</w:t>
      </w:r>
      <w:bookmarkEnd w:id="20"/>
    </w:p>
    <w:p w:rsidR="00285418" w:rsidRDefault="00285418" w:rsidP="00285418">
      <w:pPr>
        <w:spacing w:line="360" w:lineRule="auto"/>
        <w:ind w:firstLine="709"/>
        <w:jc w:val="both"/>
        <w:rPr>
          <w:rFonts w:eastAsia="ArialMT"/>
          <w:sz w:val="28"/>
          <w:szCs w:val="28"/>
        </w:rPr>
      </w:pPr>
      <w:r w:rsidRPr="006668E8">
        <w:rPr>
          <w:sz w:val="28"/>
          <w:szCs w:val="28"/>
        </w:rPr>
        <w:t xml:space="preserve">В условиях нестабильной экономической обстановки в стране, российской экономике крайне необходим определенный финансовый резерв, который в тяжелых кризисных условиях гарантирует стабильное функционирование различных экономических процессов. В Российской Федерации таким гарантом выступает Фонд национального благосостояния, являясь единым суверенным хранилищем. </w:t>
      </w:r>
      <w:r w:rsidRPr="008A0466">
        <w:rPr>
          <w:rFonts w:eastAsia="ArialMT"/>
          <w:sz w:val="28"/>
          <w:szCs w:val="28"/>
        </w:rPr>
        <w:t>В связи с этим</w:t>
      </w:r>
      <w:r>
        <w:rPr>
          <w:rFonts w:eastAsia="ArialMT"/>
          <w:sz w:val="28"/>
          <w:szCs w:val="28"/>
        </w:rPr>
        <w:t>,</w:t>
      </w:r>
      <w:r w:rsidRPr="008A0466">
        <w:rPr>
          <w:rFonts w:eastAsia="ArialMT"/>
          <w:sz w:val="28"/>
          <w:szCs w:val="28"/>
        </w:rPr>
        <w:t xml:space="preserve"> исследование теоретических аспектов </w:t>
      </w:r>
      <w:r>
        <w:rPr>
          <w:rFonts w:eastAsia="ArialMT"/>
          <w:sz w:val="28"/>
          <w:szCs w:val="28"/>
        </w:rPr>
        <w:t xml:space="preserve">сущности Фонда национального благосостояния </w:t>
      </w:r>
      <w:r w:rsidRPr="008A0466">
        <w:rPr>
          <w:rFonts w:eastAsia="ArialMT"/>
          <w:sz w:val="28"/>
          <w:szCs w:val="28"/>
        </w:rPr>
        <w:t xml:space="preserve">и </w:t>
      </w:r>
      <w:r>
        <w:rPr>
          <w:rFonts w:eastAsia="ArialMT"/>
          <w:sz w:val="28"/>
          <w:szCs w:val="28"/>
        </w:rPr>
        <w:t>мер по эффективному управлению его средствами крайне востребовано.</w:t>
      </w:r>
    </w:p>
    <w:p w:rsidR="00285418" w:rsidRDefault="00285418" w:rsidP="00285418">
      <w:pPr>
        <w:spacing w:line="360" w:lineRule="auto"/>
        <w:ind w:firstLine="709"/>
        <w:jc w:val="both"/>
        <w:rPr>
          <w:sz w:val="28"/>
          <w:szCs w:val="28"/>
        </w:rPr>
      </w:pPr>
      <w:r w:rsidRPr="008A0466">
        <w:rPr>
          <w:sz w:val="28"/>
          <w:szCs w:val="28"/>
        </w:rPr>
        <w:t xml:space="preserve">В </w:t>
      </w:r>
      <w:r>
        <w:rPr>
          <w:sz w:val="28"/>
          <w:szCs w:val="28"/>
        </w:rPr>
        <w:t>заключении данной курсовой работы можно сделать следующие основные выводы:</w:t>
      </w:r>
    </w:p>
    <w:p w:rsidR="00285418" w:rsidRPr="000C327E" w:rsidRDefault="00285418" w:rsidP="006674BA">
      <w:pPr>
        <w:pStyle w:val="1"/>
        <w:numPr>
          <w:ilvl w:val="0"/>
          <w:numId w:val="10"/>
        </w:numPr>
        <w:shd w:val="clear" w:color="auto" w:fill="FFFFFF"/>
        <w:spacing w:before="0" w:beforeAutospacing="0" w:after="0" w:afterAutospacing="0" w:line="360" w:lineRule="auto"/>
        <w:jc w:val="both"/>
        <w:rPr>
          <w:b w:val="0"/>
          <w:sz w:val="28"/>
          <w:szCs w:val="28"/>
          <w:shd w:val="clear" w:color="auto" w:fill="FFFFFF"/>
        </w:rPr>
      </w:pPr>
      <w:bookmarkStart w:id="21" w:name="_Toc514804161"/>
      <w:r w:rsidRPr="000C327E">
        <w:rPr>
          <w:b w:val="0"/>
          <w:sz w:val="28"/>
          <w:szCs w:val="28"/>
        </w:rPr>
        <w:t>Подробно рассмотрев сущность</w:t>
      </w:r>
      <w:r w:rsidRPr="000C327E">
        <w:rPr>
          <w:b w:val="0"/>
          <w:bCs w:val="0"/>
          <w:sz w:val="28"/>
          <w:szCs w:val="28"/>
        </w:rPr>
        <w:t xml:space="preserve">, функции и цели Фонда национального благосостояния в системе государственных финансов, нами было установлено, что </w:t>
      </w:r>
      <w:r w:rsidRPr="000C327E">
        <w:rPr>
          <w:b w:val="0"/>
          <w:sz w:val="28"/>
          <w:szCs w:val="28"/>
          <w:shd w:val="clear" w:color="auto" w:fill="FFFFFF"/>
        </w:rPr>
        <w:t xml:space="preserve">Фонд национального благосостояния является </w:t>
      </w:r>
      <w:r w:rsidRPr="000C327E">
        <w:rPr>
          <w:b w:val="0"/>
          <w:sz w:val="28"/>
          <w:szCs w:val="28"/>
        </w:rPr>
        <w:t>частью средств федерального бюджета, подлежащих обособленному учету и управлению, ставящим перед собой целью обеспечение финансирования пенсионных накоплений граждан России и преодоление дефицита бюджета Пенсионного фонда Российской Федерации</w:t>
      </w:r>
      <w:r w:rsidRPr="000C327E">
        <w:rPr>
          <w:b w:val="0"/>
          <w:sz w:val="28"/>
          <w:szCs w:val="28"/>
          <w:shd w:val="clear" w:color="auto" w:fill="FFFFFF"/>
        </w:rPr>
        <w:t>. Более того, с недавнего времени данный Фонд аккумулирует в себе полномочия упраздненного Резервного фонда России. Важной целью Фонда, помимо вышеперечисленных,  выступает максимальное снижение влияния колебания нефтяных цен на национальную экономику;</w:t>
      </w:r>
      <w:bookmarkEnd w:id="21"/>
    </w:p>
    <w:p w:rsidR="00285418" w:rsidRPr="000C327E" w:rsidRDefault="00285418" w:rsidP="006674BA">
      <w:pPr>
        <w:pStyle w:val="1"/>
        <w:numPr>
          <w:ilvl w:val="0"/>
          <w:numId w:val="10"/>
        </w:numPr>
        <w:shd w:val="clear" w:color="auto" w:fill="FFFFFF"/>
        <w:spacing w:before="0" w:beforeAutospacing="0" w:after="0" w:afterAutospacing="0" w:line="360" w:lineRule="auto"/>
        <w:jc w:val="both"/>
        <w:rPr>
          <w:b w:val="0"/>
          <w:sz w:val="28"/>
          <w:szCs w:val="28"/>
          <w:shd w:val="clear" w:color="auto" w:fill="FFFFFF"/>
        </w:rPr>
      </w:pPr>
      <w:bookmarkStart w:id="22" w:name="_Toc514804162"/>
      <w:r w:rsidRPr="000C327E">
        <w:rPr>
          <w:b w:val="0"/>
          <w:sz w:val="28"/>
          <w:szCs w:val="28"/>
        </w:rPr>
        <w:t xml:space="preserve">Также нами были изучены </w:t>
      </w:r>
      <w:r w:rsidRPr="000C327E">
        <w:rPr>
          <w:b w:val="0"/>
          <w:color w:val="000000" w:themeColor="text1"/>
          <w:sz w:val="28"/>
          <w:szCs w:val="28"/>
        </w:rPr>
        <w:t xml:space="preserve">правила инвестирования средств Фонда национального благосостояния. </w:t>
      </w:r>
      <w:r w:rsidRPr="000C327E">
        <w:rPr>
          <w:b w:val="0"/>
          <w:color w:val="000000"/>
          <w:sz w:val="28"/>
          <w:szCs w:val="28"/>
          <w:shd w:val="clear" w:color="auto" w:fill="FFFFFF"/>
        </w:rPr>
        <w:t>Можно сказать, что Правительство Российской Федерации устанавливает предельные доли разрешенных финансовых активов в общем объеме размещенных средств Фонда</w:t>
      </w:r>
      <w:r w:rsidRPr="000C327E">
        <w:rPr>
          <w:b w:val="0"/>
          <w:sz w:val="28"/>
          <w:szCs w:val="28"/>
        </w:rPr>
        <w:t xml:space="preserve">, а Министерство Финансов Российской Федерации </w:t>
      </w:r>
      <w:r w:rsidRPr="000C327E">
        <w:rPr>
          <w:b w:val="0"/>
          <w:color w:val="000000"/>
          <w:sz w:val="28"/>
          <w:szCs w:val="28"/>
          <w:shd w:val="clear" w:color="auto" w:fill="FFFFFF"/>
        </w:rPr>
        <w:t xml:space="preserve">утверждает нормативные доли разрешенных финансовых активов. Данные правила </w:t>
      </w:r>
      <w:r w:rsidRPr="000C327E">
        <w:rPr>
          <w:b w:val="0"/>
          <w:color w:val="000000"/>
          <w:sz w:val="28"/>
          <w:szCs w:val="28"/>
          <w:shd w:val="clear" w:color="auto" w:fill="FFFFFF"/>
        </w:rPr>
        <w:lastRenderedPageBreak/>
        <w:t xml:space="preserve">предоставляют </w:t>
      </w:r>
      <w:r w:rsidRPr="000C327E">
        <w:rPr>
          <w:b w:val="0"/>
          <w:color w:val="000000"/>
          <w:sz w:val="28"/>
          <w:szCs w:val="28"/>
        </w:rPr>
        <w:t>владельцам долговых обязательств возможность иметь четкое представление о своих правах и обязанностях, закреплены в специальных нормативно-правовых актах, повышают степень эффективности управления средствами Фонда</w:t>
      </w:r>
      <w:r>
        <w:rPr>
          <w:b w:val="0"/>
          <w:color w:val="000000"/>
          <w:sz w:val="28"/>
          <w:szCs w:val="28"/>
        </w:rPr>
        <w:t>;</w:t>
      </w:r>
      <w:bookmarkEnd w:id="22"/>
    </w:p>
    <w:p w:rsidR="00285418" w:rsidRPr="00004805" w:rsidRDefault="00285418" w:rsidP="006674BA">
      <w:pPr>
        <w:pStyle w:val="1"/>
        <w:numPr>
          <w:ilvl w:val="0"/>
          <w:numId w:val="10"/>
        </w:numPr>
        <w:shd w:val="clear" w:color="auto" w:fill="FFFFFF"/>
        <w:spacing w:before="0" w:beforeAutospacing="0" w:after="0" w:afterAutospacing="0" w:line="360" w:lineRule="auto"/>
        <w:jc w:val="both"/>
        <w:rPr>
          <w:b w:val="0"/>
          <w:sz w:val="28"/>
          <w:szCs w:val="28"/>
          <w:shd w:val="clear" w:color="auto" w:fill="FFFFFF"/>
        </w:rPr>
      </w:pPr>
      <w:bookmarkStart w:id="23" w:name="_Toc514804163"/>
      <w:r w:rsidRPr="00004805">
        <w:rPr>
          <w:b w:val="0"/>
          <w:sz w:val="28"/>
          <w:szCs w:val="28"/>
        </w:rPr>
        <w:t xml:space="preserve">Мы установили проблемы развития Фонда национального благосостояния. Наиболее острыми являются следующие вопросы: </w:t>
      </w:r>
      <w:r w:rsidRPr="00004805">
        <w:rPr>
          <w:b w:val="0"/>
          <w:color w:val="000000"/>
          <w:sz w:val="28"/>
          <w:szCs w:val="28"/>
        </w:rPr>
        <w:t xml:space="preserve">нестабильность положения Фонда; закрытость и негласность Фонда, отсутствие прозрачной бюджетной отчетности; использование косвенной стратегии управления средствами Фонда; неэффективное инвестирование средств Фонда; низкое правовое регулирование </w:t>
      </w:r>
      <w:r w:rsidRPr="00004805">
        <w:rPr>
          <w:b w:val="0"/>
          <w:sz w:val="28"/>
          <w:szCs w:val="28"/>
        </w:rPr>
        <w:t>в сфере управления средствами Фонда</w:t>
      </w:r>
      <w:r w:rsidRPr="00004805">
        <w:rPr>
          <w:b w:val="0"/>
          <w:color w:val="000000"/>
          <w:sz w:val="28"/>
          <w:szCs w:val="28"/>
        </w:rPr>
        <w:t xml:space="preserve"> и некоторые другие проблемы. В связи с этим разработка специальных мер и способов для разрешения и преодоления данных проблем в ближайшей перспективе является крайне необходимой</w:t>
      </w:r>
      <w:r>
        <w:rPr>
          <w:b w:val="0"/>
          <w:color w:val="000000"/>
          <w:sz w:val="28"/>
          <w:szCs w:val="28"/>
        </w:rPr>
        <w:t>;</w:t>
      </w:r>
      <w:bookmarkEnd w:id="23"/>
    </w:p>
    <w:p w:rsidR="00285418" w:rsidRPr="00212C2E" w:rsidRDefault="00285418" w:rsidP="006674BA">
      <w:pPr>
        <w:pStyle w:val="1"/>
        <w:numPr>
          <w:ilvl w:val="0"/>
          <w:numId w:val="10"/>
        </w:numPr>
        <w:shd w:val="clear" w:color="auto" w:fill="FFFFFF"/>
        <w:spacing w:before="0" w:beforeAutospacing="0" w:after="0" w:afterAutospacing="0" w:line="360" w:lineRule="auto"/>
        <w:jc w:val="both"/>
        <w:rPr>
          <w:b w:val="0"/>
          <w:sz w:val="28"/>
          <w:szCs w:val="28"/>
          <w:shd w:val="clear" w:color="auto" w:fill="FFFFFF"/>
        </w:rPr>
      </w:pPr>
      <w:bookmarkStart w:id="24" w:name="_Toc514804164"/>
      <w:r w:rsidRPr="00212C2E">
        <w:rPr>
          <w:b w:val="0"/>
          <w:sz w:val="28"/>
          <w:szCs w:val="28"/>
        </w:rPr>
        <w:t xml:space="preserve">Нами также были проанализированы </w:t>
      </w:r>
      <w:r w:rsidRPr="00212C2E">
        <w:rPr>
          <w:b w:val="0"/>
          <w:bCs w:val="0"/>
          <w:color w:val="000000" w:themeColor="text1"/>
          <w:sz w:val="28"/>
          <w:szCs w:val="28"/>
        </w:rPr>
        <w:t xml:space="preserve">способы повышения эффективности использования средств Фонда национального благосостояния и обеспечение их сохранности. </w:t>
      </w:r>
      <w:r w:rsidRPr="00212C2E">
        <w:rPr>
          <w:b w:val="0"/>
          <w:color w:val="000000" w:themeColor="text1"/>
          <w:sz w:val="28"/>
          <w:szCs w:val="28"/>
        </w:rPr>
        <w:t>Для более эффективного применения средств Фонда необходимо</w:t>
      </w:r>
      <w:r w:rsidRPr="00212C2E">
        <w:rPr>
          <w:b w:val="0"/>
          <w:color w:val="000000" w:themeColor="text1"/>
          <w:sz w:val="28"/>
          <w:szCs w:val="28"/>
          <w:shd w:val="clear" w:color="auto" w:fill="FFFFFF"/>
        </w:rPr>
        <w:t xml:space="preserve"> повышать конкурентоспособность и осуществлять финансовую поддержку несырьевых отраслей; направлять средства на развитие инфраструктуры регионов Российской Федерации; инвестировать только до 10% средств Фонда в долговые обязательства иностранных государств. Обеспечению сохранности средств Фонда будет способствовать </w:t>
      </w:r>
      <w:r w:rsidRPr="00212C2E">
        <w:rPr>
          <w:b w:val="0"/>
          <w:color w:val="000000"/>
          <w:sz w:val="28"/>
          <w:szCs w:val="28"/>
        </w:rPr>
        <w:t xml:space="preserve">избегание операций с финансовыми активами с высоким уровнем риска и расходование средств Фонда при наличии существенных на то причин. Следование данным рекомендациям будет </w:t>
      </w:r>
      <w:r w:rsidRPr="00212C2E">
        <w:rPr>
          <w:b w:val="0"/>
          <w:color w:val="000000" w:themeColor="text1"/>
          <w:sz w:val="28"/>
          <w:szCs w:val="28"/>
        </w:rPr>
        <w:t>способствовать стабилизации и укреплению национальной экономики.</w:t>
      </w:r>
      <w:bookmarkEnd w:id="24"/>
    </w:p>
    <w:p w:rsidR="00285418" w:rsidRPr="00212C2E" w:rsidRDefault="00285418" w:rsidP="004E1F46">
      <w:pPr>
        <w:spacing w:line="360" w:lineRule="auto"/>
        <w:ind w:firstLine="709"/>
        <w:jc w:val="both"/>
        <w:rPr>
          <w:rFonts w:eastAsia="ArialMT"/>
          <w:sz w:val="28"/>
          <w:szCs w:val="28"/>
        </w:rPr>
      </w:pPr>
      <w:r w:rsidRPr="00212C2E">
        <w:rPr>
          <w:rFonts w:eastAsia="ArialMT"/>
          <w:sz w:val="28"/>
          <w:szCs w:val="28"/>
        </w:rPr>
        <w:t>При проведении исследования мы изучили национальные нормативно-правовые акты по данной теме, а также научные статьи, монографии, интернет – ресурсы.</w:t>
      </w:r>
    </w:p>
    <w:p w:rsidR="00053EEF" w:rsidRPr="001D407A" w:rsidRDefault="00053EEF" w:rsidP="001D407A">
      <w:pPr>
        <w:pStyle w:val="1"/>
        <w:spacing w:line="360" w:lineRule="auto"/>
        <w:jc w:val="center"/>
        <w:rPr>
          <w:sz w:val="28"/>
          <w:szCs w:val="28"/>
        </w:rPr>
      </w:pPr>
      <w:bookmarkStart w:id="25" w:name="_Toc514804165"/>
      <w:r w:rsidRPr="001D407A">
        <w:rPr>
          <w:sz w:val="28"/>
          <w:szCs w:val="28"/>
        </w:rPr>
        <w:lastRenderedPageBreak/>
        <w:t>БИБЛИОГРАФИЯ</w:t>
      </w:r>
      <w:bookmarkEnd w:id="25"/>
    </w:p>
    <w:p w:rsidR="00053EEF" w:rsidRDefault="0003051C" w:rsidP="0003051C">
      <w:pPr>
        <w:spacing w:line="360" w:lineRule="auto"/>
        <w:jc w:val="center"/>
        <w:rPr>
          <w:b/>
          <w:sz w:val="28"/>
          <w:szCs w:val="28"/>
        </w:rPr>
      </w:pPr>
      <w:r w:rsidRPr="0003051C">
        <w:rPr>
          <w:b/>
          <w:sz w:val="28"/>
          <w:szCs w:val="28"/>
          <w:lang w:val="en-US"/>
        </w:rPr>
        <w:t>I</w:t>
      </w:r>
      <w:r w:rsidRPr="0003051C">
        <w:rPr>
          <w:b/>
          <w:sz w:val="28"/>
          <w:szCs w:val="28"/>
        </w:rPr>
        <w:t>.</w:t>
      </w:r>
      <w:r>
        <w:rPr>
          <w:b/>
          <w:sz w:val="28"/>
          <w:szCs w:val="28"/>
        </w:rPr>
        <w:t xml:space="preserve"> </w:t>
      </w:r>
      <w:r w:rsidR="00053EEF" w:rsidRPr="0003051C">
        <w:rPr>
          <w:b/>
          <w:sz w:val="28"/>
          <w:szCs w:val="28"/>
        </w:rPr>
        <w:t>Нормативно – правовые акты</w:t>
      </w:r>
    </w:p>
    <w:p w:rsidR="0003051C" w:rsidRDefault="0003051C" w:rsidP="005B4A53">
      <w:pPr>
        <w:spacing w:line="360" w:lineRule="auto"/>
        <w:ind w:firstLine="709"/>
        <w:jc w:val="both"/>
        <w:rPr>
          <w:color w:val="000000" w:themeColor="text1"/>
          <w:sz w:val="28"/>
          <w:szCs w:val="28"/>
        </w:rPr>
      </w:pPr>
      <w:r w:rsidRPr="005B4A53">
        <w:rPr>
          <w:sz w:val="28"/>
          <w:szCs w:val="28"/>
        </w:rPr>
        <w:t>1.</w:t>
      </w:r>
      <w:hyperlink r:id="rId9" w:history="1">
        <w:r w:rsidRPr="005B4A53">
          <w:rPr>
            <w:rStyle w:val="a6"/>
            <w:bCs/>
            <w:color w:val="000000" w:themeColor="text1"/>
            <w:sz w:val="28"/>
            <w:szCs w:val="28"/>
            <w:u w:val="none"/>
            <w:shd w:val="clear" w:color="auto" w:fill="FFFFFF"/>
          </w:rPr>
          <w:t>Бюджетный кодекс Российской Федерации (часть вторая) от 31.07.1998 N 145-ФЗ (ред. от 28.12.2017)</w:t>
        </w:r>
      </w:hyperlink>
      <w:r w:rsidRPr="005B4A53">
        <w:rPr>
          <w:color w:val="000000" w:themeColor="text1"/>
          <w:sz w:val="28"/>
          <w:szCs w:val="28"/>
        </w:rPr>
        <w:t xml:space="preserve"> // СЗ РФ. 1998. № 31. Ст. 3823.</w:t>
      </w:r>
    </w:p>
    <w:p w:rsidR="005B4A53" w:rsidRPr="005B4A53" w:rsidRDefault="005B4A53" w:rsidP="005B4A53">
      <w:pPr>
        <w:spacing w:line="360" w:lineRule="auto"/>
        <w:ind w:firstLine="709"/>
        <w:jc w:val="both"/>
        <w:rPr>
          <w:color w:val="000000" w:themeColor="text1"/>
          <w:sz w:val="28"/>
          <w:szCs w:val="28"/>
        </w:rPr>
      </w:pPr>
      <w:r w:rsidRPr="005B4A53">
        <w:rPr>
          <w:color w:val="000000" w:themeColor="text1"/>
          <w:sz w:val="28"/>
          <w:szCs w:val="28"/>
        </w:rPr>
        <w:t>2.</w:t>
      </w:r>
      <w:r w:rsidRPr="005B4A53">
        <w:rPr>
          <w:sz w:val="28"/>
          <w:szCs w:val="28"/>
        </w:rPr>
        <w:t xml:space="preserve"> Федеральный закон "О федеральном бюджете на 2018 год и на плановый период 2019 и 2020 годов" от 05.12.2017 N 362-ФЗ // СЗ РФ. 2017. № 50. Ст. 7533.</w:t>
      </w:r>
    </w:p>
    <w:p w:rsidR="0003051C" w:rsidRPr="005B4A53" w:rsidRDefault="005B4A53" w:rsidP="005B4A53">
      <w:pPr>
        <w:spacing w:line="360" w:lineRule="auto"/>
        <w:ind w:firstLine="709"/>
        <w:jc w:val="both"/>
        <w:rPr>
          <w:color w:val="000000"/>
          <w:sz w:val="28"/>
          <w:szCs w:val="28"/>
          <w:shd w:val="clear" w:color="auto" w:fill="FFFFFF"/>
        </w:rPr>
      </w:pPr>
      <w:r>
        <w:rPr>
          <w:color w:val="000000" w:themeColor="text1"/>
          <w:sz w:val="28"/>
          <w:szCs w:val="28"/>
        </w:rPr>
        <w:t>3</w:t>
      </w:r>
      <w:r w:rsidR="0003051C" w:rsidRPr="005B4A53">
        <w:rPr>
          <w:color w:val="000000" w:themeColor="text1"/>
          <w:sz w:val="28"/>
          <w:szCs w:val="28"/>
        </w:rPr>
        <w:t>.</w:t>
      </w:r>
      <w:r w:rsidR="0003051C" w:rsidRPr="005B4A53">
        <w:rPr>
          <w:color w:val="000000"/>
          <w:sz w:val="28"/>
          <w:szCs w:val="28"/>
          <w:shd w:val="clear" w:color="auto" w:fill="FFFFFF"/>
        </w:rPr>
        <w:t xml:space="preserve"> Постановление Правительства Российской Федерации от 19 января 2008 г. № 18 «О порядке управления средствами Фонда национального благосостояния» </w:t>
      </w:r>
      <w:r w:rsidR="0003051C" w:rsidRPr="005B4A53">
        <w:rPr>
          <w:sz w:val="28"/>
          <w:szCs w:val="28"/>
        </w:rPr>
        <w:t>// СЗ РФ. 2008. № 4. Ст. 270.</w:t>
      </w:r>
      <w:r w:rsidR="0003051C" w:rsidRPr="005B4A53">
        <w:rPr>
          <w:color w:val="000000"/>
          <w:sz w:val="28"/>
          <w:szCs w:val="28"/>
          <w:shd w:val="clear" w:color="auto" w:fill="FFFFFF"/>
        </w:rPr>
        <w:t xml:space="preserve"> </w:t>
      </w:r>
    </w:p>
    <w:p w:rsidR="0003051C" w:rsidRPr="005B4A53" w:rsidRDefault="005B4A53" w:rsidP="005B4A53">
      <w:pPr>
        <w:spacing w:line="360" w:lineRule="auto"/>
        <w:ind w:firstLine="709"/>
        <w:jc w:val="both"/>
        <w:rPr>
          <w:color w:val="000000"/>
          <w:sz w:val="28"/>
          <w:szCs w:val="28"/>
          <w:shd w:val="clear" w:color="auto" w:fill="FFFFFF"/>
        </w:rPr>
      </w:pPr>
      <w:r>
        <w:rPr>
          <w:color w:val="000000"/>
          <w:sz w:val="28"/>
          <w:szCs w:val="28"/>
          <w:shd w:val="clear" w:color="auto" w:fill="FFFFFF"/>
        </w:rPr>
        <w:t>4</w:t>
      </w:r>
      <w:r w:rsidR="0003051C" w:rsidRPr="005B4A53">
        <w:rPr>
          <w:color w:val="000000"/>
          <w:sz w:val="28"/>
          <w:szCs w:val="28"/>
          <w:shd w:val="clear" w:color="auto" w:fill="FFFFFF"/>
        </w:rPr>
        <w:t>. Приказ Министерства финансов России от 21 марта 2011 г. № 126 «О долговых обязательствах иностранных государств, в которые могут размещаться средства Фонда национального благосостояния</w:t>
      </w:r>
      <w:r w:rsidR="0003051C" w:rsidRPr="005B4A53">
        <w:rPr>
          <w:color w:val="000000"/>
          <w:sz w:val="28"/>
          <w:szCs w:val="28"/>
        </w:rPr>
        <w:t>»</w:t>
      </w:r>
      <w:r w:rsidR="0003051C" w:rsidRPr="005B4A53">
        <w:rPr>
          <w:color w:val="000000"/>
          <w:sz w:val="28"/>
          <w:szCs w:val="28"/>
          <w:shd w:val="clear" w:color="auto" w:fill="FFFFFF"/>
        </w:rPr>
        <w:t xml:space="preserve"> // СЗ РФ. 2011. № 68. Ст. 456</w:t>
      </w:r>
      <w:r w:rsidR="00F87903">
        <w:rPr>
          <w:color w:val="000000"/>
          <w:sz w:val="28"/>
          <w:szCs w:val="28"/>
          <w:shd w:val="clear" w:color="auto" w:fill="FFFFFF"/>
        </w:rPr>
        <w:t>.</w:t>
      </w:r>
    </w:p>
    <w:p w:rsidR="0003051C" w:rsidRPr="005B4A53" w:rsidRDefault="005B4A53" w:rsidP="005B4A53">
      <w:pPr>
        <w:spacing w:line="360" w:lineRule="auto"/>
        <w:ind w:firstLine="709"/>
        <w:jc w:val="both"/>
        <w:rPr>
          <w:sz w:val="28"/>
          <w:szCs w:val="28"/>
        </w:rPr>
      </w:pPr>
      <w:r>
        <w:rPr>
          <w:color w:val="000000"/>
          <w:sz w:val="28"/>
          <w:szCs w:val="28"/>
          <w:shd w:val="clear" w:color="auto" w:fill="FFFFFF"/>
        </w:rPr>
        <w:t>5</w:t>
      </w:r>
      <w:r w:rsidR="0003051C" w:rsidRPr="005B4A53">
        <w:rPr>
          <w:color w:val="000000"/>
          <w:sz w:val="28"/>
          <w:szCs w:val="28"/>
          <w:shd w:val="clear" w:color="auto" w:fill="FFFFFF"/>
        </w:rPr>
        <w:t>. Приказ Мин</w:t>
      </w:r>
      <w:r w:rsidRPr="005B4A53">
        <w:rPr>
          <w:color w:val="000000"/>
          <w:sz w:val="28"/>
          <w:szCs w:val="28"/>
          <w:shd w:val="clear" w:color="auto" w:fill="FFFFFF"/>
        </w:rPr>
        <w:t xml:space="preserve">истерства </w:t>
      </w:r>
      <w:r w:rsidR="0003051C" w:rsidRPr="005B4A53">
        <w:rPr>
          <w:color w:val="000000"/>
          <w:sz w:val="28"/>
          <w:szCs w:val="28"/>
          <w:shd w:val="clear" w:color="auto" w:fill="FFFFFF"/>
        </w:rPr>
        <w:t>фина</w:t>
      </w:r>
      <w:r w:rsidRPr="005B4A53">
        <w:rPr>
          <w:color w:val="000000"/>
          <w:sz w:val="28"/>
          <w:szCs w:val="28"/>
          <w:shd w:val="clear" w:color="auto" w:fill="FFFFFF"/>
        </w:rPr>
        <w:t>нсов</w:t>
      </w:r>
      <w:r w:rsidR="0003051C" w:rsidRPr="005B4A53">
        <w:rPr>
          <w:color w:val="000000"/>
          <w:sz w:val="28"/>
          <w:szCs w:val="28"/>
          <w:shd w:val="clear" w:color="auto" w:fill="FFFFFF"/>
        </w:rPr>
        <w:t xml:space="preserve"> Р</w:t>
      </w:r>
      <w:r w:rsidRPr="005B4A53">
        <w:rPr>
          <w:color w:val="000000"/>
          <w:sz w:val="28"/>
          <w:szCs w:val="28"/>
          <w:shd w:val="clear" w:color="auto" w:fill="FFFFFF"/>
        </w:rPr>
        <w:t>оссии от 24 января 2008 г. № 24 «Об утверждении нормативной валютной структуры средств Фонда национального благосостояния, порядка приведения фактической валютной структуры средств Фонда национального благосостояния в соответствие с нормативной валютной структурой»</w:t>
      </w:r>
      <w:r w:rsidRPr="005B4A53">
        <w:rPr>
          <w:color w:val="000000"/>
          <w:sz w:val="28"/>
          <w:szCs w:val="28"/>
        </w:rPr>
        <w:t xml:space="preserve"> // СЗ РФ. 2008. № 463. Ст. 523</w:t>
      </w:r>
      <w:r w:rsidR="00F87903">
        <w:rPr>
          <w:sz w:val="28"/>
          <w:szCs w:val="28"/>
        </w:rPr>
        <w:t>.</w:t>
      </w:r>
    </w:p>
    <w:p w:rsidR="0003051C" w:rsidRPr="0003051C" w:rsidRDefault="0003051C" w:rsidP="0003051C">
      <w:pPr>
        <w:rPr>
          <w:rStyle w:val="a6"/>
          <w:b/>
          <w:color w:val="auto"/>
          <w:sz w:val="28"/>
          <w:szCs w:val="28"/>
          <w:u w:val="none"/>
        </w:rPr>
      </w:pPr>
    </w:p>
    <w:p w:rsidR="0091287F" w:rsidRDefault="0091287F" w:rsidP="0091287F">
      <w:pPr>
        <w:pStyle w:val="a5"/>
        <w:spacing w:line="360" w:lineRule="auto"/>
        <w:ind w:left="0"/>
        <w:jc w:val="center"/>
        <w:rPr>
          <w:b/>
          <w:sz w:val="28"/>
          <w:szCs w:val="28"/>
        </w:rPr>
      </w:pPr>
      <w:r w:rsidRPr="0091287F">
        <w:rPr>
          <w:b/>
          <w:sz w:val="28"/>
          <w:szCs w:val="28"/>
          <w:lang w:val="en-US"/>
        </w:rPr>
        <w:t>II</w:t>
      </w:r>
      <w:r w:rsidRPr="0091287F">
        <w:rPr>
          <w:b/>
          <w:sz w:val="28"/>
          <w:szCs w:val="28"/>
        </w:rPr>
        <w:t>. Статьи из сборника или журнала</w:t>
      </w:r>
    </w:p>
    <w:p w:rsidR="005B4A53" w:rsidRPr="005B4A53" w:rsidRDefault="005B4A53" w:rsidP="005B4A53">
      <w:pPr>
        <w:pStyle w:val="a5"/>
        <w:spacing w:line="360" w:lineRule="auto"/>
        <w:ind w:left="0" w:firstLine="709"/>
        <w:jc w:val="both"/>
        <w:rPr>
          <w:sz w:val="28"/>
          <w:szCs w:val="28"/>
        </w:rPr>
      </w:pPr>
      <w:r w:rsidRPr="005B4A53">
        <w:rPr>
          <w:sz w:val="28"/>
          <w:szCs w:val="28"/>
        </w:rPr>
        <w:t xml:space="preserve">1.Алимова И. О. Резервный фонд и Фонд национального благосостояния: проблемы и перспективы развития // </w:t>
      </w:r>
      <w:proofErr w:type="spellStart"/>
      <w:r w:rsidRPr="005B4A53">
        <w:rPr>
          <w:sz w:val="28"/>
          <w:szCs w:val="28"/>
        </w:rPr>
        <w:t>Северо</w:t>
      </w:r>
      <w:proofErr w:type="spellEnd"/>
      <w:r w:rsidRPr="005B4A53">
        <w:rPr>
          <w:sz w:val="28"/>
          <w:szCs w:val="28"/>
        </w:rPr>
        <w:t xml:space="preserve"> - Кавказский Федеральный Университет. 2017. С. 454-459.</w:t>
      </w:r>
    </w:p>
    <w:p w:rsidR="005B4A53" w:rsidRPr="005B4A53" w:rsidRDefault="005B4A53" w:rsidP="005B4A53">
      <w:pPr>
        <w:pStyle w:val="a5"/>
        <w:spacing w:line="360" w:lineRule="auto"/>
        <w:ind w:left="0" w:firstLine="709"/>
        <w:jc w:val="both"/>
        <w:rPr>
          <w:sz w:val="28"/>
          <w:szCs w:val="28"/>
        </w:rPr>
      </w:pPr>
      <w:r w:rsidRPr="005B4A53">
        <w:rPr>
          <w:sz w:val="28"/>
          <w:szCs w:val="28"/>
        </w:rPr>
        <w:t xml:space="preserve">2.Беликова А. Д., </w:t>
      </w:r>
      <w:proofErr w:type="spellStart"/>
      <w:r w:rsidRPr="005B4A53">
        <w:rPr>
          <w:sz w:val="28"/>
          <w:szCs w:val="28"/>
        </w:rPr>
        <w:t>Ложечко</w:t>
      </w:r>
      <w:proofErr w:type="spellEnd"/>
      <w:r w:rsidRPr="005B4A53">
        <w:rPr>
          <w:sz w:val="28"/>
          <w:szCs w:val="28"/>
        </w:rPr>
        <w:t xml:space="preserve"> А. С. Перспективы использования средств Фонда национального благосостояния // Финансовый университет при Правительстве Российской Федерации. 2017. С. 56-60.</w:t>
      </w:r>
    </w:p>
    <w:p w:rsidR="005B4A53" w:rsidRPr="005B4A53" w:rsidRDefault="005B4A53" w:rsidP="005B4A53">
      <w:pPr>
        <w:pStyle w:val="a5"/>
        <w:spacing w:line="360" w:lineRule="auto"/>
        <w:ind w:left="0" w:firstLine="709"/>
        <w:jc w:val="both"/>
        <w:rPr>
          <w:sz w:val="28"/>
          <w:szCs w:val="28"/>
        </w:rPr>
      </w:pPr>
      <w:r w:rsidRPr="005B4A53">
        <w:rPr>
          <w:sz w:val="28"/>
          <w:szCs w:val="28"/>
        </w:rPr>
        <w:t>3.Вилисова М.Л. Фонд национального благосостояния России как важный источник финансирования дефицита федерального бюджета в 2017-</w:t>
      </w:r>
      <w:r w:rsidRPr="005B4A53">
        <w:rPr>
          <w:sz w:val="28"/>
          <w:szCs w:val="28"/>
        </w:rPr>
        <w:lastRenderedPageBreak/>
        <w:t>2019 годах // Донской государственный технический университет. 2018. С. 403 – 406.</w:t>
      </w:r>
    </w:p>
    <w:p w:rsidR="005B4A53" w:rsidRPr="005B4A53" w:rsidRDefault="005B4A53" w:rsidP="005B4A53">
      <w:pPr>
        <w:pStyle w:val="a5"/>
        <w:spacing w:line="360" w:lineRule="auto"/>
        <w:ind w:left="0" w:firstLine="709"/>
        <w:jc w:val="both"/>
        <w:rPr>
          <w:sz w:val="28"/>
          <w:szCs w:val="28"/>
        </w:rPr>
      </w:pPr>
      <w:r w:rsidRPr="005B4A53">
        <w:rPr>
          <w:sz w:val="28"/>
          <w:szCs w:val="28"/>
        </w:rPr>
        <w:t>4.Звягинцева Л.В. Объединение Фонда национального благосостояния и Резервного фонда: возможные риски // Московский экономический институт. 2018. С.217-221.</w:t>
      </w:r>
    </w:p>
    <w:p w:rsidR="005B4A53" w:rsidRPr="005B4A53" w:rsidRDefault="005B4A53" w:rsidP="005B4A53">
      <w:pPr>
        <w:pStyle w:val="a5"/>
        <w:spacing w:line="360" w:lineRule="auto"/>
        <w:ind w:left="0" w:firstLine="709"/>
        <w:jc w:val="both"/>
        <w:rPr>
          <w:sz w:val="28"/>
          <w:szCs w:val="28"/>
        </w:rPr>
      </w:pPr>
      <w:r w:rsidRPr="005B4A53">
        <w:rPr>
          <w:sz w:val="28"/>
          <w:szCs w:val="28"/>
        </w:rPr>
        <w:t>5.Мелых А. Я. Анализ эффективности формирования и использования средств Резервного фонда и Фонда национального благосостояния // Финансовый университет при Правительстве РФ. 2016. С. 52-58.</w:t>
      </w:r>
    </w:p>
    <w:p w:rsidR="005B4A53" w:rsidRPr="005B4A53" w:rsidRDefault="005B4A53" w:rsidP="005B4A53">
      <w:pPr>
        <w:pStyle w:val="a5"/>
        <w:spacing w:line="360" w:lineRule="auto"/>
        <w:ind w:left="0" w:firstLine="709"/>
        <w:jc w:val="both"/>
        <w:rPr>
          <w:sz w:val="28"/>
          <w:szCs w:val="28"/>
        </w:rPr>
      </w:pPr>
      <w:r w:rsidRPr="005B4A53">
        <w:rPr>
          <w:sz w:val="28"/>
          <w:szCs w:val="28"/>
        </w:rPr>
        <w:t>6.Чухланцева В. А. Фонд национального благосостояния России на современном этапе // Сибирский государственный университет путей сообщения. 2017. С. 219-221.</w:t>
      </w:r>
    </w:p>
    <w:p w:rsidR="005B4A53" w:rsidRPr="005B4A53" w:rsidRDefault="005B4A53" w:rsidP="005B4A53">
      <w:pPr>
        <w:pStyle w:val="a5"/>
        <w:spacing w:after="240" w:line="360" w:lineRule="auto"/>
        <w:ind w:left="0" w:firstLine="709"/>
        <w:jc w:val="both"/>
        <w:rPr>
          <w:sz w:val="28"/>
          <w:szCs w:val="28"/>
        </w:rPr>
      </w:pPr>
      <w:r w:rsidRPr="005B4A53">
        <w:rPr>
          <w:sz w:val="28"/>
          <w:szCs w:val="28"/>
        </w:rPr>
        <w:t>7.Шмиголь Н.С. Бюджетные резервы: содержание и перспективы развития // Финансовый университет при Правительстве Российской Федерации. 2012. С.26-36.</w:t>
      </w:r>
    </w:p>
    <w:p w:rsidR="0091287F" w:rsidRDefault="0091287F" w:rsidP="000B2F6B">
      <w:pPr>
        <w:pStyle w:val="1"/>
        <w:spacing w:before="0" w:beforeAutospacing="0" w:after="0" w:afterAutospacing="0" w:line="360" w:lineRule="auto"/>
        <w:jc w:val="center"/>
        <w:rPr>
          <w:sz w:val="28"/>
          <w:szCs w:val="28"/>
        </w:rPr>
      </w:pPr>
      <w:bookmarkStart w:id="26" w:name="_Toc514804166"/>
      <w:r w:rsidRPr="00B14BBE">
        <w:rPr>
          <w:sz w:val="28"/>
          <w:szCs w:val="28"/>
          <w:lang w:val="en-US"/>
        </w:rPr>
        <w:t>III</w:t>
      </w:r>
      <w:r w:rsidRPr="00B14BBE">
        <w:rPr>
          <w:sz w:val="28"/>
          <w:szCs w:val="28"/>
        </w:rPr>
        <w:t>. Интернет – ресурсы</w:t>
      </w:r>
      <w:bookmarkEnd w:id="26"/>
    </w:p>
    <w:p w:rsidR="005B4A53" w:rsidRDefault="005B4A53" w:rsidP="005B4A53">
      <w:pPr>
        <w:pStyle w:val="a8"/>
        <w:spacing w:line="360" w:lineRule="auto"/>
        <w:ind w:firstLine="709"/>
        <w:jc w:val="both"/>
        <w:rPr>
          <w:sz w:val="28"/>
          <w:szCs w:val="28"/>
        </w:rPr>
      </w:pPr>
      <w:r w:rsidRPr="005B4A53">
        <w:rPr>
          <w:sz w:val="28"/>
          <w:szCs w:val="28"/>
        </w:rPr>
        <w:t xml:space="preserve">1.Объем средств Фонда национального благосостояния // Официальный сайт Министерства Финансов России </w:t>
      </w:r>
    </w:p>
    <w:p w:rsidR="005B4A53" w:rsidRPr="005B4A53" w:rsidRDefault="005B4A53" w:rsidP="005B4A53">
      <w:pPr>
        <w:pStyle w:val="a8"/>
        <w:spacing w:line="360" w:lineRule="auto"/>
        <w:jc w:val="both"/>
        <w:rPr>
          <w:sz w:val="28"/>
          <w:szCs w:val="28"/>
        </w:rPr>
      </w:pPr>
      <w:r>
        <w:rPr>
          <w:sz w:val="28"/>
          <w:szCs w:val="28"/>
          <w:lang w:val="en-US"/>
        </w:rPr>
        <w:t>URL</w:t>
      </w:r>
      <w:r>
        <w:rPr>
          <w:sz w:val="28"/>
          <w:szCs w:val="28"/>
        </w:rPr>
        <w:t xml:space="preserve">: </w:t>
      </w:r>
      <w:hyperlink r:id="rId10" w:history="1">
        <w:r w:rsidRPr="005B4A53">
          <w:rPr>
            <w:rStyle w:val="a6"/>
            <w:sz w:val="28"/>
            <w:szCs w:val="28"/>
          </w:rPr>
          <w:t>https://www.minfin.ru/ru/document/?id_4=27068</w:t>
        </w:r>
      </w:hyperlink>
      <w:r w:rsidRPr="005B4A53">
        <w:rPr>
          <w:sz w:val="28"/>
          <w:szCs w:val="28"/>
        </w:rPr>
        <w:t xml:space="preserve"> (дата обращения: 18.04.2018 г.)</w:t>
      </w:r>
    </w:p>
    <w:p w:rsidR="005B4A53" w:rsidRDefault="005B4A53" w:rsidP="005B4A53">
      <w:pPr>
        <w:spacing w:line="360" w:lineRule="auto"/>
        <w:ind w:firstLine="709"/>
        <w:jc w:val="both"/>
        <w:rPr>
          <w:sz w:val="28"/>
          <w:szCs w:val="28"/>
        </w:rPr>
      </w:pPr>
      <w:r>
        <w:rPr>
          <w:sz w:val="28"/>
          <w:szCs w:val="28"/>
        </w:rPr>
        <w:t>2.</w:t>
      </w:r>
      <w:r w:rsidRPr="005B4A53">
        <w:rPr>
          <w:sz w:val="28"/>
          <w:szCs w:val="28"/>
        </w:rPr>
        <w:t xml:space="preserve">Прогноз объема Фонда национального благосостояния на 2018 – 2019 гг. // Официальный сайт Счетной Палаты России </w:t>
      </w:r>
    </w:p>
    <w:p w:rsidR="005B4A53" w:rsidRPr="005B4A53" w:rsidRDefault="005B4A53" w:rsidP="005B4A53">
      <w:pPr>
        <w:spacing w:line="360" w:lineRule="auto"/>
        <w:jc w:val="both"/>
        <w:rPr>
          <w:sz w:val="28"/>
          <w:szCs w:val="28"/>
        </w:rPr>
      </w:pPr>
      <w:r w:rsidRPr="005B4A53">
        <w:rPr>
          <w:sz w:val="28"/>
          <w:szCs w:val="28"/>
          <w:lang w:val="en-US"/>
        </w:rPr>
        <w:t>URL</w:t>
      </w:r>
      <w:r w:rsidRPr="005B4A53">
        <w:rPr>
          <w:sz w:val="28"/>
          <w:szCs w:val="28"/>
        </w:rPr>
        <w:t xml:space="preserve">: </w:t>
      </w:r>
      <w:hyperlink r:id="rId11" w:history="1">
        <w:r w:rsidRPr="005B4A53">
          <w:rPr>
            <w:rStyle w:val="a6"/>
            <w:sz w:val="28"/>
            <w:szCs w:val="28"/>
          </w:rPr>
          <w:t>https://www.minfin.ru/ru/perfomance/nationalwealthfund/news/</w:t>
        </w:r>
      </w:hyperlink>
      <w:r w:rsidRPr="005B4A53">
        <w:rPr>
          <w:sz w:val="28"/>
          <w:szCs w:val="28"/>
        </w:rPr>
        <w:t xml:space="preserve"> (дата обращения: 18.04.2018 г.)</w:t>
      </w:r>
    </w:p>
    <w:p w:rsidR="005B4A53" w:rsidRDefault="005B4A53" w:rsidP="00054970">
      <w:pPr>
        <w:spacing w:line="360" w:lineRule="auto"/>
        <w:jc w:val="center"/>
      </w:pPr>
    </w:p>
    <w:p w:rsidR="005B4A53" w:rsidRDefault="005B4A53" w:rsidP="00054970">
      <w:pPr>
        <w:spacing w:line="360" w:lineRule="auto"/>
        <w:jc w:val="center"/>
        <w:rPr>
          <w:b/>
          <w:sz w:val="28"/>
          <w:szCs w:val="28"/>
        </w:rPr>
      </w:pPr>
    </w:p>
    <w:p w:rsidR="005B4A53" w:rsidRDefault="005B4A53" w:rsidP="00054970">
      <w:pPr>
        <w:spacing w:line="360" w:lineRule="auto"/>
        <w:jc w:val="center"/>
        <w:rPr>
          <w:b/>
          <w:sz w:val="28"/>
          <w:szCs w:val="28"/>
        </w:rPr>
      </w:pPr>
    </w:p>
    <w:p w:rsidR="005B4A53" w:rsidRDefault="005B4A53" w:rsidP="00054970">
      <w:pPr>
        <w:spacing w:line="360" w:lineRule="auto"/>
        <w:jc w:val="center"/>
        <w:rPr>
          <w:b/>
          <w:sz w:val="28"/>
          <w:szCs w:val="28"/>
        </w:rPr>
      </w:pPr>
    </w:p>
    <w:p w:rsidR="005B4A53" w:rsidRDefault="005B4A53" w:rsidP="00054970">
      <w:pPr>
        <w:spacing w:line="360" w:lineRule="auto"/>
        <w:jc w:val="center"/>
        <w:rPr>
          <w:b/>
          <w:sz w:val="28"/>
          <w:szCs w:val="28"/>
        </w:rPr>
      </w:pPr>
    </w:p>
    <w:p w:rsidR="005B4A53" w:rsidRDefault="005B4A53" w:rsidP="00054970">
      <w:pPr>
        <w:spacing w:line="360" w:lineRule="auto"/>
        <w:jc w:val="center"/>
        <w:rPr>
          <w:b/>
          <w:sz w:val="28"/>
          <w:szCs w:val="28"/>
        </w:rPr>
      </w:pPr>
    </w:p>
    <w:p w:rsidR="005B4A53" w:rsidRDefault="005B4A53" w:rsidP="00054970">
      <w:pPr>
        <w:spacing w:line="360" w:lineRule="auto"/>
        <w:jc w:val="center"/>
        <w:rPr>
          <w:b/>
          <w:sz w:val="28"/>
          <w:szCs w:val="28"/>
        </w:rPr>
      </w:pPr>
    </w:p>
    <w:p w:rsidR="00054970" w:rsidRPr="008C4DD6" w:rsidRDefault="00054970" w:rsidP="00F87903">
      <w:pPr>
        <w:spacing w:after="240" w:line="360" w:lineRule="auto"/>
        <w:jc w:val="center"/>
        <w:rPr>
          <w:b/>
          <w:sz w:val="28"/>
          <w:szCs w:val="28"/>
        </w:rPr>
      </w:pPr>
      <w:r w:rsidRPr="00915AC5">
        <w:rPr>
          <w:b/>
          <w:sz w:val="28"/>
          <w:szCs w:val="28"/>
        </w:rPr>
        <w:lastRenderedPageBreak/>
        <w:t>ПРИЛОЖЕНИЕ</w:t>
      </w:r>
    </w:p>
    <w:p w:rsidR="008C4DD6" w:rsidRPr="00F87903" w:rsidRDefault="008C4DD6" w:rsidP="00F87903">
      <w:pPr>
        <w:jc w:val="both"/>
        <w:rPr>
          <w:color w:val="000000" w:themeColor="text1"/>
        </w:rPr>
      </w:pPr>
      <w:r w:rsidRPr="00F87903">
        <w:rPr>
          <w:color w:val="000000" w:themeColor="text1"/>
        </w:rPr>
        <w:t>Рис. 1 Прогноз объема Фонда национального благосостояния на 2018 – 2019 гг., в млрд. рублей</w:t>
      </w:r>
    </w:p>
    <w:p w:rsidR="008C4DD6" w:rsidRPr="00F87903" w:rsidRDefault="008C4DD6" w:rsidP="00F87903">
      <w:pPr>
        <w:jc w:val="both"/>
        <w:rPr>
          <w:color w:val="000000" w:themeColor="text1"/>
        </w:rPr>
      </w:pPr>
    </w:p>
    <w:tbl>
      <w:tblPr>
        <w:tblStyle w:val="ab"/>
        <w:tblW w:w="0" w:type="auto"/>
        <w:tblLook w:val="04A0" w:firstRow="1" w:lastRow="0" w:firstColumn="1" w:lastColumn="0" w:noHBand="0" w:noVBand="1"/>
      </w:tblPr>
      <w:tblGrid>
        <w:gridCol w:w="3189"/>
        <w:gridCol w:w="3191"/>
        <w:gridCol w:w="3191"/>
      </w:tblGrid>
      <w:tr w:rsidR="008C4DD6" w:rsidRPr="00F87903" w:rsidTr="00AC6D54">
        <w:tc>
          <w:tcPr>
            <w:tcW w:w="3189" w:type="dxa"/>
          </w:tcPr>
          <w:p w:rsidR="008C4DD6" w:rsidRPr="00F87903" w:rsidRDefault="008C4DD6" w:rsidP="00F87903">
            <w:pPr>
              <w:jc w:val="both"/>
              <w:rPr>
                <w:color w:val="000000" w:themeColor="text1"/>
                <w:sz w:val="24"/>
                <w:szCs w:val="24"/>
              </w:rPr>
            </w:pP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rPr>
              <w:t>2018</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rPr>
              <w:t>2019</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Объем ФНБ</w:t>
            </w:r>
            <w:r w:rsidR="00F87903">
              <w:rPr>
                <w:color w:val="000000" w:themeColor="text1"/>
                <w:sz w:val="24"/>
                <w:szCs w:val="24"/>
                <w:shd w:val="clear" w:color="auto" w:fill="FFFFFF"/>
              </w:rPr>
              <w:t xml:space="preserve"> </w:t>
            </w:r>
            <w:r w:rsidRPr="00F87903">
              <w:rPr>
                <w:color w:val="000000" w:themeColor="text1"/>
                <w:sz w:val="24"/>
                <w:szCs w:val="24"/>
                <w:shd w:val="clear" w:color="auto" w:fill="FFFFFF"/>
              </w:rPr>
              <w:t>на начало года</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4 190,3</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3 901,2</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iCs/>
                <w:color w:val="000000" w:themeColor="text1"/>
                <w:sz w:val="24"/>
                <w:szCs w:val="24"/>
                <w:shd w:val="clear" w:color="auto" w:fill="FFFFFF"/>
              </w:rPr>
              <w:t>% к ВВП</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4,5</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4,0</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Пополнение ФНБ</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rPr>
              <w:t>0,00</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716,6</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Использование средств ФНБ</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–1 162,2</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–1 113,7</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Объем ФНБ на конец года</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rPr>
              <w:br/>
              <w:t>3 102,3</w:t>
            </w:r>
          </w:p>
          <w:p w:rsidR="008C4DD6" w:rsidRPr="00F87903" w:rsidRDefault="008C4DD6" w:rsidP="00F87903">
            <w:pPr>
              <w:jc w:val="both"/>
              <w:rPr>
                <w:color w:val="000000" w:themeColor="text1"/>
                <w:sz w:val="24"/>
                <w:szCs w:val="24"/>
              </w:rPr>
            </w:pP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3 756,9</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color w:val="000000" w:themeColor="text1"/>
                <w:sz w:val="24"/>
                <w:szCs w:val="24"/>
              </w:rPr>
              <w:t>% к ВВП</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rPr>
              <w:t>3,4</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rPr>
              <w:t>3,9</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Объем средств ФНБ, размещенных на счетах в Банке России</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1 433,9</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2 123,2</w:t>
            </w:r>
          </w:p>
        </w:tc>
      </w:tr>
      <w:tr w:rsidR="008C4DD6" w:rsidRPr="00F87903" w:rsidTr="00AC6D54">
        <w:tc>
          <w:tcPr>
            <w:tcW w:w="3189"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Объем средств ФНБ, размещенных на счетах в Банке России</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1 668,4</w:t>
            </w:r>
          </w:p>
        </w:tc>
        <w:tc>
          <w:tcPr>
            <w:tcW w:w="3191" w:type="dxa"/>
          </w:tcPr>
          <w:p w:rsidR="008C4DD6" w:rsidRPr="00F87903" w:rsidRDefault="008C4DD6" w:rsidP="00F87903">
            <w:pPr>
              <w:jc w:val="both"/>
              <w:rPr>
                <w:color w:val="000000" w:themeColor="text1"/>
                <w:sz w:val="24"/>
                <w:szCs w:val="24"/>
              </w:rPr>
            </w:pPr>
            <w:r w:rsidRPr="00F87903">
              <w:rPr>
                <w:color w:val="000000" w:themeColor="text1"/>
                <w:sz w:val="24"/>
                <w:szCs w:val="24"/>
                <w:shd w:val="clear" w:color="auto" w:fill="FFFFFF"/>
              </w:rPr>
              <w:t>1 633,7</w:t>
            </w:r>
          </w:p>
        </w:tc>
      </w:tr>
    </w:tbl>
    <w:p w:rsidR="008C4DD6" w:rsidRPr="00F87903" w:rsidRDefault="008C4DD6" w:rsidP="00F87903">
      <w:pPr>
        <w:jc w:val="both"/>
        <w:rPr>
          <w:color w:val="000000" w:themeColor="text1"/>
        </w:rPr>
      </w:pPr>
    </w:p>
    <w:p w:rsidR="00C958E1" w:rsidRDefault="00C958E1" w:rsidP="00E42300">
      <w:pPr>
        <w:jc w:val="both"/>
        <w:rPr>
          <w:color w:val="000000"/>
        </w:rPr>
      </w:pPr>
      <w:r w:rsidRPr="00E42300">
        <w:rPr>
          <w:color w:val="000000" w:themeColor="text1"/>
        </w:rPr>
        <w:t>Ри</w:t>
      </w:r>
      <w:r w:rsidR="00E42300">
        <w:rPr>
          <w:color w:val="000000" w:themeColor="text1"/>
        </w:rPr>
        <w:t>с. 2</w:t>
      </w:r>
      <w:r w:rsidRPr="00E42300">
        <w:rPr>
          <w:color w:val="000000" w:themeColor="text1"/>
        </w:rPr>
        <w:t xml:space="preserve"> </w:t>
      </w:r>
      <w:r w:rsidR="00E42300" w:rsidRPr="00E42300">
        <w:rPr>
          <w:color w:val="000000"/>
        </w:rPr>
        <w:t>Виды размещения средств Фонда национального благосостояния</w:t>
      </w:r>
    </w:p>
    <w:p w:rsidR="00E42300" w:rsidRDefault="00E42300" w:rsidP="00E42300">
      <w:pPr>
        <w:jc w:val="both"/>
        <w:rPr>
          <w:color w:val="000000"/>
        </w:rPr>
      </w:pPr>
    </w:p>
    <w:tbl>
      <w:tblPr>
        <w:tblStyle w:val="ab"/>
        <w:tblW w:w="0" w:type="auto"/>
        <w:tblLook w:val="04A0" w:firstRow="1" w:lastRow="0" w:firstColumn="1" w:lastColumn="0" w:noHBand="0" w:noVBand="1"/>
      </w:tblPr>
      <w:tblGrid>
        <w:gridCol w:w="3189"/>
        <w:gridCol w:w="3191"/>
        <w:gridCol w:w="1595"/>
        <w:gridCol w:w="1596"/>
      </w:tblGrid>
      <w:tr w:rsidR="00E42300" w:rsidRPr="00F87903" w:rsidTr="00E42300">
        <w:tc>
          <w:tcPr>
            <w:tcW w:w="3189"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Разрешенные финансовые активы, определенные Бюджетным кодексом Российской Федерации</w:t>
            </w:r>
          </w:p>
        </w:tc>
        <w:tc>
          <w:tcPr>
            <w:tcW w:w="3191"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Предельные доли, установленные Правительством Российской Федерации</w:t>
            </w:r>
          </w:p>
        </w:tc>
        <w:tc>
          <w:tcPr>
            <w:tcW w:w="3191" w:type="dxa"/>
            <w:gridSpan w:val="2"/>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Нормативные доли, утвержденные Минфином России</w:t>
            </w:r>
          </w:p>
        </w:tc>
      </w:tr>
      <w:tr w:rsidR="00E42300" w:rsidRPr="00F87903" w:rsidTr="00756259">
        <w:tc>
          <w:tcPr>
            <w:tcW w:w="6380" w:type="dxa"/>
            <w:gridSpan w:val="2"/>
          </w:tcPr>
          <w:p w:rsidR="00E42300" w:rsidRPr="00F87903" w:rsidRDefault="00E42300" w:rsidP="00756259">
            <w:pPr>
              <w:jc w:val="both"/>
              <w:rPr>
                <w:color w:val="000000" w:themeColor="text1"/>
                <w:sz w:val="24"/>
                <w:szCs w:val="24"/>
              </w:rPr>
            </w:pPr>
          </w:p>
        </w:tc>
        <w:tc>
          <w:tcPr>
            <w:tcW w:w="1595"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в иностранной валюте</w:t>
            </w:r>
          </w:p>
        </w:tc>
        <w:tc>
          <w:tcPr>
            <w:tcW w:w="1596" w:type="dxa"/>
          </w:tcPr>
          <w:p w:rsidR="00E42300" w:rsidRPr="00F87903" w:rsidRDefault="00E42300" w:rsidP="00756259">
            <w:pPr>
              <w:jc w:val="both"/>
              <w:rPr>
                <w:color w:val="000000" w:themeColor="text1"/>
                <w:sz w:val="24"/>
                <w:szCs w:val="24"/>
              </w:rPr>
            </w:pPr>
            <w:r w:rsidRPr="00F87903">
              <w:rPr>
                <w:color w:val="000000" w:themeColor="text1"/>
                <w:sz w:val="24"/>
                <w:szCs w:val="24"/>
              </w:rPr>
              <w:t>в рублях</w:t>
            </w:r>
          </w:p>
        </w:tc>
      </w:tr>
      <w:tr w:rsidR="00E42300" w:rsidRPr="00F87903" w:rsidTr="00E42300">
        <w:tc>
          <w:tcPr>
            <w:tcW w:w="3189"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долговые обязательства иностранных государств</w:t>
            </w:r>
          </w:p>
        </w:tc>
        <w:tc>
          <w:tcPr>
            <w:tcW w:w="3191"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0-100 %</w:t>
            </w:r>
          </w:p>
        </w:tc>
        <w:tc>
          <w:tcPr>
            <w:tcW w:w="1595" w:type="dxa"/>
          </w:tcPr>
          <w:p w:rsidR="00E42300" w:rsidRPr="00F87903" w:rsidRDefault="00E42300" w:rsidP="00756259">
            <w:pPr>
              <w:jc w:val="both"/>
              <w:rPr>
                <w:color w:val="000000" w:themeColor="text1"/>
                <w:sz w:val="24"/>
                <w:szCs w:val="24"/>
              </w:rPr>
            </w:pPr>
            <w:r w:rsidRPr="00F87903">
              <w:rPr>
                <w:color w:val="000000" w:themeColor="text1"/>
                <w:sz w:val="24"/>
                <w:szCs w:val="24"/>
              </w:rPr>
              <w:t>90%</w:t>
            </w:r>
          </w:p>
        </w:tc>
        <w:tc>
          <w:tcPr>
            <w:tcW w:w="1596" w:type="dxa"/>
          </w:tcPr>
          <w:p w:rsidR="00E42300" w:rsidRPr="00F87903" w:rsidRDefault="00E42300" w:rsidP="00756259">
            <w:pPr>
              <w:jc w:val="both"/>
              <w:rPr>
                <w:color w:val="000000" w:themeColor="text1"/>
                <w:sz w:val="24"/>
                <w:szCs w:val="24"/>
              </w:rPr>
            </w:pPr>
            <w:r w:rsidRPr="00F87903">
              <w:rPr>
                <w:color w:val="000000" w:themeColor="text1"/>
                <w:sz w:val="24"/>
                <w:szCs w:val="24"/>
              </w:rPr>
              <w:t>0%</w:t>
            </w:r>
          </w:p>
        </w:tc>
      </w:tr>
      <w:tr w:rsidR="00E42300" w:rsidRPr="00F87903" w:rsidTr="00E42300">
        <w:tc>
          <w:tcPr>
            <w:tcW w:w="3189"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долговые обязательства иностранных государственных агентств и центральных банков</w:t>
            </w:r>
          </w:p>
        </w:tc>
        <w:tc>
          <w:tcPr>
            <w:tcW w:w="3191"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0-30 %</w:t>
            </w:r>
          </w:p>
        </w:tc>
        <w:tc>
          <w:tcPr>
            <w:tcW w:w="1595" w:type="dxa"/>
          </w:tcPr>
          <w:p w:rsidR="00E42300" w:rsidRPr="00F87903" w:rsidRDefault="00E42300" w:rsidP="00756259">
            <w:pPr>
              <w:jc w:val="both"/>
              <w:rPr>
                <w:color w:val="000000" w:themeColor="text1"/>
                <w:sz w:val="24"/>
                <w:szCs w:val="24"/>
              </w:rPr>
            </w:pPr>
            <w:r w:rsidRPr="00F87903">
              <w:rPr>
                <w:color w:val="000000" w:themeColor="text1"/>
                <w:sz w:val="24"/>
                <w:szCs w:val="24"/>
              </w:rPr>
              <w:t>0%</w:t>
            </w:r>
          </w:p>
        </w:tc>
        <w:tc>
          <w:tcPr>
            <w:tcW w:w="1596" w:type="dxa"/>
          </w:tcPr>
          <w:p w:rsidR="00E42300" w:rsidRPr="00F87903" w:rsidRDefault="00E42300" w:rsidP="00756259">
            <w:pPr>
              <w:jc w:val="both"/>
              <w:rPr>
                <w:color w:val="000000" w:themeColor="text1"/>
                <w:sz w:val="24"/>
                <w:szCs w:val="24"/>
              </w:rPr>
            </w:pPr>
            <w:r w:rsidRPr="00F87903">
              <w:rPr>
                <w:color w:val="000000" w:themeColor="text1"/>
                <w:sz w:val="24"/>
                <w:szCs w:val="24"/>
              </w:rPr>
              <w:t>0%</w:t>
            </w:r>
          </w:p>
        </w:tc>
      </w:tr>
      <w:tr w:rsidR="00E42300" w:rsidRPr="00F87903" w:rsidTr="00E42300">
        <w:tc>
          <w:tcPr>
            <w:tcW w:w="3189"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долговые обязательства международных финансовых организаций, в том числе оформленных ценными бумагами</w:t>
            </w:r>
          </w:p>
        </w:tc>
        <w:tc>
          <w:tcPr>
            <w:tcW w:w="3191"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0-15 %</w:t>
            </w:r>
          </w:p>
        </w:tc>
        <w:tc>
          <w:tcPr>
            <w:tcW w:w="1595" w:type="dxa"/>
          </w:tcPr>
          <w:p w:rsidR="00E42300" w:rsidRPr="00F87903" w:rsidRDefault="00E42300" w:rsidP="00756259">
            <w:pPr>
              <w:jc w:val="both"/>
              <w:rPr>
                <w:color w:val="000000" w:themeColor="text1"/>
                <w:sz w:val="24"/>
                <w:szCs w:val="24"/>
              </w:rPr>
            </w:pPr>
            <w:r w:rsidRPr="00F87903">
              <w:rPr>
                <w:color w:val="000000" w:themeColor="text1"/>
                <w:sz w:val="24"/>
                <w:szCs w:val="24"/>
              </w:rPr>
              <w:t>0%</w:t>
            </w:r>
          </w:p>
        </w:tc>
        <w:tc>
          <w:tcPr>
            <w:tcW w:w="1596" w:type="dxa"/>
          </w:tcPr>
          <w:p w:rsidR="00E42300" w:rsidRPr="00F87903" w:rsidRDefault="00E42300" w:rsidP="00756259">
            <w:pPr>
              <w:jc w:val="both"/>
              <w:rPr>
                <w:color w:val="000000" w:themeColor="text1"/>
                <w:sz w:val="24"/>
                <w:szCs w:val="24"/>
              </w:rPr>
            </w:pPr>
            <w:r w:rsidRPr="00F87903">
              <w:rPr>
                <w:color w:val="000000" w:themeColor="text1"/>
                <w:sz w:val="24"/>
                <w:szCs w:val="24"/>
              </w:rPr>
              <w:t>0%</w:t>
            </w:r>
          </w:p>
        </w:tc>
      </w:tr>
      <w:tr w:rsidR="00E42300" w:rsidRPr="00F87903" w:rsidTr="00E42300">
        <w:tc>
          <w:tcPr>
            <w:tcW w:w="3189"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депозиты и остатки на банковских счетах в банках и кредитных организациях</w:t>
            </w:r>
            <w:r w:rsidRPr="00F87903">
              <w:rPr>
                <w:color w:val="000000" w:themeColor="text1"/>
                <w:sz w:val="24"/>
                <w:szCs w:val="24"/>
              </w:rPr>
              <w:t xml:space="preserve"> </w:t>
            </w:r>
          </w:p>
        </w:tc>
        <w:tc>
          <w:tcPr>
            <w:tcW w:w="3191"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0-40 %</w:t>
            </w:r>
          </w:p>
        </w:tc>
        <w:tc>
          <w:tcPr>
            <w:tcW w:w="1595" w:type="dxa"/>
          </w:tcPr>
          <w:p w:rsidR="00E42300" w:rsidRPr="00F87903" w:rsidRDefault="00E42300" w:rsidP="00756259">
            <w:pPr>
              <w:jc w:val="both"/>
              <w:rPr>
                <w:color w:val="000000" w:themeColor="text1"/>
                <w:sz w:val="24"/>
                <w:szCs w:val="24"/>
              </w:rPr>
            </w:pPr>
            <w:r w:rsidRPr="00F87903">
              <w:rPr>
                <w:color w:val="000000" w:themeColor="text1"/>
                <w:sz w:val="24"/>
                <w:szCs w:val="24"/>
              </w:rPr>
              <w:t>0%</w:t>
            </w:r>
          </w:p>
        </w:tc>
        <w:tc>
          <w:tcPr>
            <w:tcW w:w="1596" w:type="dxa"/>
          </w:tcPr>
          <w:p w:rsidR="00E42300" w:rsidRPr="00F87903" w:rsidRDefault="00E42300" w:rsidP="00756259">
            <w:pPr>
              <w:jc w:val="both"/>
              <w:rPr>
                <w:color w:val="000000" w:themeColor="text1"/>
                <w:sz w:val="24"/>
                <w:szCs w:val="24"/>
              </w:rPr>
            </w:pPr>
            <w:r w:rsidRPr="00F87903">
              <w:rPr>
                <w:color w:val="000000" w:themeColor="text1"/>
                <w:sz w:val="24"/>
                <w:szCs w:val="24"/>
              </w:rPr>
              <w:t>0%</w:t>
            </w:r>
          </w:p>
        </w:tc>
      </w:tr>
      <w:tr w:rsidR="00E42300" w:rsidRPr="00F87903" w:rsidTr="00E42300">
        <w:tc>
          <w:tcPr>
            <w:tcW w:w="3189"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депозиты в государственной корпорации «Банк развития и внешнеэкономической деятельности (Внешэкономбанк)»</w:t>
            </w:r>
            <w:r w:rsidRPr="00F87903">
              <w:rPr>
                <w:color w:val="000000" w:themeColor="text1"/>
                <w:sz w:val="24"/>
                <w:szCs w:val="24"/>
              </w:rPr>
              <w:t xml:space="preserve"> </w:t>
            </w:r>
          </w:p>
        </w:tc>
        <w:tc>
          <w:tcPr>
            <w:tcW w:w="3191"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0-40 %</w:t>
            </w:r>
          </w:p>
        </w:tc>
        <w:tc>
          <w:tcPr>
            <w:tcW w:w="1595" w:type="dxa"/>
          </w:tcPr>
          <w:p w:rsidR="00E42300" w:rsidRPr="00F87903" w:rsidRDefault="00E42300" w:rsidP="00756259">
            <w:pPr>
              <w:jc w:val="both"/>
              <w:rPr>
                <w:color w:val="000000" w:themeColor="text1"/>
                <w:sz w:val="24"/>
                <w:szCs w:val="24"/>
              </w:rPr>
            </w:pPr>
            <w:r w:rsidRPr="00F87903">
              <w:rPr>
                <w:color w:val="000000" w:themeColor="text1"/>
                <w:sz w:val="24"/>
                <w:szCs w:val="24"/>
              </w:rPr>
              <w:t>10%</w:t>
            </w:r>
          </w:p>
        </w:tc>
        <w:tc>
          <w:tcPr>
            <w:tcW w:w="1596" w:type="dxa"/>
          </w:tcPr>
          <w:p w:rsidR="00E42300" w:rsidRPr="00F87903" w:rsidRDefault="00E42300" w:rsidP="00756259">
            <w:pPr>
              <w:jc w:val="both"/>
              <w:rPr>
                <w:color w:val="000000" w:themeColor="text1"/>
                <w:sz w:val="24"/>
                <w:szCs w:val="24"/>
              </w:rPr>
            </w:pPr>
            <w:r w:rsidRPr="00F87903">
              <w:rPr>
                <w:color w:val="000000" w:themeColor="text1"/>
                <w:sz w:val="24"/>
                <w:szCs w:val="24"/>
              </w:rPr>
              <w:t>100%</w:t>
            </w:r>
          </w:p>
        </w:tc>
      </w:tr>
    </w:tbl>
    <w:p w:rsidR="00E42300" w:rsidRDefault="00E42300" w:rsidP="00E42300">
      <w:pPr>
        <w:jc w:val="both"/>
        <w:rPr>
          <w:color w:val="000000"/>
        </w:rPr>
      </w:pPr>
    </w:p>
    <w:p w:rsidR="00E42300" w:rsidRDefault="00E42300" w:rsidP="00E42300">
      <w:pPr>
        <w:jc w:val="both"/>
        <w:rPr>
          <w:color w:val="000000"/>
        </w:rPr>
      </w:pPr>
    </w:p>
    <w:p w:rsidR="00E42300" w:rsidRPr="00F87903" w:rsidRDefault="00E42300" w:rsidP="00E42300">
      <w:pPr>
        <w:jc w:val="both"/>
        <w:rPr>
          <w:color w:val="000000" w:themeColor="text1"/>
        </w:rPr>
      </w:pPr>
      <w:r>
        <w:rPr>
          <w:color w:val="000000" w:themeColor="text1"/>
        </w:rPr>
        <w:lastRenderedPageBreak/>
        <w:t>Рис. 3</w:t>
      </w:r>
      <w:r w:rsidRPr="00F87903">
        <w:rPr>
          <w:color w:val="000000" w:themeColor="text1"/>
        </w:rPr>
        <w:t xml:space="preserve"> Объем средств Фонда национального благосостояния, в млрд. рублей</w:t>
      </w:r>
    </w:p>
    <w:p w:rsidR="00E42300" w:rsidRPr="00F87903" w:rsidRDefault="00E42300" w:rsidP="00E42300">
      <w:pPr>
        <w:jc w:val="both"/>
        <w:rPr>
          <w:color w:val="000000" w:themeColor="text1"/>
        </w:rPr>
      </w:pPr>
    </w:p>
    <w:tbl>
      <w:tblPr>
        <w:tblStyle w:val="ab"/>
        <w:tblW w:w="0" w:type="auto"/>
        <w:tblLook w:val="04A0" w:firstRow="1" w:lastRow="0" w:firstColumn="1" w:lastColumn="0" w:noHBand="0" w:noVBand="1"/>
      </w:tblPr>
      <w:tblGrid>
        <w:gridCol w:w="2392"/>
        <w:gridCol w:w="2393"/>
        <w:gridCol w:w="2393"/>
        <w:gridCol w:w="2393"/>
      </w:tblGrid>
      <w:tr w:rsidR="00E42300" w:rsidRPr="00F87903" w:rsidTr="00756259">
        <w:tc>
          <w:tcPr>
            <w:tcW w:w="2392" w:type="dxa"/>
          </w:tcPr>
          <w:p w:rsidR="00E42300" w:rsidRPr="00F87903" w:rsidRDefault="00E42300" w:rsidP="00756259">
            <w:pPr>
              <w:jc w:val="both"/>
              <w:rPr>
                <w:color w:val="000000" w:themeColor="text1"/>
                <w:sz w:val="24"/>
                <w:szCs w:val="24"/>
              </w:rPr>
            </w:pP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2016</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2017</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2018</w:t>
            </w:r>
          </w:p>
        </w:tc>
      </w:tr>
      <w:tr w:rsidR="00E42300" w:rsidRPr="00F87903" w:rsidTr="00756259">
        <w:tc>
          <w:tcPr>
            <w:tcW w:w="2392" w:type="dxa"/>
          </w:tcPr>
          <w:p w:rsidR="00E42300" w:rsidRPr="00F87903" w:rsidRDefault="00E42300" w:rsidP="00756259">
            <w:pPr>
              <w:jc w:val="both"/>
              <w:rPr>
                <w:color w:val="000000" w:themeColor="text1"/>
                <w:sz w:val="24"/>
                <w:szCs w:val="24"/>
              </w:rPr>
            </w:pPr>
            <w:r w:rsidRPr="00F87903">
              <w:rPr>
                <w:color w:val="000000" w:themeColor="text1"/>
                <w:sz w:val="24"/>
                <w:szCs w:val="24"/>
              </w:rPr>
              <w:t>Объем резервного фонда на начало года</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5 227,18</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4 359,16</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shd w:val="clear" w:color="auto" w:fill="FFFFFF"/>
              </w:rPr>
              <w:t>3 752,94</w:t>
            </w:r>
          </w:p>
        </w:tc>
      </w:tr>
      <w:tr w:rsidR="00E42300" w:rsidRPr="00F87903" w:rsidTr="00756259">
        <w:tc>
          <w:tcPr>
            <w:tcW w:w="2392" w:type="dxa"/>
          </w:tcPr>
          <w:p w:rsidR="00E42300" w:rsidRPr="00F87903" w:rsidRDefault="00E42300" w:rsidP="00756259">
            <w:pPr>
              <w:jc w:val="both"/>
              <w:rPr>
                <w:color w:val="000000" w:themeColor="text1"/>
                <w:sz w:val="24"/>
                <w:szCs w:val="24"/>
              </w:rPr>
            </w:pPr>
            <w:r w:rsidRPr="00F87903">
              <w:rPr>
                <w:color w:val="000000" w:themeColor="text1"/>
                <w:sz w:val="24"/>
                <w:szCs w:val="24"/>
              </w:rPr>
              <w:t>В % к ВВП</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6,1 %</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4,7 %</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3,9 %</w:t>
            </w:r>
          </w:p>
        </w:tc>
      </w:tr>
      <w:tr w:rsidR="00E42300" w:rsidRPr="00F87903" w:rsidTr="00756259">
        <w:tc>
          <w:tcPr>
            <w:tcW w:w="2392" w:type="dxa"/>
          </w:tcPr>
          <w:p w:rsidR="00E42300" w:rsidRPr="00F87903" w:rsidRDefault="00E42300" w:rsidP="00756259">
            <w:pPr>
              <w:jc w:val="both"/>
              <w:rPr>
                <w:color w:val="000000" w:themeColor="text1"/>
                <w:sz w:val="24"/>
                <w:szCs w:val="24"/>
              </w:rPr>
            </w:pPr>
            <w:r w:rsidRPr="00F87903">
              <w:rPr>
                <w:color w:val="000000" w:themeColor="text1"/>
                <w:sz w:val="24"/>
                <w:szCs w:val="24"/>
              </w:rPr>
              <w:t>Объем резервного фонда на конец года</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4 628, 09</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3 904,76</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w:t>
            </w:r>
          </w:p>
        </w:tc>
      </w:tr>
      <w:tr w:rsidR="00E42300" w:rsidRPr="00F87903" w:rsidTr="00756259">
        <w:tc>
          <w:tcPr>
            <w:tcW w:w="2392" w:type="dxa"/>
          </w:tcPr>
          <w:p w:rsidR="00E42300" w:rsidRPr="00F87903" w:rsidRDefault="00E42300" w:rsidP="00756259">
            <w:pPr>
              <w:jc w:val="both"/>
              <w:rPr>
                <w:color w:val="000000" w:themeColor="text1"/>
                <w:sz w:val="24"/>
                <w:szCs w:val="24"/>
              </w:rPr>
            </w:pPr>
            <w:r w:rsidRPr="00F87903">
              <w:rPr>
                <w:color w:val="000000" w:themeColor="text1"/>
                <w:sz w:val="24"/>
                <w:szCs w:val="24"/>
              </w:rPr>
              <w:t>В % к ВВП</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5,4 %</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4,2 %</w:t>
            </w:r>
          </w:p>
        </w:tc>
        <w:tc>
          <w:tcPr>
            <w:tcW w:w="2393" w:type="dxa"/>
          </w:tcPr>
          <w:p w:rsidR="00E42300" w:rsidRPr="00F87903" w:rsidRDefault="00E42300" w:rsidP="00756259">
            <w:pPr>
              <w:jc w:val="both"/>
              <w:rPr>
                <w:color w:val="000000" w:themeColor="text1"/>
                <w:sz w:val="24"/>
                <w:szCs w:val="24"/>
              </w:rPr>
            </w:pPr>
            <w:r w:rsidRPr="00F87903">
              <w:rPr>
                <w:color w:val="000000" w:themeColor="text1"/>
                <w:sz w:val="24"/>
                <w:szCs w:val="24"/>
              </w:rPr>
              <w:t>-</w:t>
            </w:r>
          </w:p>
        </w:tc>
      </w:tr>
    </w:tbl>
    <w:p w:rsidR="00E42300" w:rsidRPr="00E42300" w:rsidRDefault="00E42300" w:rsidP="00E42300">
      <w:pPr>
        <w:jc w:val="both"/>
        <w:rPr>
          <w:color w:val="000000" w:themeColor="text1"/>
        </w:rPr>
      </w:pPr>
    </w:p>
    <w:p w:rsidR="00C958E1" w:rsidRPr="001A6535" w:rsidRDefault="00C958E1" w:rsidP="008C4DD6">
      <w:pPr>
        <w:rPr>
          <w:color w:val="000000" w:themeColor="text1"/>
        </w:rPr>
      </w:pPr>
    </w:p>
    <w:p w:rsidR="000B2F6B" w:rsidRDefault="000B2F6B" w:rsidP="000B2F6B">
      <w:pPr>
        <w:pStyle w:val="a5"/>
        <w:spacing w:line="360" w:lineRule="auto"/>
        <w:ind w:left="244"/>
        <w:jc w:val="both"/>
        <w:rPr>
          <w:sz w:val="28"/>
          <w:szCs w:val="28"/>
        </w:rPr>
      </w:pPr>
    </w:p>
    <w:p w:rsidR="00054970" w:rsidRPr="000B2F6B" w:rsidRDefault="00054970" w:rsidP="000B2F6B">
      <w:pPr>
        <w:pStyle w:val="a5"/>
        <w:spacing w:line="360" w:lineRule="auto"/>
        <w:ind w:left="244"/>
        <w:jc w:val="both"/>
        <w:rPr>
          <w:sz w:val="28"/>
          <w:szCs w:val="28"/>
        </w:rPr>
      </w:pPr>
    </w:p>
    <w:p w:rsidR="000B2F6B" w:rsidRPr="00B14BBE" w:rsidRDefault="000B2F6B" w:rsidP="000B2F6B">
      <w:pPr>
        <w:spacing w:after="200" w:line="360" w:lineRule="auto"/>
        <w:jc w:val="both"/>
        <w:rPr>
          <w:sz w:val="28"/>
          <w:szCs w:val="28"/>
        </w:rPr>
      </w:pPr>
      <w:r>
        <w:rPr>
          <w:sz w:val="28"/>
          <w:szCs w:val="28"/>
        </w:rPr>
        <w:t xml:space="preserve">   </w:t>
      </w:r>
    </w:p>
    <w:p w:rsidR="0091287F" w:rsidRPr="000B2F6B" w:rsidRDefault="0091287F" w:rsidP="000B2F6B">
      <w:pPr>
        <w:spacing w:line="360" w:lineRule="auto"/>
        <w:jc w:val="both"/>
        <w:rPr>
          <w:b/>
          <w:sz w:val="28"/>
          <w:szCs w:val="28"/>
        </w:rPr>
      </w:pPr>
    </w:p>
    <w:p w:rsidR="0091287F" w:rsidRPr="0091287F" w:rsidRDefault="0091287F" w:rsidP="0091287F">
      <w:pPr>
        <w:pStyle w:val="a5"/>
        <w:spacing w:after="200" w:line="360" w:lineRule="auto"/>
        <w:ind w:left="0"/>
        <w:jc w:val="center"/>
        <w:rPr>
          <w:b/>
          <w:sz w:val="28"/>
          <w:szCs w:val="28"/>
        </w:rPr>
      </w:pPr>
    </w:p>
    <w:p w:rsidR="00985663" w:rsidRDefault="00985663" w:rsidP="00053EEF">
      <w:pPr>
        <w:pStyle w:val="1"/>
        <w:shd w:val="clear" w:color="auto" w:fill="FFFFFF"/>
        <w:spacing w:before="0" w:beforeAutospacing="0" w:after="0" w:afterAutospacing="0" w:line="360" w:lineRule="auto"/>
        <w:rPr>
          <w:sz w:val="28"/>
          <w:szCs w:val="28"/>
        </w:rPr>
      </w:pPr>
    </w:p>
    <w:p w:rsidR="00985663" w:rsidRDefault="00985663" w:rsidP="00985663">
      <w:pPr>
        <w:pStyle w:val="1"/>
        <w:shd w:val="clear" w:color="auto" w:fill="FFFFFF"/>
        <w:spacing w:before="0" w:beforeAutospacing="0" w:after="0" w:afterAutospacing="0" w:line="360" w:lineRule="auto"/>
        <w:rPr>
          <w:sz w:val="28"/>
          <w:szCs w:val="28"/>
        </w:rPr>
      </w:pPr>
    </w:p>
    <w:p w:rsidR="00054970" w:rsidRDefault="00054970" w:rsidP="00985663">
      <w:pPr>
        <w:pStyle w:val="1"/>
        <w:shd w:val="clear" w:color="auto" w:fill="FFFFFF"/>
        <w:spacing w:before="0" w:beforeAutospacing="0" w:after="0" w:afterAutospacing="0" w:line="360" w:lineRule="auto"/>
        <w:rPr>
          <w:sz w:val="28"/>
          <w:szCs w:val="28"/>
        </w:rPr>
      </w:pPr>
    </w:p>
    <w:p w:rsidR="00054970" w:rsidRDefault="00054970" w:rsidP="00985663">
      <w:pPr>
        <w:pStyle w:val="1"/>
        <w:shd w:val="clear" w:color="auto" w:fill="FFFFFF"/>
        <w:spacing w:before="0" w:beforeAutospacing="0" w:after="0" w:afterAutospacing="0" w:line="360" w:lineRule="auto"/>
        <w:rPr>
          <w:sz w:val="28"/>
          <w:szCs w:val="28"/>
        </w:rPr>
      </w:pPr>
    </w:p>
    <w:p w:rsidR="00054970" w:rsidRDefault="00054970" w:rsidP="00985663">
      <w:pPr>
        <w:pStyle w:val="1"/>
        <w:shd w:val="clear" w:color="auto" w:fill="FFFFFF"/>
        <w:spacing w:before="0" w:beforeAutospacing="0" w:after="0" w:afterAutospacing="0" w:line="360" w:lineRule="auto"/>
        <w:rPr>
          <w:sz w:val="28"/>
          <w:szCs w:val="28"/>
        </w:rPr>
      </w:pPr>
    </w:p>
    <w:p w:rsidR="00054970" w:rsidRDefault="00054970"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r>
        <w:rPr>
          <w:noProof/>
        </w:rPr>
        <w:lastRenderedPageBreak/>
        <w:drawing>
          <wp:anchor distT="0" distB="0" distL="114300" distR="114300" simplePos="0" relativeHeight="251658240" behindDoc="0" locked="0" layoutInCell="1" allowOverlap="1" wp14:anchorId="2C269E5A">
            <wp:simplePos x="0" y="0"/>
            <wp:positionH relativeFrom="column">
              <wp:posOffset>-1080135</wp:posOffset>
            </wp:positionH>
            <wp:positionV relativeFrom="paragraph">
              <wp:posOffset>-693420</wp:posOffset>
            </wp:positionV>
            <wp:extent cx="7519035" cy="5513070"/>
            <wp:effectExtent l="0" t="0" r="0" b="0"/>
            <wp:wrapThrough wrapText="bothSides">
              <wp:wrapPolygon edited="0">
                <wp:start x="0" y="0"/>
                <wp:lineTo x="0" y="21496"/>
                <wp:lineTo x="21562" y="21496"/>
                <wp:lineTo x="2156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19035" cy="5513070"/>
                    </a:xfrm>
                    <a:prstGeom prst="rect">
                      <a:avLst/>
                    </a:prstGeom>
                  </pic:spPr>
                </pic:pic>
              </a:graphicData>
            </a:graphic>
            <wp14:sizeRelH relativeFrom="page">
              <wp14:pctWidth>0</wp14:pctWidth>
            </wp14:sizeRelH>
            <wp14:sizeRelV relativeFrom="page">
              <wp14:pctHeight>0</wp14:pctHeight>
            </wp14:sizeRelV>
          </wp:anchor>
        </w:drawing>
      </w:r>
    </w:p>
    <w:p w:rsidR="00B97828" w:rsidRDefault="00B97828" w:rsidP="00985663">
      <w:pPr>
        <w:pStyle w:val="1"/>
        <w:shd w:val="clear" w:color="auto" w:fill="FFFFFF"/>
        <w:spacing w:before="0" w:beforeAutospacing="0" w:after="0" w:afterAutospacing="0" w:line="360" w:lineRule="auto"/>
        <w:rPr>
          <w:sz w:val="28"/>
          <w:szCs w:val="28"/>
        </w:rPr>
      </w:pPr>
    </w:p>
    <w:p w:rsidR="00B97828" w:rsidRDefault="00B97828" w:rsidP="00985663">
      <w:pPr>
        <w:pStyle w:val="1"/>
        <w:shd w:val="clear" w:color="auto" w:fill="FFFFFF"/>
        <w:spacing w:before="0" w:beforeAutospacing="0" w:after="0" w:afterAutospacing="0" w:line="360" w:lineRule="auto"/>
        <w:rPr>
          <w:sz w:val="28"/>
          <w:szCs w:val="28"/>
        </w:rPr>
      </w:pPr>
    </w:p>
    <w:sectPr w:rsidR="00B97828" w:rsidSect="00D625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8FB" w:rsidRDefault="008D28FB" w:rsidP="00EF7E11">
      <w:r>
        <w:separator/>
      </w:r>
    </w:p>
  </w:endnote>
  <w:endnote w:type="continuationSeparator" w:id="0">
    <w:p w:rsidR="008D28FB" w:rsidRDefault="008D28FB" w:rsidP="00EF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349"/>
      <w:docPartObj>
        <w:docPartGallery w:val="Page Numbers (Bottom of Page)"/>
        <w:docPartUnique/>
      </w:docPartObj>
    </w:sdtPr>
    <w:sdtEndPr/>
    <w:sdtContent>
      <w:p w:rsidR="005B4A53" w:rsidRDefault="008D28FB" w:rsidP="00054970">
        <w:pPr>
          <w:pStyle w:val="a3"/>
          <w:jc w:val="center"/>
        </w:pPr>
        <w:r>
          <w:rPr>
            <w:noProof/>
          </w:rPr>
          <w:fldChar w:fldCharType="begin"/>
        </w:r>
        <w:r>
          <w:rPr>
            <w:noProof/>
          </w:rPr>
          <w:instrText xml:space="preserve"> PAGE   \* MERGEFORMAT </w:instrText>
        </w:r>
        <w:r>
          <w:rPr>
            <w:noProof/>
          </w:rPr>
          <w:fldChar w:fldCharType="separate"/>
        </w:r>
        <w:r w:rsidR="00E4230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8FB" w:rsidRDefault="008D28FB" w:rsidP="00EF7E11">
      <w:r>
        <w:separator/>
      </w:r>
    </w:p>
  </w:footnote>
  <w:footnote w:type="continuationSeparator" w:id="0">
    <w:p w:rsidR="008D28FB" w:rsidRDefault="008D28FB" w:rsidP="00EF7E11">
      <w:r>
        <w:continuationSeparator/>
      </w:r>
    </w:p>
  </w:footnote>
  <w:footnote w:id="1">
    <w:p w:rsidR="005B4A53" w:rsidRDefault="005B4A53" w:rsidP="00F87903">
      <w:pPr>
        <w:pStyle w:val="a8"/>
        <w:jc w:val="both"/>
      </w:pPr>
      <w:r>
        <w:rPr>
          <w:rStyle w:val="aa"/>
        </w:rPr>
        <w:footnoteRef/>
      </w:r>
      <w:r>
        <w:t xml:space="preserve"> </w:t>
      </w:r>
      <w:hyperlink r:id="rId1" w:history="1">
        <w:r w:rsidRPr="00EF4292">
          <w:rPr>
            <w:rStyle w:val="a6"/>
            <w:bCs/>
            <w:color w:val="000000" w:themeColor="text1"/>
            <w:u w:val="none"/>
            <w:shd w:val="clear" w:color="auto" w:fill="FFFFFF"/>
          </w:rPr>
          <w:t>Бюджетный кодекс Российской Федерации (часть вторая) от 31.07.1998 N 145-ФЗ (ред. от 28.12.2017)</w:t>
        </w:r>
      </w:hyperlink>
      <w:r w:rsidRPr="00EF4292">
        <w:rPr>
          <w:color w:val="000000" w:themeColor="text1"/>
        </w:rPr>
        <w:t xml:space="preserve"> // СЗ РФ. 1998. № 31. Ст. 3823.</w:t>
      </w:r>
    </w:p>
  </w:footnote>
  <w:footnote w:id="2">
    <w:p w:rsidR="005B4A53" w:rsidRPr="00DD70E0" w:rsidRDefault="005B4A53" w:rsidP="00F87903">
      <w:pPr>
        <w:pStyle w:val="a8"/>
        <w:jc w:val="both"/>
      </w:pPr>
      <w:r>
        <w:rPr>
          <w:rStyle w:val="aa"/>
        </w:rPr>
        <w:footnoteRef/>
      </w:r>
      <w:r>
        <w:t xml:space="preserve"> Прогноз объема Фонда национального благосостояния на 2018 – 2019 гг. </w:t>
      </w:r>
      <w:r w:rsidRPr="00DD70E0">
        <w:t>//</w:t>
      </w:r>
      <w:r>
        <w:t xml:space="preserve"> </w:t>
      </w:r>
      <w:r w:rsidRPr="00EF4292">
        <w:t>Официальный сайт Счетной Палаты России</w:t>
      </w:r>
      <w:r>
        <w:t xml:space="preserve"> </w:t>
      </w:r>
      <w:r>
        <w:rPr>
          <w:lang w:val="en-US"/>
        </w:rPr>
        <w:t>URL</w:t>
      </w:r>
      <w:r>
        <w:t xml:space="preserve">: </w:t>
      </w:r>
      <w:hyperlink r:id="rId2" w:history="1">
        <w:r w:rsidRPr="00DD70E0">
          <w:rPr>
            <w:rStyle w:val="a6"/>
          </w:rPr>
          <w:t>https://www.minfin.ru/ru/perfomance/nationalwealthfund/news/</w:t>
        </w:r>
      </w:hyperlink>
      <w:r>
        <w:t xml:space="preserve"> (дата обращения: 18.04.2018 г.)</w:t>
      </w:r>
    </w:p>
  </w:footnote>
  <w:footnote w:id="3">
    <w:p w:rsidR="005B4A53" w:rsidRPr="00DD70E0" w:rsidRDefault="005B4A53" w:rsidP="00F87903">
      <w:pPr>
        <w:pStyle w:val="a8"/>
        <w:jc w:val="both"/>
      </w:pPr>
      <w:r>
        <w:rPr>
          <w:rStyle w:val="aa"/>
        </w:rPr>
        <w:footnoteRef/>
      </w:r>
      <w:r>
        <w:t xml:space="preserve"> </w:t>
      </w:r>
      <w:r>
        <w:t xml:space="preserve">Вилисова М.Л. Фонд национального благосостояния России как важный источник финансирования дефицита федерального бюджета в 2017-2019 годах </w:t>
      </w:r>
      <w:r w:rsidRPr="00DD70E0">
        <w:t xml:space="preserve">// </w:t>
      </w:r>
      <w:r>
        <w:t>Донской государственный технический университет. 2018. С. 403 – 406.</w:t>
      </w:r>
    </w:p>
  </w:footnote>
  <w:footnote w:id="4">
    <w:p w:rsidR="005B4A53" w:rsidRDefault="005B4A53" w:rsidP="00F87903">
      <w:pPr>
        <w:pStyle w:val="a8"/>
        <w:jc w:val="both"/>
      </w:pPr>
      <w:r>
        <w:rPr>
          <w:rStyle w:val="aa"/>
        </w:rPr>
        <w:footnoteRef/>
      </w:r>
      <w:r>
        <w:t xml:space="preserve"> Звягинцева Л.В. Объединение Фонда национального благосостояния и Резервного фонда: возможные риски </w:t>
      </w:r>
      <w:r w:rsidRPr="00792439">
        <w:t>//</w:t>
      </w:r>
      <w:r>
        <w:t xml:space="preserve"> Московский экономический институт. 2018. С.217-221.</w:t>
      </w:r>
    </w:p>
  </w:footnote>
  <w:footnote w:id="5">
    <w:p w:rsidR="005B4A53" w:rsidRDefault="005B4A53" w:rsidP="00F87903">
      <w:pPr>
        <w:pStyle w:val="a8"/>
        <w:jc w:val="both"/>
      </w:pPr>
      <w:r>
        <w:rPr>
          <w:rStyle w:val="aa"/>
        </w:rPr>
        <w:footnoteRef/>
      </w:r>
      <w:r w:rsidRPr="00DD70E0">
        <w:t>Федеральный закон "О федеральном бюджете на 2018 год и на плановый период 2019 и 2020 годов" от 05.12.2017 N 362-ФЗ // СЗ РФ. 2017. № 50. Ст. 7533.</w:t>
      </w:r>
    </w:p>
  </w:footnote>
  <w:footnote w:id="6">
    <w:p w:rsidR="005B4A53" w:rsidRDefault="005B4A53" w:rsidP="00F87903">
      <w:pPr>
        <w:pStyle w:val="a8"/>
        <w:jc w:val="both"/>
      </w:pPr>
      <w:r>
        <w:rPr>
          <w:rStyle w:val="aa"/>
        </w:rPr>
        <w:footnoteRef/>
      </w:r>
      <w:r w:rsidR="00F87903">
        <w:t xml:space="preserve"> </w:t>
      </w:r>
      <w:r w:rsidR="00F87903" w:rsidRPr="00F87903">
        <w:rPr>
          <w:color w:val="000000"/>
          <w:shd w:val="clear" w:color="auto" w:fill="FFFFFF"/>
        </w:rPr>
        <w:t>Приказ Министерства финансов России от 21 марта 2011 г. № 126 «О долговых обязательствах иностранных государств, в которые могут размещаться средства Фонда национального благосостояния</w:t>
      </w:r>
      <w:r w:rsidR="00F87903" w:rsidRPr="00F87903">
        <w:rPr>
          <w:color w:val="000000"/>
        </w:rPr>
        <w:t>»</w:t>
      </w:r>
      <w:r w:rsidR="00F87903" w:rsidRPr="00F87903">
        <w:rPr>
          <w:color w:val="000000"/>
          <w:shd w:val="clear" w:color="auto" w:fill="FFFFFF"/>
        </w:rPr>
        <w:t xml:space="preserve"> // СЗ РФ. 2011. № 68. Ст. 456</w:t>
      </w:r>
      <w:r w:rsidR="00F87903">
        <w:rPr>
          <w:color w:val="000000"/>
          <w:shd w:val="clear" w:color="auto" w:fill="FFFFFF"/>
        </w:rPr>
        <w:t>.</w:t>
      </w:r>
    </w:p>
  </w:footnote>
  <w:footnote w:id="7">
    <w:p w:rsidR="005B4A53" w:rsidRDefault="005B4A53" w:rsidP="00A14E59">
      <w:pPr>
        <w:pStyle w:val="a8"/>
        <w:jc w:val="both"/>
      </w:pPr>
      <w:r>
        <w:rPr>
          <w:rStyle w:val="aa"/>
        </w:rPr>
        <w:footnoteRef/>
      </w:r>
      <w:r w:rsidRPr="005B4A53">
        <w:t xml:space="preserve"> </w:t>
      </w:r>
      <w:r w:rsidRPr="005B4A53">
        <w:rPr>
          <w:color w:val="000000"/>
          <w:shd w:val="clear" w:color="auto" w:fill="FFFFFF"/>
        </w:rPr>
        <w:t>Приказ Министерства финансов России от 24 января 2008 г. № 24 «Об утверждении нормативной валютной структуры средств Фонда национального благосостояния, порядка приведения фактической валютной структуры средств Фонда национального благосостояния в соответствие с нормативной валютной структурой»</w:t>
      </w:r>
      <w:r w:rsidRPr="005B4A53">
        <w:rPr>
          <w:color w:val="000000"/>
        </w:rPr>
        <w:t xml:space="preserve"> // СЗ РФ. 2008. № 463. Ст. 523</w:t>
      </w:r>
      <w:r w:rsidR="00F87903">
        <w:rPr>
          <w:color w:val="000000"/>
        </w:rPr>
        <w:t>.</w:t>
      </w:r>
    </w:p>
  </w:footnote>
  <w:footnote w:id="8">
    <w:p w:rsidR="005B4A53" w:rsidRPr="00A07FAD" w:rsidRDefault="005B4A53" w:rsidP="00F87903">
      <w:pPr>
        <w:pStyle w:val="a8"/>
        <w:jc w:val="both"/>
      </w:pPr>
      <w:r>
        <w:rPr>
          <w:rStyle w:val="aa"/>
        </w:rPr>
        <w:footnoteRef/>
      </w:r>
      <w:r>
        <w:t xml:space="preserve"> Алимова И. О. Резервный фонд и Фонд национального благосостояния: проблемы и перспективы развития </w:t>
      </w:r>
      <w:r w:rsidRPr="00A07FAD">
        <w:t>//</w:t>
      </w:r>
      <w:r>
        <w:t xml:space="preserve"> Северо - Кавказский Федеральный Университет. 2017. С. 454-459.</w:t>
      </w:r>
    </w:p>
  </w:footnote>
  <w:footnote w:id="9">
    <w:p w:rsidR="005B4A53" w:rsidRPr="00452237" w:rsidRDefault="005B4A53" w:rsidP="00F87903">
      <w:pPr>
        <w:pStyle w:val="a8"/>
        <w:jc w:val="both"/>
      </w:pPr>
      <w:r>
        <w:rPr>
          <w:rStyle w:val="aa"/>
        </w:rPr>
        <w:footnoteRef/>
      </w:r>
      <w:r>
        <w:t xml:space="preserve"> Чухланцева В. А. Фонд национального благосостояния России на современном этапе </w:t>
      </w:r>
      <w:r w:rsidRPr="00452237">
        <w:t xml:space="preserve">// </w:t>
      </w:r>
      <w:r>
        <w:t>Сибирский государственный университет путей сообщения. 2017. С. 219-221.</w:t>
      </w:r>
    </w:p>
  </w:footnote>
  <w:footnote w:id="10">
    <w:p w:rsidR="005B4A53" w:rsidRDefault="005B4A53" w:rsidP="00F87903">
      <w:pPr>
        <w:pStyle w:val="a8"/>
        <w:jc w:val="both"/>
      </w:pPr>
      <w:r>
        <w:rPr>
          <w:rStyle w:val="aa"/>
        </w:rPr>
        <w:footnoteRef/>
      </w:r>
      <w:r>
        <w:t xml:space="preserve"> Шмиголь Н.С. Бюджетные резервы: содержание и перспективы развития // Финансовый университет при Правительстве Российской Федерации. 2012. С.26-36.</w:t>
      </w:r>
    </w:p>
  </w:footnote>
  <w:footnote w:id="11">
    <w:p w:rsidR="005B4A53" w:rsidRDefault="005B4A53" w:rsidP="00F87903">
      <w:pPr>
        <w:pStyle w:val="a8"/>
        <w:jc w:val="both"/>
      </w:pPr>
      <w:r>
        <w:rPr>
          <w:rStyle w:val="aa"/>
        </w:rPr>
        <w:footnoteRef/>
      </w:r>
      <w:r>
        <w:t xml:space="preserve"> Объем средств Фонда национального благосостояния </w:t>
      </w:r>
      <w:r w:rsidRPr="00F6705C">
        <w:t xml:space="preserve">// </w:t>
      </w:r>
      <w:r>
        <w:t xml:space="preserve">Официальный сайт Министерства Финансов России </w:t>
      </w:r>
      <w:hyperlink r:id="rId3" w:history="1">
        <w:r w:rsidRPr="00F6705C">
          <w:rPr>
            <w:rStyle w:val="a6"/>
          </w:rPr>
          <w:t>https://www.minfin.ru/ru/document/?id_4=27068</w:t>
        </w:r>
      </w:hyperlink>
      <w:r>
        <w:t xml:space="preserve"> (дата обращения: 18.04.2018 г.)</w:t>
      </w:r>
    </w:p>
  </w:footnote>
  <w:footnote w:id="12">
    <w:p w:rsidR="005B4A53" w:rsidRPr="00DC524C" w:rsidRDefault="005B4A53" w:rsidP="00F87903">
      <w:pPr>
        <w:pStyle w:val="a8"/>
        <w:jc w:val="both"/>
      </w:pPr>
      <w:r>
        <w:rPr>
          <w:rStyle w:val="aa"/>
        </w:rPr>
        <w:footnoteRef/>
      </w:r>
      <w:r>
        <w:t xml:space="preserve"> Мелых А. Я. Анализ эффективности формирования и использования средств Резервного фонда и Фонда национального благосостояния </w:t>
      </w:r>
      <w:r w:rsidRPr="00DC524C">
        <w:t xml:space="preserve">// </w:t>
      </w:r>
      <w:r>
        <w:t>Финансовый университет при Правительстве РФ. 2016. С. 52-58.</w:t>
      </w:r>
    </w:p>
  </w:footnote>
  <w:footnote w:id="13">
    <w:p w:rsidR="005B4A53" w:rsidRDefault="005B4A53" w:rsidP="00F87903">
      <w:pPr>
        <w:pStyle w:val="a8"/>
        <w:jc w:val="both"/>
      </w:pPr>
      <w:r>
        <w:rPr>
          <w:rStyle w:val="aa"/>
        </w:rPr>
        <w:footnoteRef/>
      </w:r>
      <w:r>
        <w:t xml:space="preserve"> Беликова А. Д., Ложечко А. С. Перспективы использования средств Фонда национального благосостояния </w:t>
      </w:r>
      <w:r w:rsidRPr="00452237">
        <w:t xml:space="preserve">// </w:t>
      </w:r>
      <w:r>
        <w:t>Финансовый университет при Правительстве Российской Федерации. 2017. С. 56-60.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414CF"/>
    <w:multiLevelType w:val="hybridMultilevel"/>
    <w:tmpl w:val="EF508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63602C"/>
    <w:multiLevelType w:val="hybridMultilevel"/>
    <w:tmpl w:val="3DF67B62"/>
    <w:lvl w:ilvl="0" w:tplc="F2AC7A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BA1EED"/>
    <w:multiLevelType w:val="hybridMultilevel"/>
    <w:tmpl w:val="4BDA5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C83460"/>
    <w:multiLevelType w:val="hybridMultilevel"/>
    <w:tmpl w:val="FE38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045E68"/>
    <w:multiLevelType w:val="hybridMultilevel"/>
    <w:tmpl w:val="C5943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7F7263"/>
    <w:multiLevelType w:val="hybridMultilevel"/>
    <w:tmpl w:val="8B501476"/>
    <w:lvl w:ilvl="0" w:tplc="7B9688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8D4A0A"/>
    <w:multiLevelType w:val="hybridMultilevel"/>
    <w:tmpl w:val="4D80A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9E6DC7"/>
    <w:multiLevelType w:val="hybridMultilevel"/>
    <w:tmpl w:val="94E6D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536123"/>
    <w:multiLevelType w:val="hybridMultilevel"/>
    <w:tmpl w:val="6DB2BBA8"/>
    <w:lvl w:ilvl="0" w:tplc="B358A5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953613"/>
    <w:multiLevelType w:val="hybridMultilevel"/>
    <w:tmpl w:val="C24C8908"/>
    <w:lvl w:ilvl="0" w:tplc="70C6BF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9"/>
  </w:num>
  <w:num w:numId="6">
    <w:abstractNumId w:val="2"/>
  </w:num>
  <w:num w:numId="7">
    <w:abstractNumId w:val="0"/>
  </w:num>
  <w:num w:numId="8">
    <w:abstractNumId w:val="7"/>
  </w:num>
  <w:num w:numId="9">
    <w:abstractNumId w:val="5"/>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141"/>
    <w:rsid w:val="00013228"/>
    <w:rsid w:val="0003051C"/>
    <w:rsid w:val="00031598"/>
    <w:rsid w:val="00053EEF"/>
    <w:rsid w:val="00054970"/>
    <w:rsid w:val="00073F8E"/>
    <w:rsid w:val="000B2F6B"/>
    <w:rsid w:val="000D6D14"/>
    <w:rsid w:val="0013455E"/>
    <w:rsid w:val="00137474"/>
    <w:rsid w:val="00185E3F"/>
    <w:rsid w:val="001A6535"/>
    <w:rsid w:val="001C6A28"/>
    <w:rsid w:val="001D16D6"/>
    <w:rsid w:val="001D407A"/>
    <w:rsid w:val="001E7E40"/>
    <w:rsid w:val="001F5A4B"/>
    <w:rsid w:val="00220D4A"/>
    <w:rsid w:val="0022314D"/>
    <w:rsid w:val="0022762C"/>
    <w:rsid w:val="00262C92"/>
    <w:rsid w:val="00285418"/>
    <w:rsid w:val="002A4E55"/>
    <w:rsid w:val="002B0579"/>
    <w:rsid w:val="002D6505"/>
    <w:rsid w:val="002E59A5"/>
    <w:rsid w:val="003002D0"/>
    <w:rsid w:val="00310F32"/>
    <w:rsid w:val="003214A6"/>
    <w:rsid w:val="00324C05"/>
    <w:rsid w:val="00367616"/>
    <w:rsid w:val="003A62E9"/>
    <w:rsid w:val="003E4A50"/>
    <w:rsid w:val="004005E3"/>
    <w:rsid w:val="00400D7C"/>
    <w:rsid w:val="00410494"/>
    <w:rsid w:val="004238A8"/>
    <w:rsid w:val="0043787E"/>
    <w:rsid w:val="00452237"/>
    <w:rsid w:val="00485375"/>
    <w:rsid w:val="004A1F83"/>
    <w:rsid w:val="004E1F46"/>
    <w:rsid w:val="00504ECC"/>
    <w:rsid w:val="00510E08"/>
    <w:rsid w:val="00524AB6"/>
    <w:rsid w:val="005750DD"/>
    <w:rsid w:val="005968C8"/>
    <w:rsid w:val="005B4A53"/>
    <w:rsid w:val="005C5885"/>
    <w:rsid w:val="005E1914"/>
    <w:rsid w:val="005E358A"/>
    <w:rsid w:val="005F669A"/>
    <w:rsid w:val="00603179"/>
    <w:rsid w:val="00607923"/>
    <w:rsid w:val="00607E9C"/>
    <w:rsid w:val="00611784"/>
    <w:rsid w:val="006421E1"/>
    <w:rsid w:val="00657E21"/>
    <w:rsid w:val="00664DF3"/>
    <w:rsid w:val="006674BA"/>
    <w:rsid w:val="00672464"/>
    <w:rsid w:val="00693A96"/>
    <w:rsid w:val="0069708D"/>
    <w:rsid w:val="006A3921"/>
    <w:rsid w:val="006C5E1F"/>
    <w:rsid w:val="0072358D"/>
    <w:rsid w:val="007268CA"/>
    <w:rsid w:val="00792439"/>
    <w:rsid w:val="007D6139"/>
    <w:rsid w:val="007E622A"/>
    <w:rsid w:val="007F45AD"/>
    <w:rsid w:val="007F5772"/>
    <w:rsid w:val="008057AE"/>
    <w:rsid w:val="0082782A"/>
    <w:rsid w:val="008360C0"/>
    <w:rsid w:val="008456F7"/>
    <w:rsid w:val="008772E3"/>
    <w:rsid w:val="008811DB"/>
    <w:rsid w:val="008A7644"/>
    <w:rsid w:val="008B60EA"/>
    <w:rsid w:val="008C4DD6"/>
    <w:rsid w:val="008D1C8E"/>
    <w:rsid w:val="008D28FB"/>
    <w:rsid w:val="0091287F"/>
    <w:rsid w:val="00913C28"/>
    <w:rsid w:val="00915AC5"/>
    <w:rsid w:val="00942B8B"/>
    <w:rsid w:val="00961577"/>
    <w:rsid w:val="00985663"/>
    <w:rsid w:val="009B5FF2"/>
    <w:rsid w:val="009C330B"/>
    <w:rsid w:val="009F492B"/>
    <w:rsid w:val="00A07FAD"/>
    <w:rsid w:val="00A11126"/>
    <w:rsid w:val="00A11F26"/>
    <w:rsid w:val="00A14E59"/>
    <w:rsid w:val="00A25454"/>
    <w:rsid w:val="00A40B18"/>
    <w:rsid w:val="00A50351"/>
    <w:rsid w:val="00A63DFD"/>
    <w:rsid w:val="00A8260C"/>
    <w:rsid w:val="00A84F0D"/>
    <w:rsid w:val="00A953DB"/>
    <w:rsid w:val="00AA4EDB"/>
    <w:rsid w:val="00AC6D54"/>
    <w:rsid w:val="00AE7533"/>
    <w:rsid w:val="00B14BBE"/>
    <w:rsid w:val="00B21439"/>
    <w:rsid w:val="00B27388"/>
    <w:rsid w:val="00B75B8E"/>
    <w:rsid w:val="00B84464"/>
    <w:rsid w:val="00B96664"/>
    <w:rsid w:val="00B97828"/>
    <w:rsid w:val="00BA562B"/>
    <w:rsid w:val="00C01A64"/>
    <w:rsid w:val="00C14DF2"/>
    <w:rsid w:val="00C4710E"/>
    <w:rsid w:val="00C63FA1"/>
    <w:rsid w:val="00C7435C"/>
    <w:rsid w:val="00C958E1"/>
    <w:rsid w:val="00CC4E54"/>
    <w:rsid w:val="00CC5026"/>
    <w:rsid w:val="00CD71AC"/>
    <w:rsid w:val="00CD7BF2"/>
    <w:rsid w:val="00D00F3C"/>
    <w:rsid w:val="00D20B7D"/>
    <w:rsid w:val="00D26E89"/>
    <w:rsid w:val="00D44B9B"/>
    <w:rsid w:val="00D55B97"/>
    <w:rsid w:val="00D625B5"/>
    <w:rsid w:val="00D66653"/>
    <w:rsid w:val="00D7081C"/>
    <w:rsid w:val="00D724B6"/>
    <w:rsid w:val="00D87C4A"/>
    <w:rsid w:val="00D964B7"/>
    <w:rsid w:val="00DF4141"/>
    <w:rsid w:val="00DF5A18"/>
    <w:rsid w:val="00E42300"/>
    <w:rsid w:val="00E51412"/>
    <w:rsid w:val="00E94D6F"/>
    <w:rsid w:val="00E978A6"/>
    <w:rsid w:val="00EA2C31"/>
    <w:rsid w:val="00EC0708"/>
    <w:rsid w:val="00EE2800"/>
    <w:rsid w:val="00EE6FB6"/>
    <w:rsid w:val="00EF2DF6"/>
    <w:rsid w:val="00EF7E11"/>
    <w:rsid w:val="00F32CC1"/>
    <w:rsid w:val="00F3590B"/>
    <w:rsid w:val="00F62382"/>
    <w:rsid w:val="00F82C48"/>
    <w:rsid w:val="00F84051"/>
    <w:rsid w:val="00F87903"/>
    <w:rsid w:val="00FD33E2"/>
    <w:rsid w:val="00FE2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0891"/>
  <w15:docId w15:val="{8852A0C7-4A24-4CC9-9AB1-26705853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41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B60E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20D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4141"/>
    <w:pPr>
      <w:tabs>
        <w:tab w:val="center" w:pos="4677"/>
        <w:tab w:val="right" w:pos="9355"/>
      </w:tabs>
    </w:pPr>
  </w:style>
  <w:style w:type="character" w:customStyle="1" w:styleId="a4">
    <w:name w:val="Нижний колонтитул Знак"/>
    <w:basedOn w:val="a0"/>
    <w:link w:val="a3"/>
    <w:uiPriority w:val="99"/>
    <w:rsid w:val="00DF4141"/>
    <w:rPr>
      <w:rFonts w:ascii="Times New Roman" w:eastAsia="Times New Roman" w:hAnsi="Times New Roman" w:cs="Times New Roman"/>
      <w:sz w:val="24"/>
      <w:szCs w:val="24"/>
      <w:lang w:eastAsia="ru-RU"/>
    </w:rPr>
  </w:style>
  <w:style w:type="paragraph" w:styleId="a5">
    <w:name w:val="List Paragraph"/>
    <w:basedOn w:val="a"/>
    <w:uiPriority w:val="34"/>
    <w:qFormat/>
    <w:rsid w:val="008B60EA"/>
    <w:pPr>
      <w:ind w:left="720"/>
      <w:contextualSpacing/>
    </w:pPr>
  </w:style>
  <w:style w:type="character" w:customStyle="1" w:styleId="10">
    <w:name w:val="Заголовок 1 Знак"/>
    <w:basedOn w:val="a0"/>
    <w:link w:val="1"/>
    <w:uiPriority w:val="9"/>
    <w:rsid w:val="008B60EA"/>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504ECC"/>
    <w:rPr>
      <w:color w:val="0000FF"/>
      <w:u w:val="single"/>
    </w:rPr>
  </w:style>
  <w:style w:type="paragraph" w:styleId="a7">
    <w:name w:val="Normal (Web)"/>
    <w:basedOn w:val="a"/>
    <w:uiPriority w:val="99"/>
    <w:unhideWhenUsed/>
    <w:rsid w:val="00185E3F"/>
    <w:pPr>
      <w:spacing w:before="100" w:beforeAutospacing="1" w:after="100" w:afterAutospacing="1"/>
    </w:pPr>
  </w:style>
  <w:style w:type="paragraph" w:styleId="a8">
    <w:name w:val="footnote text"/>
    <w:basedOn w:val="a"/>
    <w:link w:val="a9"/>
    <w:uiPriority w:val="99"/>
    <w:unhideWhenUsed/>
    <w:rsid w:val="00B21439"/>
    <w:rPr>
      <w:sz w:val="20"/>
      <w:szCs w:val="20"/>
    </w:rPr>
  </w:style>
  <w:style w:type="character" w:customStyle="1" w:styleId="a9">
    <w:name w:val="Текст сноски Знак"/>
    <w:basedOn w:val="a0"/>
    <w:link w:val="a8"/>
    <w:uiPriority w:val="99"/>
    <w:rsid w:val="00B21439"/>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B21439"/>
    <w:rPr>
      <w:vertAlign w:val="superscript"/>
    </w:rPr>
  </w:style>
  <w:style w:type="character" w:customStyle="1" w:styleId="blk">
    <w:name w:val="blk"/>
    <w:basedOn w:val="a0"/>
    <w:rsid w:val="00C4710E"/>
  </w:style>
  <w:style w:type="table" w:styleId="ab">
    <w:name w:val="Table Grid"/>
    <w:basedOn w:val="a1"/>
    <w:uiPriority w:val="59"/>
    <w:rsid w:val="00A5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4D6F"/>
    <w:rPr>
      <w:rFonts w:ascii="Tahoma" w:hAnsi="Tahoma" w:cs="Tahoma"/>
      <w:sz w:val="16"/>
      <w:szCs w:val="16"/>
    </w:rPr>
  </w:style>
  <w:style w:type="character" w:customStyle="1" w:styleId="ad">
    <w:name w:val="Текст выноски Знак"/>
    <w:basedOn w:val="a0"/>
    <w:link w:val="ac"/>
    <w:uiPriority w:val="99"/>
    <w:semiHidden/>
    <w:rsid w:val="00E94D6F"/>
    <w:rPr>
      <w:rFonts w:ascii="Tahoma" w:eastAsia="Times New Roman" w:hAnsi="Tahoma" w:cs="Tahoma"/>
      <w:sz w:val="16"/>
      <w:szCs w:val="16"/>
      <w:lang w:eastAsia="ru-RU"/>
    </w:rPr>
  </w:style>
  <w:style w:type="paragraph" w:styleId="ae">
    <w:name w:val="header"/>
    <w:basedOn w:val="a"/>
    <w:link w:val="af"/>
    <w:uiPriority w:val="99"/>
    <w:unhideWhenUsed/>
    <w:rsid w:val="00985663"/>
    <w:pPr>
      <w:tabs>
        <w:tab w:val="center" w:pos="4677"/>
        <w:tab w:val="right" w:pos="9355"/>
      </w:tabs>
    </w:pPr>
  </w:style>
  <w:style w:type="character" w:customStyle="1" w:styleId="af">
    <w:name w:val="Верхний колонтитул Знак"/>
    <w:basedOn w:val="a0"/>
    <w:link w:val="ae"/>
    <w:uiPriority w:val="99"/>
    <w:rsid w:val="00985663"/>
    <w:rPr>
      <w:rFonts w:ascii="Times New Roman" w:eastAsia="Times New Roman" w:hAnsi="Times New Roman" w:cs="Times New Roman"/>
      <w:sz w:val="24"/>
      <w:szCs w:val="24"/>
      <w:lang w:eastAsia="ru-RU"/>
    </w:rPr>
  </w:style>
  <w:style w:type="paragraph" w:styleId="af0">
    <w:name w:val="endnote text"/>
    <w:basedOn w:val="a"/>
    <w:link w:val="af1"/>
    <w:uiPriority w:val="99"/>
    <w:semiHidden/>
    <w:unhideWhenUsed/>
    <w:rsid w:val="00985663"/>
    <w:rPr>
      <w:sz w:val="20"/>
      <w:szCs w:val="20"/>
    </w:rPr>
  </w:style>
  <w:style w:type="character" w:customStyle="1" w:styleId="af1">
    <w:name w:val="Текст концевой сноски Знак"/>
    <w:basedOn w:val="a0"/>
    <w:link w:val="af0"/>
    <w:uiPriority w:val="99"/>
    <w:semiHidden/>
    <w:rsid w:val="00985663"/>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985663"/>
    <w:rPr>
      <w:vertAlign w:val="superscript"/>
    </w:rPr>
  </w:style>
  <w:style w:type="character" w:customStyle="1" w:styleId="20">
    <w:name w:val="Заголовок 2 Знак"/>
    <w:basedOn w:val="a0"/>
    <w:link w:val="2"/>
    <w:uiPriority w:val="9"/>
    <w:rsid w:val="00220D4A"/>
    <w:rPr>
      <w:rFonts w:asciiTheme="majorHAnsi" w:eastAsiaTheme="majorEastAsia" w:hAnsiTheme="majorHAnsi" w:cstheme="majorBidi"/>
      <w:color w:val="365F91" w:themeColor="accent1" w:themeShade="BF"/>
      <w:sz w:val="26"/>
      <w:szCs w:val="26"/>
      <w:lang w:eastAsia="ru-RU"/>
    </w:rPr>
  </w:style>
  <w:style w:type="paragraph" w:styleId="11">
    <w:name w:val="toc 1"/>
    <w:basedOn w:val="a"/>
    <w:next w:val="a"/>
    <w:autoRedefine/>
    <w:uiPriority w:val="39"/>
    <w:unhideWhenUsed/>
    <w:rsid w:val="00B75B8E"/>
    <w:pPr>
      <w:tabs>
        <w:tab w:val="right" w:leader="dot" w:pos="9345"/>
      </w:tabs>
      <w:spacing w:after="100" w:line="360" w:lineRule="auto"/>
      <w:ind w:firstLine="709"/>
      <w:jc w:val="both"/>
    </w:pPr>
  </w:style>
  <w:style w:type="paragraph" w:styleId="21">
    <w:name w:val="toc 2"/>
    <w:basedOn w:val="a"/>
    <w:next w:val="a"/>
    <w:autoRedefine/>
    <w:uiPriority w:val="39"/>
    <w:unhideWhenUsed/>
    <w:rsid w:val="00B75B8E"/>
    <w:pPr>
      <w:tabs>
        <w:tab w:val="right" w:leader="dot" w:pos="9345"/>
      </w:tabs>
      <w:spacing w:after="100" w:line="36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2892">
      <w:bodyDiv w:val="1"/>
      <w:marLeft w:val="0"/>
      <w:marRight w:val="0"/>
      <w:marTop w:val="0"/>
      <w:marBottom w:val="0"/>
      <w:divBdr>
        <w:top w:val="none" w:sz="0" w:space="0" w:color="auto"/>
        <w:left w:val="none" w:sz="0" w:space="0" w:color="auto"/>
        <w:bottom w:val="none" w:sz="0" w:space="0" w:color="auto"/>
        <w:right w:val="none" w:sz="0" w:space="0" w:color="auto"/>
      </w:divBdr>
    </w:div>
    <w:div w:id="321084547">
      <w:bodyDiv w:val="1"/>
      <w:marLeft w:val="0"/>
      <w:marRight w:val="0"/>
      <w:marTop w:val="0"/>
      <w:marBottom w:val="0"/>
      <w:divBdr>
        <w:top w:val="none" w:sz="0" w:space="0" w:color="auto"/>
        <w:left w:val="none" w:sz="0" w:space="0" w:color="auto"/>
        <w:bottom w:val="none" w:sz="0" w:space="0" w:color="auto"/>
        <w:right w:val="none" w:sz="0" w:space="0" w:color="auto"/>
      </w:divBdr>
    </w:div>
    <w:div w:id="357393850">
      <w:bodyDiv w:val="1"/>
      <w:marLeft w:val="0"/>
      <w:marRight w:val="0"/>
      <w:marTop w:val="0"/>
      <w:marBottom w:val="0"/>
      <w:divBdr>
        <w:top w:val="none" w:sz="0" w:space="0" w:color="auto"/>
        <w:left w:val="none" w:sz="0" w:space="0" w:color="auto"/>
        <w:bottom w:val="none" w:sz="0" w:space="0" w:color="auto"/>
        <w:right w:val="none" w:sz="0" w:space="0" w:color="auto"/>
      </w:divBdr>
      <w:divsChild>
        <w:div w:id="1707294269">
          <w:marLeft w:val="0"/>
          <w:marRight w:val="0"/>
          <w:marTop w:val="120"/>
          <w:marBottom w:val="0"/>
          <w:divBdr>
            <w:top w:val="none" w:sz="0" w:space="0" w:color="auto"/>
            <w:left w:val="none" w:sz="0" w:space="0" w:color="auto"/>
            <w:bottom w:val="none" w:sz="0" w:space="0" w:color="auto"/>
            <w:right w:val="none" w:sz="0" w:space="0" w:color="auto"/>
          </w:divBdr>
        </w:div>
        <w:div w:id="1198393938">
          <w:marLeft w:val="0"/>
          <w:marRight w:val="0"/>
          <w:marTop w:val="120"/>
          <w:marBottom w:val="0"/>
          <w:divBdr>
            <w:top w:val="none" w:sz="0" w:space="0" w:color="auto"/>
            <w:left w:val="none" w:sz="0" w:space="0" w:color="auto"/>
            <w:bottom w:val="none" w:sz="0" w:space="0" w:color="auto"/>
            <w:right w:val="none" w:sz="0" w:space="0" w:color="auto"/>
          </w:divBdr>
        </w:div>
        <w:div w:id="1897935795">
          <w:marLeft w:val="0"/>
          <w:marRight w:val="0"/>
          <w:marTop w:val="120"/>
          <w:marBottom w:val="0"/>
          <w:divBdr>
            <w:top w:val="none" w:sz="0" w:space="0" w:color="auto"/>
            <w:left w:val="none" w:sz="0" w:space="0" w:color="auto"/>
            <w:bottom w:val="none" w:sz="0" w:space="0" w:color="auto"/>
            <w:right w:val="none" w:sz="0" w:space="0" w:color="auto"/>
          </w:divBdr>
        </w:div>
        <w:div w:id="3631431">
          <w:marLeft w:val="0"/>
          <w:marRight w:val="0"/>
          <w:marTop w:val="120"/>
          <w:marBottom w:val="0"/>
          <w:divBdr>
            <w:top w:val="none" w:sz="0" w:space="0" w:color="auto"/>
            <w:left w:val="none" w:sz="0" w:space="0" w:color="auto"/>
            <w:bottom w:val="none" w:sz="0" w:space="0" w:color="auto"/>
            <w:right w:val="none" w:sz="0" w:space="0" w:color="auto"/>
          </w:divBdr>
        </w:div>
        <w:div w:id="2041393239">
          <w:marLeft w:val="0"/>
          <w:marRight w:val="0"/>
          <w:marTop w:val="120"/>
          <w:marBottom w:val="0"/>
          <w:divBdr>
            <w:top w:val="none" w:sz="0" w:space="0" w:color="auto"/>
            <w:left w:val="none" w:sz="0" w:space="0" w:color="auto"/>
            <w:bottom w:val="none" w:sz="0" w:space="0" w:color="auto"/>
            <w:right w:val="none" w:sz="0" w:space="0" w:color="auto"/>
          </w:divBdr>
        </w:div>
      </w:divsChild>
    </w:div>
    <w:div w:id="385374833">
      <w:bodyDiv w:val="1"/>
      <w:marLeft w:val="0"/>
      <w:marRight w:val="0"/>
      <w:marTop w:val="0"/>
      <w:marBottom w:val="0"/>
      <w:divBdr>
        <w:top w:val="none" w:sz="0" w:space="0" w:color="auto"/>
        <w:left w:val="none" w:sz="0" w:space="0" w:color="auto"/>
        <w:bottom w:val="none" w:sz="0" w:space="0" w:color="auto"/>
        <w:right w:val="none" w:sz="0" w:space="0" w:color="auto"/>
      </w:divBdr>
    </w:div>
    <w:div w:id="441188815">
      <w:bodyDiv w:val="1"/>
      <w:marLeft w:val="0"/>
      <w:marRight w:val="0"/>
      <w:marTop w:val="0"/>
      <w:marBottom w:val="0"/>
      <w:divBdr>
        <w:top w:val="none" w:sz="0" w:space="0" w:color="auto"/>
        <w:left w:val="none" w:sz="0" w:space="0" w:color="auto"/>
        <w:bottom w:val="none" w:sz="0" w:space="0" w:color="auto"/>
        <w:right w:val="none" w:sz="0" w:space="0" w:color="auto"/>
      </w:divBdr>
    </w:div>
    <w:div w:id="515731295">
      <w:bodyDiv w:val="1"/>
      <w:marLeft w:val="0"/>
      <w:marRight w:val="0"/>
      <w:marTop w:val="0"/>
      <w:marBottom w:val="0"/>
      <w:divBdr>
        <w:top w:val="none" w:sz="0" w:space="0" w:color="auto"/>
        <w:left w:val="none" w:sz="0" w:space="0" w:color="auto"/>
        <w:bottom w:val="none" w:sz="0" w:space="0" w:color="auto"/>
        <w:right w:val="none" w:sz="0" w:space="0" w:color="auto"/>
      </w:divBdr>
    </w:div>
    <w:div w:id="576550159">
      <w:bodyDiv w:val="1"/>
      <w:marLeft w:val="0"/>
      <w:marRight w:val="0"/>
      <w:marTop w:val="0"/>
      <w:marBottom w:val="0"/>
      <w:divBdr>
        <w:top w:val="none" w:sz="0" w:space="0" w:color="auto"/>
        <w:left w:val="none" w:sz="0" w:space="0" w:color="auto"/>
        <w:bottom w:val="none" w:sz="0" w:space="0" w:color="auto"/>
        <w:right w:val="none" w:sz="0" w:space="0" w:color="auto"/>
      </w:divBdr>
    </w:div>
    <w:div w:id="637029925">
      <w:bodyDiv w:val="1"/>
      <w:marLeft w:val="0"/>
      <w:marRight w:val="0"/>
      <w:marTop w:val="0"/>
      <w:marBottom w:val="0"/>
      <w:divBdr>
        <w:top w:val="none" w:sz="0" w:space="0" w:color="auto"/>
        <w:left w:val="none" w:sz="0" w:space="0" w:color="auto"/>
        <w:bottom w:val="none" w:sz="0" w:space="0" w:color="auto"/>
        <w:right w:val="none" w:sz="0" w:space="0" w:color="auto"/>
      </w:divBdr>
    </w:div>
    <w:div w:id="697125966">
      <w:bodyDiv w:val="1"/>
      <w:marLeft w:val="0"/>
      <w:marRight w:val="0"/>
      <w:marTop w:val="0"/>
      <w:marBottom w:val="0"/>
      <w:divBdr>
        <w:top w:val="none" w:sz="0" w:space="0" w:color="auto"/>
        <w:left w:val="none" w:sz="0" w:space="0" w:color="auto"/>
        <w:bottom w:val="none" w:sz="0" w:space="0" w:color="auto"/>
        <w:right w:val="none" w:sz="0" w:space="0" w:color="auto"/>
      </w:divBdr>
    </w:div>
    <w:div w:id="942419602">
      <w:bodyDiv w:val="1"/>
      <w:marLeft w:val="0"/>
      <w:marRight w:val="0"/>
      <w:marTop w:val="0"/>
      <w:marBottom w:val="0"/>
      <w:divBdr>
        <w:top w:val="none" w:sz="0" w:space="0" w:color="auto"/>
        <w:left w:val="none" w:sz="0" w:space="0" w:color="auto"/>
        <w:bottom w:val="none" w:sz="0" w:space="0" w:color="auto"/>
        <w:right w:val="none" w:sz="0" w:space="0" w:color="auto"/>
      </w:divBdr>
    </w:div>
    <w:div w:id="959068049">
      <w:bodyDiv w:val="1"/>
      <w:marLeft w:val="0"/>
      <w:marRight w:val="0"/>
      <w:marTop w:val="0"/>
      <w:marBottom w:val="0"/>
      <w:divBdr>
        <w:top w:val="none" w:sz="0" w:space="0" w:color="auto"/>
        <w:left w:val="none" w:sz="0" w:space="0" w:color="auto"/>
        <w:bottom w:val="none" w:sz="0" w:space="0" w:color="auto"/>
        <w:right w:val="none" w:sz="0" w:space="0" w:color="auto"/>
      </w:divBdr>
    </w:div>
    <w:div w:id="1152411250">
      <w:bodyDiv w:val="1"/>
      <w:marLeft w:val="0"/>
      <w:marRight w:val="0"/>
      <w:marTop w:val="0"/>
      <w:marBottom w:val="0"/>
      <w:divBdr>
        <w:top w:val="none" w:sz="0" w:space="0" w:color="auto"/>
        <w:left w:val="none" w:sz="0" w:space="0" w:color="auto"/>
        <w:bottom w:val="none" w:sz="0" w:space="0" w:color="auto"/>
        <w:right w:val="none" w:sz="0" w:space="0" w:color="auto"/>
      </w:divBdr>
    </w:div>
    <w:div w:id="1154373562">
      <w:bodyDiv w:val="1"/>
      <w:marLeft w:val="0"/>
      <w:marRight w:val="0"/>
      <w:marTop w:val="0"/>
      <w:marBottom w:val="0"/>
      <w:divBdr>
        <w:top w:val="none" w:sz="0" w:space="0" w:color="auto"/>
        <w:left w:val="none" w:sz="0" w:space="0" w:color="auto"/>
        <w:bottom w:val="none" w:sz="0" w:space="0" w:color="auto"/>
        <w:right w:val="none" w:sz="0" w:space="0" w:color="auto"/>
      </w:divBdr>
    </w:div>
    <w:div w:id="1168138378">
      <w:bodyDiv w:val="1"/>
      <w:marLeft w:val="0"/>
      <w:marRight w:val="0"/>
      <w:marTop w:val="0"/>
      <w:marBottom w:val="0"/>
      <w:divBdr>
        <w:top w:val="none" w:sz="0" w:space="0" w:color="auto"/>
        <w:left w:val="none" w:sz="0" w:space="0" w:color="auto"/>
        <w:bottom w:val="none" w:sz="0" w:space="0" w:color="auto"/>
        <w:right w:val="none" w:sz="0" w:space="0" w:color="auto"/>
      </w:divBdr>
    </w:div>
    <w:div w:id="1410881427">
      <w:bodyDiv w:val="1"/>
      <w:marLeft w:val="0"/>
      <w:marRight w:val="0"/>
      <w:marTop w:val="0"/>
      <w:marBottom w:val="0"/>
      <w:divBdr>
        <w:top w:val="none" w:sz="0" w:space="0" w:color="auto"/>
        <w:left w:val="none" w:sz="0" w:space="0" w:color="auto"/>
        <w:bottom w:val="none" w:sz="0" w:space="0" w:color="auto"/>
        <w:right w:val="none" w:sz="0" w:space="0" w:color="auto"/>
      </w:divBdr>
    </w:div>
    <w:div w:id="1436292855">
      <w:bodyDiv w:val="1"/>
      <w:marLeft w:val="0"/>
      <w:marRight w:val="0"/>
      <w:marTop w:val="0"/>
      <w:marBottom w:val="0"/>
      <w:divBdr>
        <w:top w:val="none" w:sz="0" w:space="0" w:color="auto"/>
        <w:left w:val="none" w:sz="0" w:space="0" w:color="auto"/>
        <w:bottom w:val="none" w:sz="0" w:space="0" w:color="auto"/>
        <w:right w:val="none" w:sz="0" w:space="0" w:color="auto"/>
      </w:divBdr>
    </w:div>
    <w:div w:id="1474565879">
      <w:bodyDiv w:val="1"/>
      <w:marLeft w:val="0"/>
      <w:marRight w:val="0"/>
      <w:marTop w:val="0"/>
      <w:marBottom w:val="0"/>
      <w:divBdr>
        <w:top w:val="none" w:sz="0" w:space="0" w:color="auto"/>
        <w:left w:val="none" w:sz="0" w:space="0" w:color="auto"/>
        <w:bottom w:val="none" w:sz="0" w:space="0" w:color="auto"/>
        <w:right w:val="none" w:sz="0" w:space="0" w:color="auto"/>
      </w:divBdr>
    </w:div>
    <w:div w:id="1496678348">
      <w:bodyDiv w:val="1"/>
      <w:marLeft w:val="0"/>
      <w:marRight w:val="0"/>
      <w:marTop w:val="0"/>
      <w:marBottom w:val="0"/>
      <w:divBdr>
        <w:top w:val="none" w:sz="0" w:space="0" w:color="auto"/>
        <w:left w:val="none" w:sz="0" w:space="0" w:color="auto"/>
        <w:bottom w:val="none" w:sz="0" w:space="0" w:color="auto"/>
        <w:right w:val="none" w:sz="0" w:space="0" w:color="auto"/>
      </w:divBdr>
    </w:div>
    <w:div w:id="1543251195">
      <w:bodyDiv w:val="1"/>
      <w:marLeft w:val="0"/>
      <w:marRight w:val="0"/>
      <w:marTop w:val="0"/>
      <w:marBottom w:val="0"/>
      <w:divBdr>
        <w:top w:val="none" w:sz="0" w:space="0" w:color="auto"/>
        <w:left w:val="none" w:sz="0" w:space="0" w:color="auto"/>
        <w:bottom w:val="none" w:sz="0" w:space="0" w:color="auto"/>
        <w:right w:val="none" w:sz="0" w:space="0" w:color="auto"/>
      </w:divBdr>
    </w:div>
    <w:div w:id="1608729262">
      <w:bodyDiv w:val="1"/>
      <w:marLeft w:val="0"/>
      <w:marRight w:val="0"/>
      <w:marTop w:val="0"/>
      <w:marBottom w:val="0"/>
      <w:divBdr>
        <w:top w:val="none" w:sz="0" w:space="0" w:color="auto"/>
        <w:left w:val="none" w:sz="0" w:space="0" w:color="auto"/>
        <w:bottom w:val="none" w:sz="0" w:space="0" w:color="auto"/>
        <w:right w:val="none" w:sz="0" w:space="0" w:color="auto"/>
      </w:divBdr>
    </w:div>
    <w:div w:id="1620985682">
      <w:bodyDiv w:val="1"/>
      <w:marLeft w:val="0"/>
      <w:marRight w:val="0"/>
      <w:marTop w:val="0"/>
      <w:marBottom w:val="0"/>
      <w:divBdr>
        <w:top w:val="none" w:sz="0" w:space="0" w:color="auto"/>
        <w:left w:val="none" w:sz="0" w:space="0" w:color="auto"/>
        <w:bottom w:val="none" w:sz="0" w:space="0" w:color="auto"/>
        <w:right w:val="none" w:sz="0" w:space="0" w:color="auto"/>
      </w:divBdr>
    </w:div>
    <w:div w:id="1631981533">
      <w:bodyDiv w:val="1"/>
      <w:marLeft w:val="0"/>
      <w:marRight w:val="0"/>
      <w:marTop w:val="0"/>
      <w:marBottom w:val="0"/>
      <w:divBdr>
        <w:top w:val="none" w:sz="0" w:space="0" w:color="auto"/>
        <w:left w:val="none" w:sz="0" w:space="0" w:color="auto"/>
        <w:bottom w:val="none" w:sz="0" w:space="0" w:color="auto"/>
        <w:right w:val="none" w:sz="0" w:space="0" w:color="auto"/>
      </w:divBdr>
    </w:div>
    <w:div w:id="1728213548">
      <w:bodyDiv w:val="1"/>
      <w:marLeft w:val="0"/>
      <w:marRight w:val="0"/>
      <w:marTop w:val="0"/>
      <w:marBottom w:val="0"/>
      <w:divBdr>
        <w:top w:val="none" w:sz="0" w:space="0" w:color="auto"/>
        <w:left w:val="none" w:sz="0" w:space="0" w:color="auto"/>
        <w:bottom w:val="none" w:sz="0" w:space="0" w:color="auto"/>
        <w:right w:val="none" w:sz="0" w:space="0" w:color="auto"/>
      </w:divBdr>
    </w:div>
    <w:div w:id="1806852542">
      <w:bodyDiv w:val="1"/>
      <w:marLeft w:val="0"/>
      <w:marRight w:val="0"/>
      <w:marTop w:val="0"/>
      <w:marBottom w:val="0"/>
      <w:divBdr>
        <w:top w:val="none" w:sz="0" w:space="0" w:color="auto"/>
        <w:left w:val="none" w:sz="0" w:space="0" w:color="auto"/>
        <w:bottom w:val="none" w:sz="0" w:space="0" w:color="auto"/>
        <w:right w:val="none" w:sz="0" w:space="0" w:color="auto"/>
      </w:divBdr>
    </w:div>
    <w:div w:id="1808429481">
      <w:bodyDiv w:val="1"/>
      <w:marLeft w:val="0"/>
      <w:marRight w:val="0"/>
      <w:marTop w:val="0"/>
      <w:marBottom w:val="0"/>
      <w:divBdr>
        <w:top w:val="none" w:sz="0" w:space="0" w:color="auto"/>
        <w:left w:val="none" w:sz="0" w:space="0" w:color="auto"/>
        <w:bottom w:val="none" w:sz="0" w:space="0" w:color="auto"/>
        <w:right w:val="none" w:sz="0" w:space="0" w:color="auto"/>
      </w:divBdr>
    </w:div>
    <w:div w:id="1861505546">
      <w:bodyDiv w:val="1"/>
      <w:marLeft w:val="0"/>
      <w:marRight w:val="0"/>
      <w:marTop w:val="0"/>
      <w:marBottom w:val="0"/>
      <w:divBdr>
        <w:top w:val="none" w:sz="0" w:space="0" w:color="auto"/>
        <w:left w:val="none" w:sz="0" w:space="0" w:color="auto"/>
        <w:bottom w:val="none" w:sz="0" w:space="0" w:color="auto"/>
        <w:right w:val="none" w:sz="0" w:space="0" w:color="auto"/>
      </w:divBdr>
    </w:div>
    <w:div w:id="2092506465">
      <w:bodyDiv w:val="1"/>
      <w:marLeft w:val="0"/>
      <w:marRight w:val="0"/>
      <w:marTop w:val="0"/>
      <w:marBottom w:val="0"/>
      <w:divBdr>
        <w:top w:val="none" w:sz="0" w:space="0" w:color="auto"/>
        <w:left w:val="none" w:sz="0" w:space="0" w:color="auto"/>
        <w:bottom w:val="none" w:sz="0" w:space="0" w:color="auto"/>
        <w:right w:val="none" w:sz="0" w:space="0" w:color="auto"/>
      </w:divBdr>
    </w:div>
    <w:div w:id="21252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fin.ru/ru/perfomance/nationalwealthfund/news/" TargetMode="External"/><Relationship Id="rId5" Type="http://schemas.openxmlformats.org/officeDocument/2006/relationships/webSettings" Target="webSettings.xml"/><Relationship Id="rId10" Type="http://schemas.openxmlformats.org/officeDocument/2006/relationships/hyperlink" Target="https://www.minfin.ru/ru/document/?id_4=27068" TargetMode="External"/><Relationship Id="rId4" Type="http://schemas.openxmlformats.org/officeDocument/2006/relationships/settings" Target="settings.xml"/><Relationship Id="rId9" Type="http://schemas.openxmlformats.org/officeDocument/2006/relationships/hyperlink" Target="http://www.consultant.ru/document/cons_doc_LAW_1967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infin.ru/ru/document/?id_4=27068" TargetMode="External"/><Relationship Id="rId2" Type="http://schemas.openxmlformats.org/officeDocument/2006/relationships/hyperlink" Target="https://www.minfin.ru/ru/perfomance/nationalwealthfund/news/" TargetMode="External"/><Relationship Id="rId1" Type="http://schemas.openxmlformats.org/officeDocument/2006/relationships/hyperlink" Target="http://www.consultant.ru/document/cons_doc_LAW_19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47027-9576-4B24-9C8A-5EEFC6F0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3561</Words>
  <Characters>20301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missyawillya</cp:lastModifiedBy>
  <cp:revision>4</cp:revision>
  <cp:lastPrinted>2018-05-22T23:10:00Z</cp:lastPrinted>
  <dcterms:created xsi:type="dcterms:W3CDTF">2018-05-22T23:33:00Z</dcterms:created>
  <dcterms:modified xsi:type="dcterms:W3CDTF">2018-05-31T10:34:00Z</dcterms:modified>
</cp:coreProperties>
</file>