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AD" w:rsidRPr="007F22AD" w:rsidRDefault="007F22AD" w:rsidP="00C376C9">
      <w:pPr>
        <w:spacing w:line="240" w:lineRule="auto"/>
        <w:contextualSpacing w:val="0"/>
        <w:rPr>
          <w:b/>
        </w:rPr>
      </w:pPr>
      <w:r w:rsidRPr="007F22AD">
        <w:rPr>
          <w:b/>
        </w:rPr>
        <w:t>Ананьева Ксения Павловна, Кравченко Елена, Малкерова Зоя Анатольевна,</w:t>
      </w:r>
    </w:p>
    <w:p w:rsidR="007F22AD" w:rsidRPr="00C80C09" w:rsidRDefault="00C80C09" w:rsidP="00C80C09">
      <w:pPr>
        <w:spacing w:line="240" w:lineRule="auto"/>
        <w:contextualSpacing w:val="0"/>
        <w:rPr>
          <w:lang w:val="en-US"/>
        </w:rPr>
      </w:pPr>
      <w:r>
        <w:t>ТвГУ</w:t>
      </w:r>
      <w:r w:rsidRPr="00C80C09">
        <w:rPr>
          <w:lang w:val="en-US"/>
        </w:rPr>
        <w:t xml:space="preserve">, </w:t>
      </w:r>
      <w:r>
        <w:t>г</w:t>
      </w:r>
      <w:r w:rsidRPr="00C80C09">
        <w:rPr>
          <w:lang w:val="en-US"/>
        </w:rPr>
        <w:t xml:space="preserve">. </w:t>
      </w:r>
      <w:r>
        <w:t>Твер</w:t>
      </w:r>
      <w:r w:rsidR="00C376C9">
        <w:t>ь</w:t>
      </w:r>
    </w:p>
    <w:p w:rsidR="00C80C09" w:rsidRDefault="00C376C9" w:rsidP="00C80C09">
      <w:pPr>
        <w:spacing w:line="240" w:lineRule="auto"/>
        <w:contextualSpacing w:val="0"/>
        <w:rPr>
          <w:lang w:val="en-US"/>
        </w:rPr>
      </w:pPr>
      <w:r>
        <w:rPr>
          <w:lang w:val="en-US"/>
        </w:rPr>
        <w:t>E-mail</w:t>
      </w:r>
      <w:r w:rsidR="00C80C09">
        <w:rPr>
          <w:lang w:val="en-US"/>
        </w:rPr>
        <w:t xml:space="preserve">: </w:t>
      </w:r>
      <w:hyperlink r:id="rId7" w:history="1">
        <w:r w:rsidRPr="0046457C">
          <w:rPr>
            <w:rStyle w:val="a6"/>
            <w:lang w:val="en-US"/>
          </w:rPr>
          <w:t>malkerova.zoya@mail.ru</w:t>
        </w:r>
      </w:hyperlink>
    </w:p>
    <w:p w:rsidR="00C376C9" w:rsidRDefault="00C376C9" w:rsidP="00C80C09">
      <w:pPr>
        <w:spacing w:line="240" w:lineRule="auto"/>
        <w:contextualSpacing w:val="0"/>
        <w:rPr>
          <w:lang w:val="en-US"/>
        </w:rPr>
      </w:pPr>
      <w:r>
        <w:rPr>
          <w:lang w:val="en-US"/>
        </w:rPr>
        <w:t xml:space="preserve">E-mail: </w:t>
      </w:r>
      <w:hyperlink r:id="rId8" w:history="1">
        <w:r w:rsidRPr="0046457C">
          <w:rPr>
            <w:rStyle w:val="a6"/>
            <w:lang w:val="en-US"/>
          </w:rPr>
          <w:t>alena97Kravchenk@gmail.com</w:t>
        </w:r>
      </w:hyperlink>
    </w:p>
    <w:p w:rsidR="00C376C9" w:rsidRPr="00C376C9" w:rsidRDefault="00C376C9" w:rsidP="00C80C09">
      <w:pPr>
        <w:spacing w:line="240" w:lineRule="auto"/>
        <w:contextualSpacing w:val="0"/>
        <w:rPr>
          <w:lang w:val="en-US"/>
        </w:rPr>
      </w:pPr>
      <w:r>
        <w:rPr>
          <w:lang w:val="en-US"/>
        </w:rPr>
        <w:t xml:space="preserve">E-mail: </w:t>
      </w:r>
      <w:hyperlink r:id="rId9" w:history="1">
        <w:r w:rsidRPr="0046457C">
          <w:rPr>
            <w:rStyle w:val="a6"/>
            <w:lang w:val="en-US"/>
          </w:rPr>
          <w:t>ananewa.ksen@yandex.ru</w:t>
        </w:r>
      </w:hyperlink>
      <w:r>
        <w:rPr>
          <w:lang w:val="en-US"/>
        </w:rPr>
        <w:t xml:space="preserve"> </w:t>
      </w:r>
    </w:p>
    <w:p w:rsidR="007F22AD" w:rsidRDefault="007F22AD" w:rsidP="00C80C09">
      <w:pPr>
        <w:pStyle w:val="1"/>
        <w:spacing w:line="240" w:lineRule="auto"/>
        <w:contextualSpacing w:val="0"/>
      </w:pPr>
      <w:r w:rsidRPr="007F22AD">
        <w:rPr>
          <w:rFonts w:eastAsia="Times New Roman"/>
        </w:rPr>
        <w:t>Взаимосвязь эмоциональной реакции и адаптивных способностей</w:t>
      </w:r>
    </w:p>
    <w:p w:rsidR="007F22AD" w:rsidRPr="007F22AD" w:rsidRDefault="007F22AD" w:rsidP="00C80C09">
      <w:pPr>
        <w:spacing w:line="240" w:lineRule="auto"/>
        <w:contextualSpacing w:val="0"/>
        <w:rPr>
          <w:b/>
        </w:rPr>
      </w:pPr>
      <w:bookmarkStart w:id="0" w:name="_GoBack"/>
      <w:bookmarkEnd w:id="0"/>
    </w:p>
    <w:p w:rsidR="007F22AD" w:rsidRDefault="007F22AD" w:rsidP="00C80C09">
      <w:pPr>
        <w:spacing w:line="240" w:lineRule="auto"/>
        <w:contextualSpacing w:val="0"/>
      </w:pPr>
      <w:r w:rsidRPr="007F22AD">
        <w:rPr>
          <w:b/>
        </w:rPr>
        <w:t>Аннотация.</w:t>
      </w:r>
      <w:r w:rsidRPr="57F32146">
        <w:t xml:space="preserve"> В рамках данной статьи рассмотрены такие понятия, как эмоциональная реакция и адаптивные способности личности, выявлена их связь. </w:t>
      </w:r>
    </w:p>
    <w:p w:rsidR="007F22AD" w:rsidRDefault="007F22AD" w:rsidP="00C80C09">
      <w:pPr>
        <w:spacing w:line="240" w:lineRule="auto"/>
        <w:contextualSpacing w:val="0"/>
      </w:pPr>
      <w:r w:rsidRPr="007F22AD">
        <w:rPr>
          <w:b/>
        </w:rPr>
        <w:t>Ключевые слова</w:t>
      </w:r>
      <w:r w:rsidRPr="105AC20B">
        <w:t>: эмоциональная реакция, адаптивные способности</w:t>
      </w:r>
    </w:p>
    <w:p w:rsidR="007F22AD" w:rsidRDefault="007F22AD" w:rsidP="00C80C09">
      <w:pPr>
        <w:spacing w:line="240" w:lineRule="auto"/>
        <w:contextualSpacing w:val="0"/>
      </w:pPr>
    </w:p>
    <w:p w:rsidR="00C376C9" w:rsidRDefault="007F22AD" w:rsidP="00C80C09">
      <w:pPr>
        <w:shd w:val="clear" w:color="auto" w:fill="FFFFFF" w:themeFill="background1"/>
        <w:spacing w:line="240" w:lineRule="auto"/>
        <w:contextualSpacing w:val="0"/>
        <w:rPr>
          <w:i/>
          <w:iCs/>
        </w:rPr>
      </w:pPr>
      <w:r w:rsidRPr="007F22AD">
        <w:rPr>
          <w:i/>
          <w:iCs/>
        </w:rPr>
        <w:t>Введение</w:t>
      </w:r>
      <w:r w:rsidRPr="105AC20B">
        <w:rPr>
          <w:i/>
          <w:iCs/>
        </w:rPr>
        <w:t>.</w:t>
      </w:r>
      <w:r w:rsidRPr="007F22AD">
        <w:rPr>
          <w:i/>
          <w:iCs/>
        </w:rPr>
        <w:t xml:space="preserve"> </w:t>
      </w:r>
    </w:p>
    <w:p w:rsidR="007F22AD" w:rsidRDefault="007F22AD" w:rsidP="00C80C09">
      <w:pPr>
        <w:shd w:val="clear" w:color="auto" w:fill="FFFFFF" w:themeFill="background1"/>
        <w:spacing w:line="240" w:lineRule="auto"/>
        <w:contextualSpacing w:val="0"/>
      </w:pPr>
      <w:r w:rsidRPr="007F22AD">
        <w:t>Изучение связи эмоциональной сферы и адаптивных возможностей индивида имеет не только теоретическое, но и конкретное практическое значение.</w:t>
      </w:r>
    </w:p>
    <w:p w:rsidR="00F07318" w:rsidRPr="00A452A7" w:rsidRDefault="00F07318" w:rsidP="00C80C09">
      <w:pPr>
        <w:shd w:val="clear" w:color="auto" w:fill="FFFFFF" w:themeFill="background1"/>
        <w:spacing w:line="240" w:lineRule="auto"/>
        <w:contextualSpacing w:val="0"/>
        <w:rPr>
          <w:lang w:val="en-US"/>
        </w:rPr>
      </w:pPr>
      <w:r>
        <w:t xml:space="preserve">Эмоциональная </w:t>
      </w:r>
      <w:r w:rsidR="002F14C8">
        <w:t>реакция</w:t>
      </w:r>
      <w:r w:rsidR="000833DF">
        <w:t xml:space="preserve"> </w:t>
      </w:r>
      <w:r w:rsidR="000833DF" w:rsidRPr="000833DF">
        <w:t>– это реакция, возникающая в критические моменты поведения, когда приспособление организма к среде затруднятся или, наоборот, облегчается, когда равновесие между организмом и средой оказывается нарушенным.</w:t>
      </w:r>
      <w:r w:rsidR="00241FB1">
        <w:t xml:space="preserve"> </w:t>
      </w:r>
      <w:r w:rsidR="00A452A7" w:rsidRPr="00A452A7">
        <w:t>[</w:t>
      </w:r>
      <w:r w:rsidR="00A452A7">
        <w:rPr>
          <w:lang w:val="en-US"/>
        </w:rPr>
        <w:t>6]</w:t>
      </w:r>
    </w:p>
    <w:p w:rsidR="00F07318" w:rsidRPr="00A452A7" w:rsidRDefault="00F07318" w:rsidP="00C80C09">
      <w:pPr>
        <w:shd w:val="clear" w:color="auto" w:fill="FFFFFF" w:themeFill="background1"/>
        <w:spacing w:line="240" w:lineRule="auto"/>
        <w:contextualSpacing w:val="0"/>
      </w:pPr>
      <w:r>
        <w:t xml:space="preserve">Адаптивные способности </w:t>
      </w:r>
      <w:r w:rsidR="002F14C8" w:rsidRPr="002F14C8">
        <w:t>- это индивидуально-психологические особенности личности, которые в единстве сознания и деятельности проявляются в успешности и качественном своеобразии приспособительного поведения личности. Адаптивные способности определяют изменение поведения и отношений личности к социальной среде. В основе такой смены лежат рефлексивно-мотивационные процессы, которые преобразуют содержание смысла адаптации студента: от ориентировки на приспособление, к сознанию, направленному на преодоле</w:t>
      </w:r>
      <w:r w:rsidR="00A452A7">
        <w:t>ние и преобразование</w:t>
      </w:r>
      <w:r w:rsidR="00A452A7" w:rsidRPr="00A452A7">
        <w:t>.</w:t>
      </w:r>
      <w:r w:rsidR="00A452A7">
        <w:t xml:space="preserve"> </w:t>
      </w:r>
      <w:r w:rsidR="00A452A7" w:rsidRPr="00A452A7">
        <w:t>[5;8;11]</w:t>
      </w:r>
    </w:p>
    <w:p w:rsidR="007F22AD" w:rsidRPr="007F22AD" w:rsidRDefault="007F22AD" w:rsidP="00C80C09">
      <w:pPr>
        <w:shd w:val="clear" w:color="auto" w:fill="FFFFFF" w:themeFill="background1"/>
        <w:spacing w:line="240" w:lineRule="auto"/>
        <w:contextualSpacing w:val="0"/>
      </w:pPr>
      <w:r w:rsidRPr="007F22AD">
        <w:t>Тема влияния эмоций на поведение личности является одной из самых актуальных в современной психологии. По данному вопросу проводится большое число исследований, которые больше показывают глубину проблемы, чем раскрывают ее.</w:t>
      </w:r>
    </w:p>
    <w:p w:rsidR="007F22AD" w:rsidRPr="007F22AD" w:rsidRDefault="007F22AD" w:rsidP="00C80C09">
      <w:pPr>
        <w:shd w:val="clear" w:color="auto" w:fill="FFFFFF" w:themeFill="background1"/>
        <w:spacing w:line="240" w:lineRule="auto"/>
        <w:contextualSpacing w:val="0"/>
      </w:pPr>
      <w:r w:rsidRPr="007F22AD">
        <w:lastRenderedPageBreak/>
        <w:t>Эмоциональная сфера осуществляет активацию, побуждение и аффективную оценку действительности, организуя целостные формы поведения, разрешающие простые и сложные адаптационные задачи. Эмоции влияют на процесс становления и функционирования личности, организацию ее поведения.</w:t>
      </w:r>
      <w:r w:rsidR="00F07318">
        <w:t xml:space="preserve"> </w:t>
      </w:r>
      <w:r w:rsidR="00A452A7">
        <w:t>[</w:t>
      </w:r>
      <w:r w:rsidR="00A452A7">
        <w:rPr>
          <w:lang w:val="en-US"/>
        </w:rPr>
        <w:t>1</w:t>
      </w:r>
      <w:r w:rsidR="00A452A7">
        <w:t xml:space="preserve">; </w:t>
      </w:r>
      <w:r w:rsidR="00A452A7">
        <w:rPr>
          <w:lang w:val="en-US"/>
        </w:rPr>
        <w:t>2</w:t>
      </w:r>
      <w:r w:rsidR="00A452A7">
        <w:t xml:space="preserve">; </w:t>
      </w:r>
      <w:r w:rsidR="00A452A7">
        <w:rPr>
          <w:lang w:val="en-US"/>
        </w:rPr>
        <w:t>4</w:t>
      </w:r>
      <w:r w:rsidR="00F07318" w:rsidRPr="00F07318">
        <w:t>]</w:t>
      </w:r>
    </w:p>
    <w:p w:rsidR="007F22AD" w:rsidRPr="00A452A7" w:rsidRDefault="007F22AD" w:rsidP="00C80C09">
      <w:pPr>
        <w:shd w:val="clear" w:color="auto" w:fill="FFFFFF" w:themeFill="background1"/>
        <w:spacing w:line="240" w:lineRule="auto"/>
        <w:contextualSpacing w:val="0"/>
        <w:rPr>
          <w:lang w:val="en-US"/>
        </w:rPr>
      </w:pPr>
      <w:r w:rsidRPr="007F22AD">
        <w:t xml:space="preserve">Согласно представлениям Л. С. Выготского, Г. М. </w:t>
      </w:r>
      <w:proofErr w:type="spellStart"/>
      <w:r w:rsidRPr="007F22AD">
        <w:t>Бреслава</w:t>
      </w:r>
      <w:proofErr w:type="spellEnd"/>
      <w:r w:rsidRPr="007F22AD">
        <w:t xml:space="preserve">, В. К. </w:t>
      </w:r>
      <w:proofErr w:type="spellStart"/>
      <w:r w:rsidRPr="007F22AD">
        <w:t>Вилюнаса</w:t>
      </w:r>
      <w:proofErr w:type="spellEnd"/>
      <w:r w:rsidRPr="007F22AD">
        <w:t xml:space="preserve">, Л. К. </w:t>
      </w:r>
      <w:proofErr w:type="spellStart"/>
      <w:r w:rsidRPr="007F22AD">
        <w:t>Изарда</w:t>
      </w:r>
      <w:proofErr w:type="spellEnd"/>
      <w:r w:rsidRPr="007F22AD">
        <w:t>, А. Н. Леонтьева и др., эмоции, выступая в качестве регуляторов поведения, выполняют важную приспособительную функцию, организуя взаимодействие субъекта с внешней средой, обеспечивая активные формы его жизнедеятельности.</w:t>
      </w:r>
      <w:r w:rsidR="00F07318">
        <w:t xml:space="preserve"> </w:t>
      </w:r>
      <w:r w:rsidR="00A452A7">
        <w:t>[</w:t>
      </w:r>
      <w:r w:rsidR="00A452A7">
        <w:rPr>
          <w:lang w:val="en-US"/>
        </w:rPr>
        <w:t>1</w:t>
      </w:r>
      <w:r w:rsidR="00A452A7">
        <w:t xml:space="preserve">; </w:t>
      </w:r>
      <w:r w:rsidR="00A452A7">
        <w:rPr>
          <w:lang w:val="en-US"/>
        </w:rPr>
        <w:t>2</w:t>
      </w:r>
      <w:r w:rsidR="00A452A7">
        <w:t xml:space="preserve">; </w:t>
      </w:r>
      <w:r w:rsidR="00A452A7">
        <w:rPr>
          <w:lang w:val="en-US"/>
        </w:rPr>
        <w:t>3</w:t>
      </w:r>
      <w:r w:rsidR="00A452A7">
        <w:t xml:space="preserve">; </w:t>
      </w:r>
      <w:r w:rsidR="00A452A7">
        <w:rPr>
          <w:lang w:val="en-US"/>
        </w:rPr>
        <w:t>4]</w:t>
      </w:r>
    </w:p>
    <w:p w:rsidR="007F22AD" w:rsidRPr="007F22AD" w:rsidRDefault="007F22AD" w:rsidP="00C80C09">
      <w:pPr>
        <w:shd w:val="clear" w:color="auto" w:fill="FFFFFF" w:themeFill="background1"/>
        <w:spacing w:line="240" w:lineRule="auto"/>
        <w:contextualSpacing w:val="0"/>
      </w:pPr>
      <w:r w:rsidRPr="007F22AD">
        <w:t>Таким образом, роль эмоций в управлении поведением человека велика, практически все исследователи эмоциональной сферы отмечают мотивирующую роль эмоций, связывают эмоции с потребностями и их удовлетворением.</w:t>
      </w:r>
    </w:p>
    <w:p w:rsidR="007F22AD" w:rsidRPr="00A452A7" w:rsidRDefault="007F22AD" w:rsidP="00C80C09">
      <w:pPr>
        <w:shd w:val="clear" w:color="auto" w:fill="FFFFFF" w:themeFill="background1"/>
        <w:spacing w:line="240" w:lineRule="auto"/>
        <w:contextualSpacing w:val="0"/>
        <w:rPr>
          <w:color w:val="333333"/>
          <w:lang w:val="en-US"/>
        </w:rPr>
      </w:pPr>
      <w:r w:rsidRPr="007F22AD">
        <w:t xml:space="preserve">Многие современные исследователи отмечают, что в структуре </w:t>
      </w:r>
      <w:proofErr w:type="spellStart"/>
      <w:r w:rsidRPr="007F22AD">
        <w:t>дезадаптивного</w:t>
      </w:r>
      <w:proofErr w:type="spellEnd"/>
      <w:r w:rsidRPr="007F22AD">
        <w:t xml:space="preserve"> поведения личности большое место занимают нарушения, совершенные на фоне особых эмоциональных состояний, таких как эмоциональная неустойчивость, агрессивность, повышенная ригидность, личностная и реактивная тревожность, преходящие ситуационные расстройства психоэмоциональной сферы, фрустрация, страхи различного генеза, аффективная насыщенность переживаний, неустойчивый фон настроения, вспыльчивость, состояние повышенного эмоционального напряжения. А под непосредственно адаптивным поведением понимается социально-адекватное поведение, позволяющее личности успешно решать стоящие перед ней задачи</w:t>
      </w:r>
      <w:r w:rsidRPr="105AC20B">
        <w:rPr>
          <w:color w:val="333333"/>
        </w:rPr>
        <w:t xml:space="preserve">. </w:t>
      </w:r>
      <w:r w:rsidR="00A452A7" w:rsidRPr="00A452A7">
        <w:t>[</w:t>
      </w:r>
      <w:r w:rsidR="00A452A7" w:rsidRPr="00A452A7">
        <w:rPr>
          <w:lang w:val="en-US"/>
        </w:rPr>
        <w:t>7</w:t>
      </w:r>
      <w:r w:rsidR="00A452A7" w:rsidRPr="00A452A7">
        <w:t>; 1</w:t>
      </w:r>
      <w:r w:rsidR="00A452A7" w:rsidRPr="00A452A7">
        <w:rPr>
          <w:lang w:val="en-US"/>
        </w:rPr>
        <w:t>2</w:t>
      </w:r>
      <w:r w:rsidR="00A452A7" w:rsidRPr="00A452A7">
        <w:t>]</w:t>
      </w:r>
    </w:p>
    <w:p w:rsidR="00C376C9" w:rsidRDefault="00704231" w:rsidP="00C80C09">
      <w:pPr>
        <w:spacing w:line="240" w:lineRule="auto"/>
        <w:contextualSpacing w:val="0"/>
        <w:rPr>
          <w:i/>
        </w:rPr>
      </w:pPr>
      <w:r w:rsidRPr="00704231">
        <w:rPr>
          <w:i/>
        </w:rPr>
        <w:t>Основная часть</w:t>
      </w:r>
      <w:r>
        <w:rPr>
          <w:i/>
        </w:rPr>
        <w:t>.</w:t>
      </w:r>
      <w:r w:rsidR="007F22AD">
        <w:rPr>
          <w:i/>
        </w:rPr>
        <w:t xml:space="preserve"> </w:t>
      </w:r>
    </w:p>
    <w:p w:rsidR="00141AAE" w:rsidRPr="00C376C9" w:rsidRDefault="00704231" w:rsidP="00C80C09">
      <w:pPr>
        <w:spacing w:line="240" w:lineRule="auto"/>
        <w:contextualSpacing w:val="0"/>
        <w:rPr>
          <w:color w:val="000000"/>
          <w:szCs w:val="28"/>
        </w:rPr>
      </w:pPr>
      <w:r w:rsidRPr="00CB6BA0">
        <w:rPr>
          <w:color w:val="000000"/>
          <w:szCs w:val="28"/>
        </w:rPr>
        <w:t xml:space="preserve">С целью  исследования </w:t>
      </w:r>
      <w:r>
        <w:rPr>
          <w:color w:val="000000"/>
          <w:szCs w:val="28"/>
        </w:rPr>
        <w:t>взаимосвязи эмоциональной реакции и адаптивных способностей нами были использованы м</w:t>
      </w:r>
      <w:r w:rsidRPr="00704231">
        <w:rPr>
          <w:color w:val="000000"/>
          <w:szCs w:val="28"/>
        </w:rPr>
        <w:t>етодика диагностики типа эмоциональной реакции на воздействие стимулов окружающей среды В.В. Бойко</w:t>
      </w:r>
      <w:r w:rsidR="000833DF">
        <w:rPr>
          <w:color w:val="000000"/>
          <w:szCs w:val="28"/>
        </w:rPr>
        <w:t xml:space="preserve"> (12) </w:t>
      </w:r>
      <w:r>
        <w:rPr>
          <w:color w:val="000000"/>
          <w:szCs w:val="28"/>
        </w:rPr>
        <w:t xml:space="preserve"> и м</w:t>
      </w:r>
      <w:r w:rsidRPr="00704231">
        <w:rPr>
          <w:color w:val="000000"/>
          <w:szCs w:val="28"/>
        </w:rPr>
        <w:t xml:space="preserve">ногоуровневый личностный опросник «Адаптивность» (МЛО-АМ) А.Г. </w:t>
      </w:r>
      <w:proofErr w:type="spellStart"/>
      <w:r w:rsidRPr="00704231">
        <w:rPr>
          <w:color w:val="000000"/>
          <w:szCs w:val="28"/>
        </w:rPr>
        <w:t>Маклакова</w:t>
      </w:r>
      <w:proofErr w:type="spellEnd"/>
      <w:r w:rsidRPr="00704231">
        <w:rPr>
          <w:color w:val="000000"/>
          <w:szCs w:val="28"/>
        </w:rPr>
        <w:t xml:space="preserve"> и С.В. </w:t>
      </w:r>
      <w:proofErr w:type="spellStart"/>
      <w:r w:rsidRPr="00704231">
        <w:rPr>
          <w:color w:val="000000"/>
          <w:szCs w:val="28"/>
        </w:rPr>
        <w:t>Чермянина</w:t>
      </w:r>
      <w:proofErr w:type="spellEnd"/>
      <w:r w:rsidRPr="00704231">
        <w:rPr>
          <w:color w:val="000000"/>
          <w:szCs w:val="28"/>
        </w:rPr>
        <w:t>.</w:t>
      </w:r>
      <w:r w:rsidR="000833DF">
        <w:rPr>
          <w:color w:val="000000"/>
          <w:szCs w:val="28"/>
        </w:rPr>
        <w:t xml:space="preserve"> </w:t>
      </w:r>
      <w:r w:rsidR="00A452A7" w:rsidRPr="00C376C9">
        <w:rPr>
          <w:color w:val="000000"/>
          <w:szCs w:val="28"/>
        </w:rPr>
        <w:t>[10]</w:t>
      </w:r>
    </w:p>
    <w:p w:rsidR="00C17EDB" w:rsidRPr="00A452A7" w:rsidRDefault="00C17EDB" w:rsidP="00C80C09">
      <w:pPr>
        <w:spacing w:line="240" w:lineRule="auto"/>
        <w:contextualSpacing w:val="0"/>
        <w:rPr>
          <w:lang w:val="en-US"/>
        </w:rPr>
      </w:pPr>
      <w:r w:rsidRPr="005B31DF">
        <w:t>Методика диагностики типа эмоциональной реакции на воздействие стимулов окружающей среды, предложенная Виктором Бойко, позволяет определить доминирующий тип эмоциональной реакции человека, способа преобразования внутренних и внешних воздействий в положительную, нейтральную или отрицательную энергию состояний и поведенческих актов.</w:t>
      </w:r>
      <w:r w:rsidR="000833DF">
        <w:t xml:space="preserve"> </w:t>
      </w:r>
      <w:r w:rsidR="00A452A7">
        <w:rPr>
          <w:lang w:val="en-US"/>
        </w:rPr>
        <w:t>[10]</w:t>
      </w:r>
    </w:p>
    <w:p w:rsidR="00096B23" w:rsidRPr="00457E09" w:rsidRDefault="00704231" w:rsidP="00C80C09">
      <w:pPr>
        <w:spacing w:line="240" w:lineRule="auto"/>
        <w:contextualSpacing w:val="0"/>
        <w:rPr>
          <w:color w:val="000000"/>
          <w:szCs w:val="28"/>
        </w:rPr>
      </w:pPr>
      <w:r w:rsidRPr="00CB6BA0">
        <w:rPr>
          <w:color w:val="000000"/>
          <w:szCs w:val="28"/>
        </w:rPr>
        <w:t>Иссл</w:t>
      </w:r>
      <w:r>
        <w:rPr>
          <w:color w:val="000000"/>
          <w:szCs w:val="28"/>
        </w:rPr>
        <w:t xml:space="preserve">едование было проведено на базе Тверского государственного университета  Института педагогического образования и социальных </w:t>
      </w:r>
      <w:r>
        <w:rPr>
          <w:color w:val="000000"/>
          <w:szCs w:val="28"/>
        </w:rPr>
        <w:lastRenderedPageBreak/>
        <w:t>технологий</w:t>
      </w:r>
      <w:r w:rsidRPr="00CB6BA0">
        <w:rPr>
          <w:color w:val="000000"/>
          <w:szCs w:val="28"/>
        </w:rPr>
        <w:t xml:space="preserve"> в</w:t>
      </w:r>
      <w:r>
        <w:rPr>
          <w:color w:val="000000"/>
          <w:szCs w:val="28"/>
        </w:rPr>
        <w:t xml:space="preserve"> группе № 37</w:t>
      </w:r>
      <w:r w:rsidRPr="00CB6BA0">
        <w:rPr>
          <w:color w:val="000000"/>
          <w:szCs w:val="28"/>
        </w:rPr>
        <w:t>, общее кол</w:t>
      </w:r>
      <w:r>
        <w:rPr>
          <w:color w:val="000000"/>
          <w:szCs w:val="28"/>
        </w:rPr>
        <w:t>ичество исследуемых составило 12</w:t>
      </w:r>
      <w:r w:rsidRPr="00CB6BA0">
        <w:rPr>
          <w:color w:val="000000"/>
          <w:szCs w:val="28"/>
        </w:rPr>
        <w:t xml:space="preserve"> человек</w:t>
      </w:r>
      <w:r>
        <w:rPr>
          <w:color w:val="000000"/>
          <w:szCs w:val="28"/>
        </w:rPr>
        <w:t xml:space="preserve"> женского пола</w:t>
      </w:r>
      <w:r w:rsidR="00C17EDB">
        <w:rPr>
          <w:color w:val="000000"/>
          <w:szCs w:val="28"/>
        </w:rPr>
        <w:t>.</w:t>
      </w:r>
      <w:r w:rsidR="00096B23" w:rsidRPr="00096B23">
        <w:rPr>
          <w:color w:val="000000"/>
          <w:szCs w:val="28"/>
        </w:rPr>
        <w:t xml:space="preserve"> </w:t>
      </w:r>
      <w:r w:rsidR="00096B23">
        <w:rPr>
          <w:color w:val="000000"/>
          <w:szCs w:val="28"/>
        </w:rPr>
        <w:t>И</w:t>
      </w:r>
      <w:r w:rsidR="00096B23" w:rsidRPr="00457E09">
        <w:rPr>
          <w:color w:val="000000"/>
          <w:szCs w:val="28"/>
        </w:rPr>
        <w:t>х возраст варьируется от 19 до 24 лет.</w:t>
      </w:r>
    </w:p>
    <w:p w:rsidR="00096B23" w:rsidRDefault="00096B23" w:rsidP="00C80C09">
      <w:pPr>
        <w:spacing w:line="240" w:lineRule="auto"/>
        <w:contextualSpacing w:val="0"/>
      </w:pPr>
      <w:r w:rsidRPr="00457E09">
        <w:t>Инструкция данной методики звучала следующим образом:</w:t>
      </w:r>
      <w:r>
        <w:t xml:space="preserve"> «Выберите подходящий вариант ответа – “А”, “Б” или “В”. Будьте искренни».</w:t>
      </w:r>
      <w:r w:rsidR="000833DF">
        <w:t xml:space="preserve"> (12)</w:t>
      </w:r>
    </w:p>
    <w:p w:rsidR="00096B23" w:rsidRDefault="00096B23" w:rsidP="00C80C09">
      <w:pPr>
        <w:spacing w:line="240" w:lineRule="auto"/>
        <w:contextualSpacing w:val="0"/>
      </w:pPr>
      <w:r>
        <w:t xml:space="preserve">Методика содержит 36 вопросов и имеет следующие шкалы: </w:t>
      </w:r>
      <w:r w:rsidRPr="005B31DF">
        <w:t>эмоциональная реакция – эйфорическая</w:t>
      </w:r>
      <w:r>
        <w:t xml:space="preserve"> (количество ответов А)</w:t>
      </w:r>
      <w:r w:rsidRPr="005B31DF">
        <w:t>, рефрактерная</w:t>
      </w:r>
      <w:r>
        <w:t xml:space="preserve"> (количество ответов Б)</w:t>
      </w:r>
      <w:r w:rsidRPr="005B31DF">
        <w:t>, дисфорическая</w:t>
      </w:r>
      <w:r>
        <w:t xml:space="preserve"> (количество ответов В).</w:t>
      </w:r>
      <w:r w:rsidR="000833DF">
        <w:t xml:space="preserve"> </w:t>
      </w:r>
      <w:r w:rsidR="00A452A7">
        <w:rPr>
          <w:lang w:val="en-US"/>
        </w:rPr>
        <w:t>[10]</w:t>
      </w:r>
      <w:r>
        <w:t xml:space="preserve"> </w:t>
      </w:r>
    </w:p>
    <w:p w:rsidR="00704231" w:rsidRPr="00A452A7" w:rsidRDefault="00C17EDB" w:rsidP="00C80C09">
      <w:pPr>
        <w:spacing w:line="240" w:lineRule="auto"/>
        <w:contextualSpacing w:val="0"/>
        <w:rPr>
          <w:lang w:val="en-US"/>
        </w:rPr>
      </w:pPr>
      <w:r>
        <w:rPr>
          <w:color w:val="000000"/>
          <w:szCs w:val="28"/>
        </w:rPr>
        <w:t>На</w:t>
      </w:r>
      <w:r w:rsidR="00704231" w:rsidRPr="00CB6BA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рисунке</w:t>
      </w:r>
      <w:r w:rsidR="00254A28">
        <w:rPr>
          <w:rFonts w:eastAsia="Calibri"/>
          <w:szCs w:val="28"/>
        </w:rPr>
        <w:t xml:space="preserve"> 1 представлены результаты</w:t>
      </w:r>
      <w:r w:rsidR="00704231" w:rsidRPr="00CB6BA0">
        <w:rPr>
          <w:rFonts w:eastAsia="Calibri"/>
          <w:szCs w:val="28"/>
        </w:rPr>
        <w:t xml:space="preserve"> диагностики </w:t>
      </w:r>
      <w:r w:rsidR="00704231">
        <w:rPr>
          <w:rFonts w:eastAsia="Calibri"/>
          <w:szCs w:val="28"/>
        </w:rPr>
        <w:t>типа эмоционального реагирования</w:t>
      </w:r>
      <w:r w:rsidR="00254A28">
        <w:rPr>
          <w:rFonts w:eastAsia="Calibri"/>
          <w:szCs w:val="28"/>
        </w:rPr>
        <w:t>. Из диаграммы видно, что для 58 %</w:t>
      </w:r>
      <w:r w:rsidR="00DC6CB5">
        <w:rPr>
          <w:rFonts w:eastAsia="Calibri"/>
          <w:szCs w:val="28"/>
        </w:rPr>
        <w:t xml:space="preserve"> (7 человек)</w:t>
      </w:r>
      <w:r w:rsidR="00254A28">
        <w:rPr>
          <w:rFonts w:eastAsia="Calibri"/>
          <w:szCs w:val="28"/>
        </w:rPr>
        <w:t xml:space="preserve"> исследуемых</w:t>
      </w:r>
      <w:r>
        <w:rPr>
          <w:rFonts w:eastAsia="Calibri"/>
          <w:szCs w:val="28"/>
        </w:rPr>
        <w:t xml:space="preserve"> характерна</w:t>
      </w:r>
      <w:r w:rsidR="00254A28">
        <w:rPr>
          <w:rFonts w:eastAsia="Calibri"/>
          <w:szCs w:val="28"/>
        </w:rPr>
        <w:t xml:space="preserve"> эйфорическая эмоциональная реакция. </w:t>
      </w:r>
      <w:r w:rsidR="00254A28">
        <w:t>У людей с доминирующей  эйфорической формулой эмоциональная система в целом настроена на позитивные стимулы.</w:t>
      </w:r>
      <w:r w:rsidR="00254A28">
        <w:rPr>
          <w:rFonts w:eastAsia="Calibri"/>
          <w:szCs w:val="28"/>
        </w:rPr>
        <w:t xml:space="preserve"> У 42%</w:t>
      </w:r>
      <w:r w:rsidR="00DC6CB5">
        <w:rPr>
          <w:rFonts w:eastAsia="Calibri"/>
          <w:szCs w:val="28"/>
        </w:rPr>
        <w:t xml:space="preserve"> (5 человек)</w:t>
      </w:r>
      <w:r w:rsidR="00254A28">
        <w:rPr>
          <w:rFonts w:eastAsia="Calibri"/>
          <w:szCs w:val="28"/>
        </w:rPr>
        <w:t xml:space="preserve"> наблюдается рефракторная эмоциональная реакция</w:t>
      </w:r>
      <w:r w:rsidR="00704231" w:rsidRPr="00CB6BA0">
        <w:rPr>
          <w:rFonts w:eastAsia="Calibri"/>
          <w:szCs w:val="28"/>
        </w:rPr>
        <w:t>.</w:t>
      </w:r>
      <w:r w:rsidR="00254A28">
        <w:rPr>
          <w:rFonts w:eastAsia="Calibri"/>
          <w:szCs w:val="28"/>
        </w:rPr>
        <w:t xml:space="preserve"> </w:t>
      </w:r>
      <w:r w:rsidR="00254A28">
        <w:t>Это говорит о том, что их эмоциональная система восприятия пасует перед разными влияниями – положительными, отрицательными, амбивалентными.</w:t>
      </w:r>
      <w:r w:rsidR="00704231" w:rsidRPr="00CB6BA0">
        <w:rPr>
          <w:rFonts w:eastAsia="Calibri"/>
          <w:szCs w:val="28"/>
        </w:rPr>
        <w:t xml:space="preserve"> </w:t>
      </w:r>
      <w:r w:rsidR="00254A28">
        <w:rPr>
          <w:rFonts w:eastAsia="Calibri"/>
          <w:szCs w:val="28"/>
        </w:rPr>
        <w:t xml:space="preserve">Дисфорическая эмоциональная реакция не была отмечена ни у кого. </w:t>
      </w:r>
      <w:r w:rsidR="00254A28">
        <w:t>При доминировании этой формулы положительные и эмоциональные стимулы сводятся к негативным переживаниям, а эмоциональная система таких людей в целом настроена на негативные стимулы.</w:t>
      </w:r>
      <w:r w:rsidR="000833DF">
        <w:t xml:space="preserve"> </w:t>
      </w:r>
      <w:r w:rsidR="00A452A7">
        <w:rPr>
          <w:lang w:val="en-US"/>
        </w:rPr>
        <w:t>[10]</w:t>
      </w:r>
    </w:p>
    <w:p w:rsidR="00C17EDB" w:rsidRDefault="00254A28" w:rsidP="00C80C09">
      <w:pPr>
        <w:spacing w:line="240" w:lineRule="auto"/>
        <w:contextualSpacing w:val="0"/>
      </w:pPr>
      <w:r w:rsidRPr="00254A28">
        <w:t>Рисунок 1</w:t>
      </w:r>
    </w:p>
    <w:p w:rsidR="00254A28" w:rsidRDefault="00254A28" w:rsidP="00C80C09">
      <w:pPr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08ECDCF6" wp14:editId="01E571AF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4A28" w:rsidRPr="00C17EDB" w:rsidRDefault="00C17EDB" w:rsidP="00C80C09">
      <w:pPr>
        <w:spacing w:line="240" w:lineRule="auto"/>
        <w:contextualSpacing w:val="0"/>
      </w:pPr>
      <w:r>
        <w:t>В среднем по группе преобладает эйфорическая эмоциональная реакция.</w:t>
      </w:r>
    </w:p>
    <w:p w:rsidR="00C17EDB" w:rsidRDefault="00C17EDB" w:rsidP="00C80C09">
      <w:pPr>
        <w:spacing w:line="240" w:lineRule="auto"/>
        <w:contextualSpacing w:val="0"/>
      </w:pPr>
      <w:proofErr w:type="gramStart"/>
      <w:r>
        <w:t>Многоуровневый</w:t>
      </w:r>
      <w:proofErr w:type="gramEnd"/>
      <w:r>
        <w:t xml:space="preserve"> личностный опросник «Адаптивность» (МЛО-АМ) разработан А. Г. </w:t>
      </w:r>
      <w:proofErr w:type="spellStart"/>
      <w:r>
        <w:t>Маклаковым</w:t>
      </w:r>
      <w:proofErr w:type="spellEnd"/>
      <w:r>
        <w:t xml:space="preserve"> и С. В. </w:t>
      </w:r>
      <w:proofErr w:type="spellStart"/>
      <w:r>
        <w:t>Чермяниным</w:t>
      </w:r>
      <w:proofErr w:type="spellEnd"/>
      <w:r>
        <w:t xml:space="preserve"> в 1993 году. Он предназначен для изучения адаптивных возможностей индивида на основе оценки некоторых психофизиологических и социально-психологических </w:t>
      </w:r>
      <w:r>
        <w:lastRenderedPageBreak/>
        <w:t>характеристик, отражающих интегральные особенности психического и социального развития.</w:t>
      </w:r>
      <w:r w:rsidR="000833DF">
        <w:t xml:space="preserve"> </w:t>
      </w:r>
    </w:p>
    <w:p w:rsidR="00096B23" w:rsidRDefault="00096B23" w:rsidP="00C80C09">
      <w:pPr>
        <w:spacing w:line="240" w:lineRule="auto"/>
        <w:contextualSpacing w:val="0"/>
      </w:pPr>
      <w:r>
        <w:t xml:space="preserve">Опросник </w:t>
      </w:r>
      <w:proofErr w:type="gramStart"/>
      <w:r>
        <w:t>принят</w:t>
      </w:r>
      <w:proofErr w:type="gramEnd"/>
      <w:r>
        <w:t xml:space="preserve"> в качестве стандартизированной методики и рекомендуется к использованию для решения задач профессионального психологического отбора, психологического сопровождения учебной и профессиональной деятельности. Результаты тестирования по МЛО могут быть интерпретированы от простейших суждений («</w:t>
      </w:r>
      <w:proofErr w:type="gramStart"/>
      <w:r>
        <w:t>годен</w:t>
      </w:r>
      <w:proofErr w:type="gramEnd"/>
      <w:r>
        <w:t>/не годен») до подробной личностной характеристики.</w:t>
      </w:r>
      <w:r w:rsidR="000833DF">
        <w:t xml:space="preserve"> </w:t>
      </w:r>
    </w:p>
    <w:p w:rsidR="00096B23" w:rsidRDefault="00096B23" w:rsidP="00C80C09">
      <w:pPr>
        <w:spacing w:line="240" w:lineRule="auto"/>
        <w:contextualSpacing w:val="0"/>
      </w:pPr>
      <w:r w:rsidRPr="00457E09">
        <w:t>Инструкция данной методики звучала следующим образом:</w:t>
      </w:r>
      <w:r>
        <w:t xml:space="preserve"> «</w:t>
      </w:r>
      <w:r w:rsidRPr="00457E09">
        <w:t>Внимательно прочтите каждое утверждение опросника. Если Вы согласны с утверждением, поставьте в бланке ответов напротив номера утверждения знак плюс</w:t>
      </w:r>
      <w:proofErr w:type="gramStart"/>
      <w:r w:rsidRPr="00457E09">
        <w:t xml:space="preserve"> («+»), </w:t>
      </w:r>
      <w:proofErr w:type="gramEnd"/>
      <w:r w:rsidRPr="00457E09">
        <w:t>если не согласны, – знак минус («–»).</w:t>
      </w:r>
      <w:r>
        <w:t>»</w:t>
      </w:r>
      <w:r w:rsidR="000833DF">
        <w:t xml:space="preserve"> </w:t>
      </w:r>
    </w:p>
    <w:p w:rsidR="00096B23" w:rsidRPr="00A452A7" w:rsidRDefault="00096B23" w:rsidP="00C80C09">
      <w:pPr>
        <w:spacing w:line="240" w:lineRule="auto"/>
        <w:contextualSpacing w:val="0"/>
        <w:rPr>
          <w:lang w:val="en-US"/>
        </w:rPr>
      </w:pPr>
      <w:r>
        <w:t>Опросник содержит 165 вопросов и имеет следующие шкалы: достоверность, адаптивные способности (НПУ+КС+МН), нервно-психическая устойчивость, коммуникативные способности, моральная нормативность.</w:t>
      </w:r>
      <w:r w:rsidR="000833DF">
        <w:t xml:space="preserve"> </w:t>
      </w:r>
      <w:r w:rsidR="00A452A7">
        <w:rPr>
          <w:lang w:val="en-US"/>
        </w:rPr>
        <w:t>[9]</w:t>
      </w:r>
    </w:p>
    <w:p w:rsidR="00C376C9" w:rsidRDefault="00096B23" w:rsidP="00C376C9">
      <w:pPr>
        <w:spacing w:line="240" w:lineRule="auto"/>
        <w:contextualSpacing w:val="0"/>
        <w:rPr>
          <w:szCs w:val="28"/>
        </w:rPr>
      </w:pPr>
      <w:r>
        <w:rPr>
          <w:szCs w:val="28"/>
        </w:rPr>
        <w:t xml:space="preserve">На рисунке 2 приведены результаты </w:t>
      </w:r>
      <w:proofErr w:type="gramStart"/>
      <w:r>
        <w:rPr>
          <w:szCs w:val="28"/>
        </w:rPr>
        <w:t>данного</w:t>
      </w:r>
      <w:proofErr w:type="gramEnd"/>
      <w:r>
        <w:rPr>
          <w:szCs w:val="28"/>
        </w:rPr>
        <w:t xml:space="preserve"> опросника. Из диаграммы мы видим, что </w:t>
      </w:r>
      <w:r w:rsidR="00DC6CB5">
        <w:t>83% (10 человек) из</w:t>
      </w:r>
      <w:r>
        <w:t xml:space="preserve"> испытуемых попадают в группу низкой адаптации. </w:t>
      </w:r>
      <w:r w:rsidRPr="00DC6E36">
        <w:t>Лица этой группы обладают признаками явных акцентуаций характера и некоторыми признаками психопатий, а психическое состояние можно охарактеризовать, как пограничное. Возможны нервно-психические срывы. Лица этой группы обладают низкой нервно-психической устойчивостью, конфликтны, могут допускать асоциальные поступки. Требуют наблюдения психолога и врача (невропатолога, психиатра).</w:t>
      </w:r>
      <w:r w:rsidR="00DC6CB5">
        <w:t xml:space="preserve"> 8,5% (1 человек)</w:t>
      </w:r>
      <w:r>
        <w:t xml:space="preserve"> </w:t>
      </w:r>
      <w:r w:rsidR="00DC6CB5">
        <w:t>испытуемых находятся</w:t>
      </w:r>
      <w:r>
        <w:t xml:space="preserve"> в группе удовлетворенной адаптации. </w:t>
      </w:r>
      <w:r w:rsidRPr="00DC6E36">
        <w:t>Большинство лиц этой группы обладают признаками различных акцентуаций, которые в привычных условиях частично компенсированы и могут проявляться при смене деятельности. Поэтому успех адаптации зависит от внешних условий среды. Эти лица, как правило, обладают невысокой эмоциональной устойчивостью. Возможны асоциальные срывы, проявление агрессии и конфликтности. Лица этой группы требуют индивидуального подхода, постоянного наблюдения, коррекционных мероприятий.</w:t>
      </w:r>
      <w:r>
        <w:t xml:space="preserve"> </w:t>
      </w:r>
      <w:r w:rsidR="00DC6CB5">
        <w:t>8,5 % (1 человек)</w:t>
      </w:r>
      <w:r>
        <w:t xml:space="preserve"> попадает в группу высокой и нормальной адаптации. </w:t>
      </w:r>
      <w:r w:rsidRPr="00DC6E36">
        <w:t xml:space="preserve">Лица этих групп достаточно легко адаптируются к новым условиям деятельности, быстро входят в новый коллектив, достаточно легко и адекватно ориентируются в ситуации, быстро вырабатывают стратегию своего поведения. Как правило, не </w:t>
      </w:r>
      <w:proofErr w:type="gramStart"/>
      <w:r w:rsidRPr="00DC6E36">
        <w:t>конфликтны</w:t>
      </w:r>
      <w:proofErr w:type="gramEnd"/>
      <w:r w:rsidRPr="00DC6E36">
        <w:t>, обладают высокой эмоциональной устойчивостью.</w:t>
      </w:r>
      <w:r w:rsidR="000833DF">
        <w:t xml:space="preserve"> </w:t>
      </w:r>
      <w:r w:rsidR="00A452A7">
        <w:rPr>
          <w:lang w:val="en-US"/>
        </w:rPr>
        <w:t>[9]</w:t>
      </w:r>
      <w:r w:rsidR="00C376C9">
        <w:rPr>
          <w:szCs w:val="28"/>
        </w:rPr>
        <w:br w:type="page"/>
      </w:r>
    </w:p>
    <w:p w:rsidR="00096B23" w:rsidRDefault="00DC6CB5" w:rsidP="00C80C09">
      <w:pPr>
        <w:spacing w:line="240" w:lineRule="auto"/>
        <w:contextualSpacing w:val="0"/>
        <w:rPr>
          <w:szCs w:val="28"/>
        </w:rPr>
      </w:pPr>
      <w:r>
        <w:rPr>
          <w:szCs w:val="28"/>
        </w:rPr>
        <w:lastRenderedPageBreak/>
        <w:t>Рисунок 2</w:t>
      </w:r>
    </w:p>
    <w:p w:rsidR="00DC6CB5" w:rsidRDefault="00DC6CB5" w:rsidP="00C80C09">
      <w:pPr>
        <w:spacing w:line="240" w:lineRule="auto"/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A470667" wp14:editId="71CD8512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6CB5" w:rsidRDefault="00DC6CB5" w:rsidP="00C80C09">
      <w:pPr>
        <w:spacing w:line="240" w:lineRule="auto"/>
        <w:contextualSpacing w:val="0"/>
      </w:pPr>
      <w:r>
        <w:t>Анализируя результаты данной методики в среднем по шкалам, мы получили вот такие результаты:</w:t>
      </w:r>
    </w:p>
    <w:p w:rsidR="00DC6CB5" w:rsidRDefault="00DC6CB5" w:rsidP="00C80C09">
      <w:pPr>
        <w:spacing w:line="240" w:lineRule="auto"/>
        <w:contextualSpacing w:val="0"/>
      </w:pPr>
      <w:r>
        <w:t xml:space="preserve">АС – В среднем по группе мы получили число 65. Это означает, что лица этой группы обладают признаками явных акцентуаций характера и некоторыми признаками психопатий, а психическое состояние можно охарактеризовать, как пограничное. Возможны нервно-психические срывы. </w:t>
      </w:r>
    </w:p>
    <w:p w:rsidR="00DC6CB5" w:rsidRDefault="00DC6CB5" w:rsidP="00C80C09">
      <w:pPr>
        <w:spacing w:line="240" w:lineRule="auto"/>
        <w:contextualSpacing w:val="0"/>
      </w:pPr>
      <w:r>
        <w:t>Лица этой группы обладают низкой нервно-психической устойчивостью, конфликтны, могут допускать асоциальные поступки. Требуют наблюдения психолога.</w:t>
      </w:r>
      <w:r>
        <w:tab/>
      </w:r>
    </w:p>
    <w:p w:rsidR="00DC6CB5" w:rsidRDefault="00DC6CB5" w:rsidP="00C80C09">
      <w:pPr>
        <w:spacing w:line="240" w:lineRule="auto"/>
        <w:contextualSpacing w:val="0"/>
      </w:pPr>
      <w:r>
        <w:t>НПУ – В среднем по группе мы получили число 40,7. Это означает, что в среднем у группы испытуемых низкий уровень поведенческой регуляции, определенная склонность к нервно-психическим срывам, отсутствие адекватности самооценки и реального восприятия действительности.</w:t>
      </w:r>
    </w:p>
    <w:p w:rsidR="00DC6CB5" w:rsidRDefault="00DC6CB5" w:rsidP="00C80C09">
      <w:pPr>
        <w:spacing w:line="240" w:lineRule="auto"/>
        <w:contextualSpacing w:val="0"/>
      </w:pPr>
      <w:r>
        <w:t>КС – В среднем по группе мы получили число 10. Это означает, что у испытуемых средний уровень коммуникативных способностей.</w:t>
      </w:r>
    </w:p>
    <w:p w:rsidR="00DC6CB5" w:rsidRPr="00A452A7" w:rsidRDefault="00DC6CB5" w:rsidP="00C80C09">
      <w:pPr>
        <w:spacing w:line="240" w:lineRule="auto"/>
        <w:contextualSpacing w:val="0"/>
        <w:rPr>
          <w:lang w:val="en-US"/>
        </w:rPr>
      </w:pPr>
      <w:r>
        <w:t>МН – В среднем по группе мы получили число 14,4. Это означает, что испытуемые не могут адекватно оценить свое место и роль в коллективе, не стремятся соблюдать общепринятые нормы поведения.</w:t>
      </w:r>
      <w:r w:rsidR="00D14D03">
        <w:t xml:space="preserve"> </w:t>
      </w:r>
      <w:r w:rsidR="00A452A7">
        <w:rPr>
          <w:lang w:val="en-US"/>
        </w:rPr>
        <w:t>[9]</w:t>
      </w:r>
    </w:p>
    <w:p w:rsidR="00C376C9" w:rsidRDefault="00800416" w:rsidP="00C376C9">
      <w:pPr>
        <w:spacing w:line="240" w:lineRule="auto"/>
        <w:contextualSpacing w:val="0"/>
      </w:pPr>
      <w:r>
        <w:t xml:space="preserve">Далее нам нужно было выявить корреляционную связь с помощью коэффициента </w:t>
      </w:r>
      <w:r w:rsidRPr="00800416">
        <w:t>ранговой корреляции Спирмена.</w:t>
      </w:r>
      <w:r w:rsidR="00C376C9">
        <w:br w:type="page"/>
      </w:r>
    </w:p>
    <w:p w:rsidR="00534AA0" w:rsidRPr="003D4224" w:rsidRDefault="00534AA0" w:rsidP="00C80C09">
      <w:pPr>
        <w:spacing w:line="240" w:lineRule="auto"/>
        <w:contextualSpacing w:val="0"/>
      </w:pPr>
      <w:r>
        <w:lastRenderedPageBreak/>
        <w:t>Таблица 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5"/>
        <w:gridCol w:w="1914"/>
        <w:gridCol w:w="1914"/>
        <w:gridCol w:w="1914"/>
        <w:gridCol w:w="1915"/>
      </w:tblGrid>
      <w:tr w:rsidR="00534AA0" w:rsidTr="00C80C09">
        <w:trPr>
          <w:jc w:val="center"/>
        </w:trPr>
        <w:tc>
          <w:tcPr>
            <w:tcW w:w="1914" w:type="dxa"/>
            <w:vAlign w:val="center"/>
          </w:tcPr>
          <w:p w:rsidR="00534AA0" w:rsidRDefault="00534AA0" w:rsidP="001A6DC2">
            <w:pPr>
              <w:ind w:firstLine="0"/>
              <w:jc w:val="center"/>
            </w:pPr>
            <w:r>
              <w:t>Тип эмоциональной реакции</w:t>
            </w:r>
          </w:p>
        </w:tc>
        <w:tc>
          <w:tcPr>
            <w:tcW w:w="1914" w:type="dxa"/>
            <w:vAlign w:val="center"/>
          </w:tcPr>
          <w:p w:rsidR="00534AA0" w:rsidRDefault="00534AA0" w:rsidP="001A6DC2">
            <w:pPr>
              <w:ind w:firstLine="0"/>
              <w:jc w:val="center"/>
            </w:pPr>
            <w:r>
              <w:t>АС</w:t>
            </w:r>
          </w:p>
        </w:tc>
        <w:tc>
          <w:tcPr>
            <w:tcW w:w="1914" w:type="dxa"/>
            <w:vAlign w:val="center"/>
          </w:tcPr>
          <w:p w:rsidR="00534AA0" w:rsidRDefault="00534AA0" w:rsidP="001A6DC2">
            <w:pPr>
              <w:ind w:firstLine="0"/>
              <w:jc w:val="center"/>
            </w:pPr>
            <w:r>
              <w:t>НПУ</w:t>
            </w:r>
          </w:p>
        </w:tc>
        <w:tc>
          <w:tcPr>
            <w:tcW w:w="1914" w:type="dxa"/>
            <w:vAlign w:val="center"/>
          </w:tcPr>
          <w:p w:rsidR="00534AA0" w:rsidRDefault="00534AA0" w:rsidP="001A6DC2">
            <w:pPr>
              <w:ind w:firstLine="0"/>
              <w:jc w:val="center"/>
            </w:pPr>
            <w:r>
              <w:t>КС</w:t>
            </w:r>
          </w:p>
        </w:tc>
        <w:tc>
          <w:tcPr>
            <w:tcW w:w="1915" w:type="dxa"/>
            <w:vAlign w:val="center"/>
          </w:tcPr>
          <w:p w:rsidR="00534AA0" w:rsidRDefault="00534AA0" w:rsidP="001A6DC2">
            <w:pPr>
              <w:ind w:firstLine="0"/>
              <w:jc w:val="center"/>
            </w:pPr>
            <w:r>
              <w:t>МН</w:t>
            </w:r>
          </w:p>
        </w:tc>
      </w:tr>
      <w:tr w:rsidR="00534AA0" w:rsidRPr="00534AA0" w:rsidTr="00C80C09">
        <w:trPr>
          <w:jc w:val="center"/>
        </w:trPr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А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-0,46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-0,41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-0,76</w:t>
            </w:r>
          </w:p>
        </w:tc>
        <w:tc>
          <w:tcPr>
            <w:tcW w:w="1915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0,03</w:t>
            </w:r>
          </w:p>
        </w:tc>
      </w:tr>
      <w:tr w:rsidR="00534AA0" w:rsidRPr="00534AA0" w:rsidTr="00C80C09">
        <w:trPr>
          <w:jc w:val="center"/>
        </w:trPr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Б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0,58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0,58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0,42</w:t>
            </w:r>
          </w:p>
        </w:tc>
        <w:tc>
          <w:tcPr>
            <w:tcW w:w="1915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0,22</w:t>
            </w:r>
          </w:p>
        </w:tc>
      </w:tr>
      <w:tr w:rsidR="00534AA0" w:rsidRPr="00534AA0" w:rsidTr="00C80C09">
        <w:trPr>
          <w:jc w:val="center"/>
        </w:trPr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В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0,23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-0,05</w:t>
            </w:r>
          </w:p>
        </w:tc>
        <w:tc>
          <w:tcPr>
            <w:tcW w:w="1914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0,57</w:t>
            </w:r>
          </w:p>
        </w:tc>
        <w:tc>
          <w:tcPr>
            <w:tcW w:w="1915" w:type="dxa"/>
            <w:vAlign w:val="center"/>
          </w:tcPr>
          <w:p w:rsidR="00534AA0" w:rsidRPr="00534AA0" w:rsidRDefault="00534AA0" w:rsidP="001A6DC2">
            <w:pPr>
              <w:ind w:firstLine="0"/>
              <w:jc w:val="center"/>
            </w:pPr>
            <w:r w:rsidRPr="00534AA0">
              <w:t>0,21</w:t>
            </w:r>
          </w:p>
        </w:tc>
      </w:tr>
    </w:tbl>
    <w:p w:rsidR="00534AA0" w:rsidRDefault="00534AA0" w:rsidP="00C80C09">
      <w:pPr>
        <w:spacing w:line="240" w:lineRule="auto"/>
        <w:contextualSpacing w:val="0"/>
      </w:pPr>
      <w:r>
        <w:t>В таблице 1 представлены значения коэффициента корреляции Спирмена. В значениях коэффициентов со знаком + имеет место быть прямая положительная связь. Со знаком «</w:t>
      </w:r>
      <w:proofErr w:type="gramStart"/>
      <w:r>
        <w:t>-»</w:t>
      </w:r>
      <w:proofErr w:type="gramEnd"/>
      <w:r>
        <w:t xml:space="preserve"> – обратная отрицательная связь. </w:t>
      </w:r>
    </w:p>
    <w:p w:rsidR="00534AA0" w:rsidRDefault="00534AA0" w:rsidP="00C80C09">
      <w:pPr>
        <w:spacing w:line="240" w:lineRule="auto"/>
        <w:contextualSpacing w:val="0"/>
      </w:pPr>
      <w:r>
        <w:t>Прямая положительная связь – это такая связь, при которой с увеличением одного фактора, возрастает другой фактор. При данной корреляции оценивается теснота связи между признаками. В этом исследование имеются следующие виды связи:</w:t>
      </w:r>
    </w:p>
    <w:p w:rsidR="00534AA0" w:rsidRDefault="00534AA0" w:rsidP="00C80C09">
      <w:pPr>
        <w:spacing w:line="240" w:lineRule="auto"/>
        <w:contextualSpacing w:val="0"/>
      </w:pPr>
      <w:r>
        <w:t>1.Очень слабая теснота связи: дисфорическая эмоциональная реакция – адаптивные способности; эйфорическая эмоциональная реакция – моральная нормативность; рефракторная эмоциональная реакция – моральная нормативность; дисфорическая эмоциональная реакция – моральная нормативность</w:t>
      </w:r>
    </w:p>
    <w:p w:rsidR="00534AA0" w:rsidRDefault="00534AA0" w:rsidP="00C80C09">
      <w:pPr>
        <w:spacing w:line="240" w:lineRule="auto"/>
        <w:contextualSpacing w:val="0"/>
      </w:pPr>
      <w:r>
        <w:t xml:space="preserve">2. Слабая теснота связи: рефракторная эмоциональная реакция – коммуникативные способности; </w:t>
      </w:r>
    </w:p>
    <w:p w:rsidR="00534AA0" w:rsidRDefault="00534AA0" w:rsidP="00C80C09">
      <w:pPr>
        <w:spacing w:line="240" w:lineRule="auto"/>
        <w:contextualSpacing w:val="0"/>
      </w:pPr>
      <w:r>
        <w:t>3. Средняя теснота связи: рефракторная эмоциональная реакция – адаптивные способности; рефракторная эмоциональная реакция – нервно-психическая устойчивость; дисфорическая эмоциональная реакция – коммуникативные способности.</w:t>
      </w:r>
    </w:p>
    <w:p w:rsidR="00534AA0" w:rsidRDefault="00534AA0" w:rsidP="00C80C09">
      <w:pPr>
        <w:spacing w:line="240" w:lineRule="auto"/>
        <w:contextualSpacing w:val="0"/>
      </w:pPr>
      <w:r>
        <w:t>Для нас наиболее значимой является средняя теснота связи.</w:t>
      </w:r>
    </w:p>
    <w:p w:rsidR="00534AA0" w:rsidRPr="00534AA0" w:rsidRDefault="00534AA0" w:rsidP="00C80C09">
      <w:pPr>
        <w:spacing w:line="240" w:lineRule="auto"/>
        <w:contextualSpacing w:val="0"/>
      </w:pPr>
      <w:r>
        <w:t>Обратную связь, при которой чем выше показатель по одной шкале, чем ниже по другой имеют следующие пары: эйфорическая эмоциональная реакция – адаптивные способности; эйфорическая эмоциональная реакция – нервно-психическая устойчивость; дисфорическая эмоциональная реакция – нервно-психическая устойчивость; эйфорическая эмоциональная реакция – коммуникативные способности.</w:t>
      </w:r>
    </w:p>
    <w:p w:rsidR="00C376C9" w:rsidRDefault="00141AAE" w:rsidP="00C80C09">
      <w:pPr>
        <w:spacing w:line="240" w:lineRule="auto"/>
        <w:contextualSpacing w:val="0"/>
      </w:pPr>
      <w:r>
        <w:rPr>
          <w:i/>
        </w:rPr>
        <w:t>Заключение.</w:t>
      </w:r>
      <w:r>
        <w:t xml:space="preserve"> </w:t>
      </w:r>
    </w:p>
    <w:p w:rsidR="00C376C9" w:rsidRDefault="00141AAE" w:rsidP="00C376C9">
      <w:pPr>
        <w:spacing w:line="240" w:lineRule="auto"/>
        <w:contextualSpacing w:val="0"/>
      </w:pPr>
      <w:r>
        <w:t>Таким образом, можно сделать вывод о том, что</w:t>
      </w:r>
      <w:r w:rsidR="0050512C">
        <w:t xml:space="preserve"> адаптивные способности напрямую зависят от эмоциональной реакции человека на различные воздействия. Учитывая корреляционный анализ и тесноту</w:t>
      </w:r>
      <w:r w:rsidR="00A75E95">
        <w:t xml:space="preserve"> связи между двумя этими факторами, можно сделать следующие выводы: чем выше показатель рефракторной эмоциональной реакции, тем выше показатель адаптивных способностей и нервно-психической устойчивости</w:t>
      </w:r>
      <w:r w:rsidR="00A75E95">
        <w:t>;</w:t>
      </w:r>
      <w:r w:rsidR="00A75E95">
        <w:t xml:space="preserve"> чем выше показатель </w:t>
      </w:r>
      <w:r w:rsidR="00A75E95">
        <w:lastRenderedPageBreak/>
        <w:t>дисфорической эмоциональной реакции, тем выше</w:t>
      </w:r>
      <w:r w:rsidR="00A75E95">
        <w:t xml:space="preserve"> коммуникативные способности.</w:t>
      </w:r>
      <w:r w:rsidR="00A75E95">
        <w:t xml:space="preserve"> Чем выше показатель эйфорической эмоциональной реакции, тем ниже коммуникативные способности человека. </w:t>
      </w:r>
      <w:r w:rsidR="00C376C9">
        <w:br w:type="page"/>
      </w:r>
    </w:p>
    <w:sdt>
      <w:sdtPr>
        <w:id w:val="-2140415792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 w:cstheme="minorBidi"/>
          <w:b w:val="0"/>
          <w:bCs w:val="0"/>
          <w:caps w:val="0"/>
          <w:szCs w:val="22"/>
        </w:rPr>
      </w:sdtEndPr>
      <w:sdtContent>
        <w:p w:rsidR="00241FB1" w:rsidRDefault="000833DF" w:rsidP="00241FB1">
          <w:pPr>
            <w:pStyle w:val="1"/>
          </w:pPr>
          <w:r>
            <w:t>Список литературы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</w:pPr>
          <w:proofErr w:type="spellStart"/>
          <w:r>
            <w:t>Бреслав</w:t>
          </w:r>
          <w:proofErr w:type="spellEnd"/>
          <w:r>
            <w:t xml:space="preserve"> Г. М. Эмоциональные особенности формирования личности в детстве. – М.: Смысл; Издательский центр «Академия», 2004. – 544 с.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  <w:tabs>
              <w:tab w:val="center" w:pos="4677"/>
            </w:tabs>
          </w:pPr>
          <w:r>
            <w:tab/>
          </w:r>
          <w:proofErr w:type="spellStart"/>
          <w:r>
            <w:t>Вилюнас</w:t>
          </w:r>
          <w:proofErr w:type="spellEnd"/>
          <w:r>
            <w:t xml:space="preserve"> В. К. Основные проблемы психологической теории эмоций // Психология эмоций: Тексты</w:t>
          </w:r>
          <w:proofErr w:type="gramStart"/>
          <w:r>
            <w:t xml:space="preserve"> / П</w:t>
          </w:r>
          <w:proofErr w:type="gramEnd"/>
          <w:r>
            <w:t xml:space="preserve">од ред. В. </w:t>
          </w:r>
          <w:proofErr w:type="spellStart"/>
          <w:r>
            <w:t>Вилюнаса</w:t>
          </w:r>
          <w:proofErr w:type="spellEnd"/>
          <w:r>
            <w:t xml:space="preserve">, Ю. </w:t>
          </w:r>
          <w:proofErr w:type="spellStart"/>
          <w:r>
            <w:t>Гиппенрейтер</w:t>
          </w:r>
          <w:proofErr w:type="spellEnd"/>
          <w:r>
            <w:t>. – М., 1984. – С. 3–28.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</w:pPr>
          <w:r>
            <w:t>Выготский Л. С. Учение об эмоциях // Собр. Соч.: В 6 т. Т. 6. – М.: Педагогика, 1984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</w:pPr>
          <w:proofErr w:type="spellStart"/>
          <w:r>
            <w:t>Изард</w:t>
          </w:r>
          <w:proofErr w:type="spellEnd"/>
          <w:r>
            <w:t xml:space="preserve"> К. Э. Эмоции человека. – СПб</w:t>
          </w:r>
          <w:proofErr w:type="gramStart"/>
          <w:r>
            <w:t xml:space="preserve">.: </w:t>
          </w:r>
          <w:proofErr w:type="gramEnd"/>
          <w:r>
            <w:t>Издательство «Питер», 1999. – 464 с.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  <w:tabs>
              <w:tab w:val="center" w:pos="4677"/>
            </w:tabs>
          </w:pPr>
          <w:proofErr w:type="spellStart"/>
          <w:r>
            <w:t>Кетько</w:t>
          </w:r>
          <w:proofErr w:type="spellEnd"/>
          <w:r>
            <w:t xml:space="preserve"> С.М. Роль социальных институтов в детерминации поведения личности: </w:t>
          </w:r>
          <w:proofErr w:type="spellStart"/>
          <w:r>
            <w:t>Дис</w:t>
          </w:r>
          <w:proofErr w:type="spellEnd"/>
          <w:r>
            <w:t>.</w:t>
          </w:r>
          <w:proofErr w:type="gramStart"/>
          <w:r>
            <w:t xml:space="preserve"> .</w:t>
          </w:r>
          <w:proofErr w:type="gramEnd"/>
          <w:r>
            <w:t xml:space="preserve"> канд. философ, наук. Екатеринбург, 1996. - 150 с.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  <w:tabs>
              <w:tab w:val="center" w:pos="4677"/>
            </w:tabs>
          </w:pPr>
          <w:r w:rsidRPr="000833DF">
            <w:t xml:space="preserve">Леонтьев А.А. Словарь </w:t>
          </w:r>
          <w:proofErr w:type="spellStart"/>
          <w:r w:rsidRPr="000833DF">
            <w:t>Л.С.Выготского</w:t>
          </w:r>
          <w:proofErr w:type="spellEnd"/>
          <w:r w:rsidRPr="000833DF">
            <w:t xml:space="preserve"> /Под ред. </w:t>
          </w:r>
          <w:proofErr w:type="spellStart"/>
          <w:r w:rsidRPr="000833DF">
            <w:t>А.А.Леонтьева</w:t>
          </w:r>
          <w:proofErr w:type="spellEnd"/>
          <w:r w:rsidRPr="000833DF">
            <w:t xml:space="preserve">. - </w:t>
          </w:r>
          <w:proofErr w:type="spellStart"/>
          <w:r w:rsidRPr="000833DF">
            <w:t>М.:Смысл</w:t>
          </w:r>
          <w:proofErr w:type="spellEnd"/>
          <w:r w:rsidRPr="000833DF">
            <w:t>, 2007. -119 с.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</w:pPr>
          <w:proofErr w:type="spellStart"/>
          <w:r w:rsidRPr="002F14C8">
            <w:t>Липунова</w:t>
          </w:r>
          <w:proofErr w:type="spellEnd"/>
          <w:r w:rsidRPr="002F14C8">
            <w:t xml:space="preserve"> О. В. Эмоциональная регуляция поведения личности: монография. – Комсомольск-на-Амуре: Изд-во </w:t>
          </w:r>
          <w:proofErr w:type="spellStart"/>
          <w:r w:rsidRPr="002F14C8">
            <w:t>АмГПГУ</w:t>
          </w:r>
          <w:proofErr w:type="spellEnd"/>
          <w:r w:rsidRPr="002F14C8">
            <w:t>, 2009 – 161 с.</w:t>
          </w:r>
        </w:p>
        <w:p w:rsidR="00241FB1" w:rsidRPr="002F14C8" w:rsidRDefault="00241FB1" w:rsidP="00241FB1">
          <w:pPr>
            <w:pStyle w:val="a7"/>
            <w:numPr>
              <w:ilvl w:val="0"/>
              <w:numId w:val="1"/>
            </w:numPr>
            <w:tabs>
              <w:tab w:val="center" w:pos="4677"/>
            </w:tabs>
          </w:pPr>
          <w:r w:rsidRPr="00241FB1">
            <w:rPr>
              <w:rStyle w:val="hl"/>
              <w:rFonts w:cs="Times New Roman"/>
              <w:szCs w:val="18"/>
            </w:rPr>
            <w:t>Поминов</w:t>
          </w:r>
          <w:r w:rsidRPr="00241FB1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 </w:t>
          </w:r>
          <w:r w:rsidRPr="002F14C8">
            <w:t xml:space="preserve">А.В. Организация рефлексии педагогической деятельности учителями в условиях дополнительного профессионального образования: </w:t>
          </w:r>
          <w:proofErr w:type="spellStart"/>
          <w:r w:rsidRPr="002F14C8">
            <w:t>Дис</w:t>
          </w:r>
          <w:proofErr w:type="spellEnd"/>
          <w:r w:rsidRPr="002F14C8">
            <w:t>.</w:t>
          </w:r>
          <w:proofErr w:type="gramStart"/>
          <w:r w:rsidRPr="002F14C8">
            <w:t xml:space="preserve"> .</w:t>
          </w:r>
          <w:proofErr w:type="gramEnd"/>
          <w:r w:rsidRPr="002F14C8">
            <w:t xml:space="preserve"> канд. </w:t>
          </w:r>
          <w:proofErr w:type="spellStart"/>
          <w:r w:rsidRPr="002F14C8">
            <w:t>пед</w:t>
          </w:r>
          <w:proofErr w:type="spellEnd"/>
          <w:r w:rsidRPr="002F14C8">
            <w:t>. наук. Челябинск, 1998. - 171 с.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  <w:tabs>
              <w:tab w:val="center" w:pos="4677"/>
            </w:tabs>
          </w:pPr>
          <w:r w:rsidRPr="000833DF">
            <w:t xml:space="preserve">Методика диагностики типа эмоциональной реакции на воздействие стимулов окружающей среды </w:t>
          </w:r>
          <w:proofErr w:type="spellStart"/>
          <w:r w:rsidRPr="000833DF">
            <w:t>В.В.Бойко</w:t>
          </w:r>
          <w:proofErr w:type="spellEnd"/>
          <w:r w:rsidRPr="000833DF">
            <w:t xml:space="preserve"> / Практическая психодиагностика. Методики и тесты. Учебное пособие. Ред. и сост. </w:t>
          </w:r>
          <w:proofErr w:type="spellStart"/>
          <w:r w:rsidRPr="000833DF">
            <w:t>Райгородский</w:t>
          </w:r>
          <w:proofErr w:type="spellEnd"/>
          <w:r w:rsidRPr="000833DF">
            <w:t xml:space="preserve"> Д.Я. – Самара, 2001. C.184-192.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</w:pPr>
          <w:proofErr w:type="gramStart"/>
          <w:r w:rsidRPr="000833DF">
            <w:t>Многоуровневый</w:t>
          </w:r>
          <w:proofErr w:type="gramEnd"/>
          <w:r w:rsidRPr="000833DF">
            <w:t xml:space="preserve"> личностный опросник “Адаптивность” (МЛО-АМ) </w:t>
          </w:r>
          <w:proofErr w:type="spellStart"/>
          <w:r w:rsidRPr="000833DF">
            <w:t>А.Г.Маклакова</w:t>
          </w:r>
          <w:proofErr w:type="spellEnd"/>
          <w:r w:rsidRPr="000833DF">
            <w:t xml:space="preserve"> и </w:t>
          </w:r>
          <w:proofErr w:type="spellStart"/>
          <w:r w:rsidRPr="000833DF">
            <w:t>С.В.Чермянина</w:t>
          </w:r>
          <w:proofErr w:type="spellEnd"/>
          <w:r w:rsidRPr="000833DF">
            <w:t xml:space="preserve"> / Практическая психодиагностика. Методики и тесты. Учебное пособие. Ред. и сост. </w:t>
          </w:r>
          <w:proofErr w:type="spellStart"/>
          <w:r w:rsidRPr="000833DF">
            <w:t>Райгородский</w:t>
          </w:r>
          <w:proofErr w:type="spellEnd"/>
          <w:r w:rsidRPr="000833DF">
            <w:t xml:space="preserve"> Д.Я. – Самара, 2001. С.549-558.</w:t>
          </w:r>
        </w:p>
        <w:p w:rsidR="00241FB1" w:rsidRDefault="00241FB1" w:rsidP="00241FB1">
          <w:pPr>
            <w:pStyle w:val="a7"/>
            <w:numPr>
              <w:ilvl w:val="0"/>
              <w:numId w:val="1"/>
            </w:numPr>
          </w:pPr>
          <w:r>
            <w:t xml:space="preserve"> </w:t>
          </w:r>
          <w:r w:rsidRPr="00241FB1">
            <w:t xml:space="preserve">Сосновский Б.А. Мотивационно-смысловые образования в психической структуре личности: </w:t>
          </w:r>
          <w:proofErr w:type="spellStart"/>
          <w:r w:rsidRPr="00241FB1">
            <w:t>Дис</w:t>
          </w:r>
          <w:proofErr w:type="spellEnd"/>
          <w:r w:rsidRPr="00241FB1">
            <w:t>.</w:t>
          </w:r>
          <w:proofErr w:type="gramStart"/>
          <w:r w:rsidRPr="00241FB1">
            <w:t xml:space="preserve"> .</w:t>
          </w:r>
          <w:proofErr w:type="gramEnd"/>
          <w:r w:rsidRPr="00241FB1">
            <w:t xml:space="preserve"> д-ра психол. наук / </w:t>
          </w:r>
          <w:proofErr w:type="spellStart"/>
          <w:r w:rsidRPr="00241FB1">
            <w:t>Моск</w:t>
          </w:r>
          <w:proofErr w:type="spellEnd"/>
          <w:r w:rsidRPr="00241FB1">
            <w:t xml:space="preserve">. </w:t>
          </w:r>
          <w:proofErr w:type="spellStart"/>
          <w:r w:rsidRPr="00241FB1">
            <w:t>п</w:t>
          </w:r>
          <w:r>
            <w:t>ед</w:t>
          </w:r>
          <w:proofErr w:type="spellEnd"/>
          <w:r>
            <w:t>. гос. ун-т. -М, 1991.-289 с.</w:t>
          </w:r>
        </w:p>
        <w:p w:rsidR="000833DF" w:rsidRPr="00241FB1" w:rsidRDefault="00241FB1" w:rsidP="00241FB1">
          <w:pPr>
            <w:pStyle w:val="a7"/>
            <w:numPr>
              <w:ilvl w:val="0"/>
              <w:numId w:val="1"/>
            </w:numPr>
          </w:pPr>
          <w:r>
            <w:t xml:space="preserve"> </w:t>
          </w:r>
          <w:proofErr w:type="spellStart"/>
          <w:r w:rsidRPr="002F14C8">
            <w:t>Яссман</w:t>
          </w:r>
          <w:proofErr w:type="spellEnd"/>
          <w:r w:rsidRPr="002F14C8">
            <w:t xml:space="preserve"> Л. В. Психологические основы системы предупреждения правонарушений у несовершеннолетних: В 3 т. – Т. 3. – Комсомольск-на-Амуре: Изд-во КГПИ, 1996. – 94 с.</w:t>
          </w:r>
        </w:p>
      </w:sdtContent>
    </w:sdt>
    <w:sectPr w:rsidR="000833DF" w:rsidRPr="00241FB1" w:rsidSect="000D29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B7EE6"/>
    <w:multiLevelType w:val="hybridMultilevel"/>
    <w:tmpl w:val="1A627E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FF"/>
    <w:rsid w:val="000833DF"/>
    <w:rsid w:val="00096B23"/>
    <w:rsid w:val="000D2914"/>
    <w:rsid w:val="00141AAE"/>
    <w:rsid w:val="001A6DC2"/>
    <w:rsid w:val="00241FB1"/>
    <w:rsid w:val="00254A28"/>
    <w:rsid w:val="002F14C8"/>
    <w:rsid w:val="004333C6"/>
    <w:rsid w:val="00445FF2"/>
    <w:rsid w:val="004E7FF0"/>
    <w:rsid w:val="0050512C"/>
    <w:rsid w:val="00534AA0"/>
    <w:rsid w:val="00665CFF"/>
    <w:rsid w:val="00704231"/>
    <w:rsid w:val="007F22AD"/>
    <w:rsid w:val="00800416"/>
    <w:rsid w:val="00A452A7"/>
    <w:rsid w:val="00A75E95"/>
    <w:rsid w:val="00C17EDB"/>
    <w:rsid w:val="00C376C9"/>
    <w:rsid w:val="00C45194"/>
    <w:rsid w:val="00C80C09"/>
    <w:rsid w:val="00C86AF7"/>
    <w:rsid w:val="00CC1422"/>
    <w:rsid w:val="00D14D03"/>
    <w:rsid w:val="00DC6CB5"/>
    <w:rsid w:val="00F07318"/>
    <w:rsid w:val="00FC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AD"/>
    <w:pPr>
      <w:ind w:firstLine="567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80C09"/>
    <w:pPr>
      <w:keepNext/>
      <w:keepLines/>
      <w:spacing w:before="480" w:after="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C09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5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A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F07318"/>
  </w:style>
  <w:style w:type="character" w:styleId="a6">
    <w:name w:val="Hyperlink"/>
    <w:basedOn w:val="a0"/>
    <w:uiPriority w:val="99"/>
    <w:unhideWhenUsed/>
    <w:rsid w:val="00F0731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41F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AD"/>
    <w:pPr>
      <w:ind w:firstLine="567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80C09"/>
    <w:pPr>
      <w:keepNext/>
      <w:keepLines/>
      <w:spacing w:before="480" w:after="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C09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5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A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F07318"/>
  </w:style>
  <w:style w:type="character" w:styleId="a6">
    <w:name w:val="Hyperlink"/>
    <w:basedOn w:val="a0"/>
    <w:uiPriority w:val="99"/>
    <w:unhideWhenUsed/>
    <w:rsid w:val="00F0731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41F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3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4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97Kravchenk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lkerova.zoya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mailto:ananewa.ksen@yandex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Преобладание эмоциональной реакции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эйфорическая эмоциональная реакция</c:v>
                </c:pt>
                <c:pt idx="1">
                  <c:v>рефрактерная эмоциональная реакция</c:v>
                </c:pt>
                <c:pt idx="2">
                  <c:v>дисфорическая эмоциональная реакция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Уровни адаптивных спообностей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группа низкой адаптации</c:v>
                </c:pt>
                <c:pt idx="1">
                  <c:v>группа удовлетворительной адаптации</c:v>
                </c:pt>
                <c:pt idx="2">
                  <c:v>группа высокой и нормальной адаптации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F741-F2AE-48FB-BDD8-430426C2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2018-12-01T12:03:00Z</dcterms:created>
  <dcterms:modified xsi:type="dcterms:W3CDTF">2018-12-02T11:39:00Z</dcterms:modified>
</cp:coreProperties>
</file>