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74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5F5A89">
        <w:rPr>
          <w:rFonts w:ascii="Times New Roman" w:hAnsi="Times New Roman" w:cs="Times New Roman"/>
          <w:b/>
          <w:sz w:val="28"/>
          <w:szCs w:val="28"/>
        </w:rPr>
        <w:t>НАУКИ И ВЫСШЕГО ОБРАЗОВАНИЯ РФ</w:t>
      </w: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ПРАВА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2438">
        <w:rPr>
          <w:rFonts w:ascii="Times New Roman" w:hAnsi="Times New Roman" w:cs="Times New Roman"/>
          <w:b/>
          <w:sz w:val="36"/>
          <w:szCs w:val="28"/>
        </w:rPr>
        <w:t>КУРСОВАЯ РАБОТА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EA3" w:rsidRDefault="00000EA3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Pr="00F54141" w:rsidRDefault="00F54141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4141">
        <w:rPr>
          <w:rFonts w:ascii="Times New Roman" w:hAnsi="Times New Roman" w:cs="Times New Roman"/>
          <w:sz w:val="28"/>
          <w:szCs w:val="28"/>
        </w:rPr>
        <w:t>НИЧТОЖНОСТЬ РЕШЕНИЯ СОБРАНИЯ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4141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F541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4141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F5414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41">
        <w:rPr>
          <w:rFonts w:ascii="Times New Roman" w:hAnsi="Times New Roman" w:cs="Times New Roman"/>
          <w:sz w:val="28"/>
          <w:szCs w:val="28"/>
        </w:rPr>
        <w:t>25 группы</w:t>
      </w:r>
    </w:p>
    <w:p w:rsidR="00F54141" w:rsidRDefault="00F54141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54141" w:rsidRDefault="00F54141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="00F54141">
        <w:rPr>
          <w:rFonts w:ascii="Times New Roman" w:hAnsi="Times New Roman" w:cs="Times New Roman"/>
          <w:sz w:val="28"/>
          <w:szCs w:val="28"/>
        </w:rPr>
        <w:t>д.ю</w:t>
      </w:r>
      <w:proofErr w:type="gramStart"/>
      <w:r w:rsidR="00F54141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="00F54141">
        <w:rPr>
          <w:rFonts w:ascii="Times New Roman" w:hAnsi="Times New Roman" w:cs="Times New Roman"/>
          <w:sz w:val="28"/>
          <w:szCs w:val="28"/>
        </w:rPr>
        <w:t>, доцент</w:t>
      </w:r>
    </w:p>
    <w:p w:rsidR="00042438" w:rsidRDefault="00F54141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CA9" w:rsidRDefault="00D56CA9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CA9" w:rsidRDefault="00D56CA9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CA9" w:rsidRDefault="00D56CA9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D56C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</w:t>
      </w:r>
      <w:r w:rsidR="00996DF0">
        <w:rPr>
          <w:rFonts w:ascii="Times New Roman" w:hAnsi="Times New Roman" w:cs="Times New Roman"/>
          <w:sz w:val="28"/>
          <w:szCs w:val="28"/>
        </w:rPr>
        <w:t>8</w:t>
      </w:r>
      <w:r w:rsidR="00834D1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77791160"/>
        <w:docPartObj>
          <w:docPartGallery w:val="Table of Contents"/>
          <w:docPartUnique/>
        </w:docPartObj>
      </w:sdtPr>
      <w:sdtEndPr/>
      <w:sdtContent>
        <w:p w:rsidR="00644540" w:rsidRPr="001779B1" w:rsidRDefault="001779B1" w:rsidP="001779B1">
          <w:pPr>
            <w:pStyle w:val="a6"/>
            <w:jc w:val="center"/>
            <w:rPr>
              <w:rFonts w:ascii="Times New Roman" w:hAnsi="Times New Roman" w:cs="Times New Roman"/>
              <w:color w:val="0D0D0D" w:themeColor="text1" w:themeTint="F2"/>
            </w:rPr>
          </w:pPr>
          <w:r w:rsidRPr="001779B1">
            <w:rPr>
              <w:rFonts w:ascii="Times New Roman" w:hAnsi="Times New Roman" w:cs="Times New Roman"/>
              <w:color w:val="0D0D0D" w:themeColor="text1" w:themeTint="F2"/>
            </w:rPr>
            <w:t>Содержание</w:t>
          </w:r>
        </w:p>
        <w:p w:rsidR="009D49E7" w:rsidRPr="00CD6A73" w:rsidRDefault="00644540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1604824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Введение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_Toc531604824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25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§ 1. Общая характеристика понятия правового института – ничтожность решения собрания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_Toc531604825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26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§ 2. Анализ практики применения судами положений о ничтожности </w:t>
            </w:r>
            <w:bookmarkStart w:id="0" w:name="_GoBack"/>
            <w:bookmarkEnd w:id="0"/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решения собрания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_Toc531604826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27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_Toc531604827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28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Библиографический список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_Toc531604828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29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Приложение 1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_Toc531604829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30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Приложение 2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_Toc531604830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Pr="00CD6A73" w:rsidRDefault="005F0877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31604831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Приложение 3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_Toc531604831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D49E7" w:rsidRDefault="005F0877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531604832" w:history="1">
            <w:r w:rsidR="009D49E7" w:rsidRPr="00CD6A73">
              <w:rPr>
                <w:rStyle w:val="a7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Приложение 4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_Toc531604832 \h </w:instrTex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CD6A73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23</w:t>
            </w:r>
            <w:r w:rsidR="009D49E7" w:rsidRPr="00CD6A73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644540" w:rsidRDefault="00644540">
          <w:r>
            <w:rPr>
              <w:b/>
              <w:bCs/>
            </w:rPr>
            <w:fldChar w:fldCharType="end"/>
          </w:r>
        </w:p>
      </w:sdtContent>
    </w:sdt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D1A" w:rsidRDefault="00834D1A" w:rsidP="00BA7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613" w:rsidRPr="00CD6A73" w:rsidRDefault="000672E1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1" w:name="_Toc531604824"/>
      <w:r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Введение</w:t>
      </w:r>
      <w:bookmarkEnd w:id="1"/>
    </w:p>
    <w:p w:rsidR="00350614" w:rsidRPr="00CD6A73" w:rsidRDefault="006C1E4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свете основных концепт</w:t>
      </w:r>
      <w:r w:rsidR="00BC6B3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уальных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проблем изменения гражданского законодательства, нельзя не обратить внимания на новое основание возникновения гражданских прав – решение собрания в случаях, предусмотренных законом</w:t>
      </w:r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пп</w:t>
      </w:r>
      <w:proofErr w:type="spellEnd"/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1.1) п.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ст</w:t>
      </w:r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 Гражданского кодекса Российской Федерации (далее – ГК РФ)</w:t>
      </w:r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D56CA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а именно их ничтожности.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F7F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дальнейшего развития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норм данного гражданско-правового института </w:t>
      </w:r>
      <w:r w:rsidR="00350614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была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введена </w:t>
      </w:r>
      <w:r w:rsidR="00350614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специальная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глава</w:t>
      </w:r>
      <w:r w:rsidR="00DA73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9.1 </w:t>
      </w:r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ГК РФ </w:t>
      </w:r>
      <w:r w:rsidR="00DA73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«Решения собраний».</w:t>
      </w:r>
    </w:p>
    <w:p w:rsidR="00834D1A" w:rsidRPr="00CD6A73" w:rsidRDefault="00DA737F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Было бы неправильно считать, что нормы о решении собраний являются исключительно новыми</w:t>
      </w:r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для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российского законодательства, поскольку они уже существуют в иных федеральных законах, к</w:t>
      </w:r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примеру, таких, как Федеральный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 «Об акционерных обществах», Федеральный закон «Об обществах с ограниченной ответственностью»</w:t>
      </w:r>
      <w:r w:rsidR="00064F6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другие, а также известны судебной правоприменительной практике.</w:t>
      </w:r>
      <w:r w:rsidR="00D44995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56CA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Однако нормы ничтожности решения собрания для отечественного законодательства являются относительно новыми, так как мало исследованы</w:t>
      </w:r>
      <w:r w:rsidR="0046239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применены</w:t>
      </w:r>
      <w:r w:rsidR="00D56CA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научной и судебной практике.</w:t>
      </w:r>
    </w:p>
    <w:p w:rsidR="006C3C5A" w:rsidRPr="00CD6A73" w:rsidRDefault="00064F6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Определение законодателем места норм гл. 9.1 ГК РФ является не случайным. В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цивилистической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доктрине на протяжении длительного времени существовала дискуссия о правовой природе решения собрания.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Суть споров сводилась к тому, что ряд ученых</w:t>
      </w:r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 именно, </w:t>
      </w:r>
      <w:proofErr w:type="spellStart"/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Беджаше</w:t>
      </w:r>
      <w:proofErr w:type="spellEnd"/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Л. К., </w:t>
      </w:r>
      <w:proofErr w:type="spellStart"/>
      <w:r w:rsidR="006C3C5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Киракосян</w:t>
      </w:r>
      <w:proofErr w:type="spellEnd"/>
      <w:r w:rsidR="006C3C5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С. А., </w:t>
      </w:r>
      <w:proofErr w:type="spellStart"/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Леус</w:t>
      </w:r>
      <w:proofErr w:type="spellEnd"/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 В., Степанов Ю.Г., Шумилова В. С. </w:t>
      </w:r>
      <w:r w:rsidR="006C3C5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DD361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многие другие,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считали корпоративный акт разновидностью сделок (сделочная теория); другие видели в нем локальный нормативный акт (нормативная теория); третьи полагали, что он является юридическим фактом особого рода (</w:t>
      </w:r>
      <w:r w:rsidR="0042254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специально-юридическая теория).</w:t>
      </w:r>
      <w:proofErr w:type="gramEnd"/>
      <w:r w:rsidR="00422548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"/>
      </w:r>
      <w:r w:rsidR="0042254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Однако законодатель разрешил данную дискуссию и разграничил сделки и решения собраний.</w:t>
      </w:r>
      <w:r w:rsidR="00FF7F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C3C5A" w:rsidRPr="00CD6A73" w:rsidRDefault="006C3C5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Правовой институт ничтожность решения собрания в настоящее время представляет интерес для учёных, так как данный правовой институт гражданского права является новым и </w:t>
      </w:r>
      <w:r w:rsidR="004E67D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поэтому требует </w:t>
      </w:r>
      <w:r w:rsidR="000672E1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концентрации</w:t>
      </w:r>
      <w:r w:rsidR="00FD0BB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внимания дальнейшего его изучения в различных аспектах.</w:t>
      </w:r>
      <w:r w:rsidR="00B61C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этом и заключается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актуальность</w:t>
      </w:r>
      <w:r w:rsidR="00B61C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данной научной проблемы, так как н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ичтожность решения собрания является не достаточн</w:t>
      </w:r>
      <w:r w:rsidR="0046239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изученным правовым институтом, то интерес к данной научной проблеме только возрастёт.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Это обусловливается тем, что сфера его действия не развита в полной мере и нуждается в доработке. Для наиболее благоприятного понимания</w:t>
      </w:r>
      <w:r w:rsidR="0046239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определения </w:t>
      </w:r>
      <w:r w:rsidR="009F2B6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ничтожности решения собрания,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прежде всего</w:t>
      </w:r>
      <w:r w:rsidR="009F2B6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следу</w:t>
      </w:r>
      <w:r w:rsidR="0046239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ет разобраться в проблеме. Н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примерах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предоставленных для изучения суд</w:t>
      </w:r>
      <w:r w:rsidR="009F2B6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ебных дел даёт</w:t>
      </w:r>
      <w:r w:rsidR="0046239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 </w:t>
      </w:r>
      <w:r w:rsidR="009F2B6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возможность для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более детального осмысления и изучения проблемы, не смотря на неразв</w:t>
      </w:r>
      <w:r w:rsidR="009F2B6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итость законодательства в данной сфере. Новизна данной проблемы для  гражданского законодательства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способна в полной мере определить </w:t>
      </w:r>
      <w:r w:rsidR="009F2B6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её актуальность,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которая становится достаточно популярной в силу своей слабой развитости в области отечественного законодательства.</w:t>
      </w:r>
      <w:r w:rsidR="009F0C1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71536" w:rsidRPr="00CD6A73" w:rsidRDefault="009F2B6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Целью данной курсовой работы является выяв</w:t>
      </w:r>
      <w:r w:rsidR="00965E3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ление оснований и обстоятель</w:t>
      </w:r>
      <w:proofErr w:type="gramStart"/>
      <w:r w:rsidR="00965E3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ств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ажданско-правового института ничтожности решения собрания с применением судебной практики. Следуя данной цели необходимо дать полное и обобщенное представление </w:t>
      </w:r>
      <w:r w:rsidR="00A7153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проблеме исследовательской работы и анализа судебной практики. Для этого необходимо выполнить ряд задача, а именно:</w:t>
      </w:r>
    </w:p>
    <w:p w:rsidR="009F2B62" w:rsidRPr="00CD6A73" w:rsidRDefault="009F2B6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965E3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Проанализировать научную литературу, нормативно-правовые акты, диссертации, рефераты, монографии по данной теме.</w:t>
      </w:r>
    </w:p>
    <w:p w:rsidR="00A71536" w:rsidRPr="00CD6A73" w:rsidRDefault="009F2B6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965E3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Дать определение понятию ничтожность решения собрания и более подробно изложить его суть.</w:t>
      </w:r>
    </w:p>
    <w:p w:rsidR="009F2B62" w:rsidRPr="00CD6A73" w:rsidRDefault="009F2B6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="00965E3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Изучить судебную практику по вопросу ничтожности решения собрания и привести примеры судебных споров.</w:t>
      </w:r>
    </w:p>
    <w:p w:rsidR="00A71536" w:rsidRPr="00CD6A73" w:rsidRDefault="009F2B6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</w:t>
      </w:r>
      <w:r w:rsidR="00965E3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Систематизировать полученную информацию и прийти к определённым выводам.</w:t>
      </w:r>
    </w:p>
    <w:p w:rsidR="009F0C17" w:rsidRPr="00CD6A73" w:rsidRDefault="009F0C17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данной проблемы, автором, выявлен новый способ решения задач, существующих противоречий о научной проблеме ничтожности решения собрания.</w:t>
      </w:r>
    </w:p>
    <w:p w:rsidR="009F0C17" w:rsidRPr="00CD6A73" w:rsidRDefault="009F0C17" w:rsidP="00CD6A73">
      <w:pPr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6A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Для достижения поставленной цели, и решения конкретных задач необходимо обозначить методы исследования. Для получения новых знаний и фактов, открытия новых формулировок юридических категорий, совершенствования юридической теории и выработки обоснованных практических рекомендаций в данной курсовой работе были использованы такие методы исследования, как наблюдение, анализ и синтез, индукция и дедукция, которые могли более полно раскрыть данную научную проблему. </w:t>
      </w:r>
    </w:p>
    <w:p w:rsidR="009F2B62" w:rsidRPr="00CD6A73" w:rsidRDefault="009F2B62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672E1" w:rsidRPr="00CD6A73" w:rsidRDefault="000672E1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779B1" w:rsidRPr="00CD6A73" w:rsidRDefault="001779B1" w:rsidP="00034DB9">
      <w:pPr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135103" w:rsidRDefault="00135103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2" w:name="_Toc531604825"/>
    </w:p>
    <w:p w:rsidR="00135103" w:rsidRDefault="00135103" w:rsidP="00CD6A73">
      <w:pPr>
        <w:pStyle w:val="1"/>
        <w:spacing w:before="0" w:line="240" w:lineRule="auto"/>
        <w:ind w:left="1134" w:right="851" w:firstLine="709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35103" w:rsidRPr="00135103" w:rsidRDefault="00135103" w:rsidP="00135103"/>
    <w:p w:rsidR="000C2E39" w:rsidRPr="00CD6A73" w:rsidRDefault="00644540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§ 1. </w:t>
      </w:r>
      <w:r w:rsidR="000C2E39"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Общая характеристика понятия правового института </w:t>
      </w:r>
      <w:r w:rsidR="00462397"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– ничтожность</w:t>
      </w:r>
      <w:r w:rsidR="000C2E39"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решения собрания</w:t>
      </w:r>
      <w:bookmarkEnd w:id="2"/>
    </w:p>
    <w:p w:rsidR="008165E8" w:rsidRPr="00CD6A73" w:rsidRDefault="00FD0BB7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Правовой институт ничтожности решения собрания закреплён в статье 181.5 Гражданского кодекса Российской Федерации. </w:t>
      </w:r>
      <w:r w:rsidR="00AE3C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C58E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более точного и ясного определения данного понятия </w:t>
      </w:r>
      <w:r w:rsidR="00AE3C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необходимо дать понятие такому правовому институту гражданского права как решения собрания. </w:t>
      </w:r>
      <w:proofErr w:type="gramStart"/>
      <w:r w:rsidR="00AE3C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Исходя из</w:t>
      </w:r>
      <w:r w:rsidR="007E351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ст. 181.1 ГК РФ следует, что под решением собрания законодатель понимает решение, принимаемое некой общностью субъектов гражданского права (участников отдельного гражданско-правового сообщества) и порождающее правовые последствия, на которые оно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участников гражданско-правового сообщества), а также для иных лиц, если это</w:t>
      </w:r>
      <w:proofErr w:type="gramEnd"/>
      <w:r w:rsidR="007E351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установлено законом или вытекает из существа отношений. </w:t>
      </w:r>
      <w:r w:rsidR="00393911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"/>
      </w:r>
    </w:p>
    <w:p w:rsidR="008165E8" w:rsidRPr="00CD6A73" w:rsidRDefault="00AE3C86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чтожным считается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такое решение собрания, которое помимо противоречия норме закона посягает на публичные интересы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либо на права и охраняемые законом интересы третьих лиц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="00422548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"/>
      </w:r>
    </w:p>
    <w:p w:rsidR="00D62E00" w:rsidRPr="00CD6A73" w:rsidRDefault="007C354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Реше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ние собрания является ничтожным в случаях, указанных в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ст. 1815 ГК РФ: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7C354B" w:rsidRPr="00CD6A73" w:rsidRDefault="007C354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1)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решение принято по вопросу, не включенному в повестку дня, за исключением случая, если в собрании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приняли участие все участники соответс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твующего гражданско-правового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сообщества;</w:t>
      </w:r>
    </w:p>
    <w:p w:rsidR="007C354B" w:rsidRPr="00CD6A73" w:rsidRDefault="007C354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2)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решение принято при отсутствии необходимого кворума. Кворум определяет правомочность как общего с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обрания,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проводимого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форме совместного присутствия, так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общего собрания, проводимого в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форме заочного голосования.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Общее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личество голосов приравнивается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 площа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ди помещений всех собственников в доме. Количество голосов, которым обладает каждый собственник, пропорционально его доле в праве общей собственности на общее имущество в многоквартирном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доме (п. 3 ст. 48 ЖК РФ);</w:t>
      </w:r>
      <w:r w:rsidR="005E687A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4"/>
      </w:r>
    </w:p>
    <w:p w:rsidR="007C354B" w:rsidRPr="00CD6A73" w:rsidRDefault="007C354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3)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решение принято по вопросу, не относящемуся к компетенции собрания.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Например,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компетенции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собрания собственников относятся вопросы о выборе способа формирования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фонда капитального ремонта, получении</w:t>
      </w:r>
      <w:r w:rsidR="00393911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займа и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ли кредита на капитальный ремонт общего имущества в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многоквартирном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доме (подп. 11,12п. 2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ст. 44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ЖК РФ). Соответственно, данные вопросы не могут быть вынесены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повестку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дня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членов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товарищества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собственников жилья;</w:t>
      </w:r>
    </w:p>
    <w:p w:rsidR="00077DED" w:rsidRPr="00CD6A73" w:rsidRDefault="007C354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4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решение собрания противоречит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основам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правопорядка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или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нравственности. </w:t>
      </w:r>
    </w:p>
    <w:p w:rsidR="007C354B" w:rsidRPr="00CD6A73" w:rsidRDefault="007C354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Перечень 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оснований ничтожности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решения с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обрания является исчерпывающим. Особого внимания в нем заслуживает такое основание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ничтож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ности решения, как противоречие основам правопорядка или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нравственности</w:t>
      </w:r>
      <w:r w:rsidR="000C58E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(антисоциальное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решение). Понятия «основы правопорядка»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«основы 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нравственности»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нар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яду с категориями «разумность»,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«добросо</w:t>
      </w:r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вестность» являются оценочными, и их неопределенность может быть устранена лишь в процессе </w:t>
      </w:r>
      <w:proofErr w:type="spellStart"/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правоприменения</w:t>
      </w:r>
      <w:proofErr w:type="spellEnd"/>
      <w:r w:rsidR="00F6102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 учетом всех фактических обстоятельств, характера допущенного нарушения и наступивших последствий.</w:t>
      </w:r>
      <w:r w:rsidR="00422548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5"/>
      </w:r>
    </w:p>
    <w:p w:rsidR="002D4586" w:rsidRPr="00CD6A73" w:rsidRDefault="00462397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Данное </w:t>
      </w:r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дополнительное основание ничтожности решения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устанавливает гражданский кодекс Российской Федерации, а именно </w:t>
      </w:r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его противоречие основам правопорядка или нравственности. При установлении ничтожности решения собрания как на основании норм законов о хозяйственных обществах, так и на основании норм ГК РФ по приведенным основаниям в полной мере возможно использование критериев и подходов, выработанных сложившейся арбитражной практикой по применению соответствующих норм законов об А</w:t>
      </w:r>
      <w:proofErr w:type="gramStart"/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и ООО</w:t>
      </w:r>
      <w:proofErr w:type="gramEnd"/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="005E687A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6"/>
      </w:r>
    </w:p>
    <w:p w:rsidR="00E46500" w:rsidRPr="00CD6A73" w:rsidRDefault="00AE3C86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Ничтожное решение собрания по аналогии с ничтожными сделками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признается недействительным в силу нарушения закона с момента его принятия, поэтому соответствующее судебное решение не требуется.</w:t>
      </w:r>
      <w:r w:rsidR="00393911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7"/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Суд,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признавая решение собрания ничтожным, не придает ему статус недействительного, он лишь констатирует 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факт его недействительности, устраняя,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таким 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образом,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неопределенность в правоотношениях.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Установление факта нарушения порядка подготовки и проведения собрания приводит к ничтожности принятого. Под ничтожностью понимается возможность признания (судом) незаконности 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(доказательства) без необходимости прохождения полной судебной процедуры. При этом</w:t>
      </w:r>
      <w:proofErr w:type="gramStart"/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proofErr w:type="gramEnd"/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думается, должно соблюдаться условие, что необходимость в полной судебной процедуре отпадает сама, а не отметается волевым усилием кого бы то ни было.</w:t>
      </w:r>
    </w:p>
    <w:p w:rsidR="00101A10" w:rsidRPr="00CD6A73" w:rsidRDefault="00101A10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Ничтожное решение не имеет юридической силы вне зависимости от его оспариван</w:t>
      </w:r>
      <w:r w:rsidR="00B8079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ия в судебном порядке. </w:t>
      </w:r>
      <w:r w:rsidR="00CD6A7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"/>
      </w:r>
      <w:r w:rsidR="00B8079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</w:t>
      </w:r>
      <w:r w:rsidR="0042254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B8079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 отметить</w:t>
      </w:r>
      <w:r w:rsidR="005E687A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что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стороны в споре основывают свои требования или возражения на решении общего собрания, принятого с существенными нарушениями, суд должен оценить такое решение как</w:t>
      </w:r>
      <w:r w:rsidR="00E465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имеющие юридической силы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При этом к существенным нарушениям относят отсутствие кворума для проведения собрания или принятия решения, нарушение компетенции общего собрания, а также принятие решения по вопросам, не вкл</w:t>
      </w:r>
      <w:r w:rsidR="00F456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юченным в повестку дня. Данные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ничтожности в полной мере используются в современной арбитражной практике, анализ которой позволяет говорить о применении вышеперечисленных оснований установления ничтожности решения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собрания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по отдельности, так и в совокупности. </w:t>
      </w:r>
    </w:p>
    <w:p w:rsidR="00D62E00" w:rsidRPr="00CD6A73" w:rsidRDefault="00F45600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прямого указан</w:t>
      </w:r>
      <w:r w:rsidR="00D62E0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ия закона помимо случаев, устан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овленных статьёй 181.5 ГК РФ, к ничтожным решениям собраний также относятся решения, ограничивающие права участников общества с ограниченной ответственностью присутствовать на собрании участников общества, принимать участие в обсуждении повестки дня и голосовать при принятии решений (пункт 1 статьи 32 Федерального закона от 8 февраля 1998 года № 14-ФЗ «Об обществах с ограниченной ответственностью»)</w:t>
      </w:r>
      <w:r w:rsidR="002F5C2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="005E687A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9"/>
      </w:r>
      <w:proofErr w:type="gramEnd"/>
    </w:p>
    <w:p w:rsidR="00471F7E" w:rsidRPr="00CD6A73" w:rsidRDefault="00471F7E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>Г</w:t>
      </w:r>
      <w:r w:rsidR="00B8079A"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>ражданским кодексом</w:t>
      </w: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 xml:space="preserve"> Р</w:t>
      </w:r>
      <w:r w:rsidR="00B8079A"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 xml:space="preserve">оссийской </w:t>
      </w: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>Ф</w:t>
      </w:r>
      <w:r w:rsidR="00B8079A"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>едерации</w:t>
      </w: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 xml:space="preserve"> введено правило, требующее опубликовывать сведения о признании решения собрания недействительным</w:t>
      </w:r>
      <w:r w:rsidR="00B8079A"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 xml:space="preserve"> (ничтожным)</w:t>
      </w: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 xml:space="preserve"> в том же порядке, в каком были опубликованы сведения о принятии данного решения. Законодатель упоминает реестр, в котором могут содержаться сведения о решении собрания, не раскрывая, о каком именно реестре идет речь.</w:t>
      </w:r>
      <w:r w:rsidR="005E687A" w:rsidRPr="00CD6A73">
        <w:rPr>
          <w:rStyle w:val="af0"/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footnoteReference w:id="10"/>
      </w: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 xml:space="preserve"> Можно предположить, что имелся в виду, прежде всего Единый государственный реестр юридических лиц, но поскольку положения главы 9.1 распространяются и на иные гражданско-правовые сообщества помимо юридических лиц, требуется большая определенность по </w:t>
      </w:r>
      <w:r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lastRenderedPageBreak/>
        <w:t xml:space="preserve">данному </w:t>
      </w:r>
      <w:r w:rsidR="0023596A" w:rsidRPr="00CD6A73">
        <w:rPr>
          <w:rStyle w:val="ad"/>
          <w:rFonts w:ascii="Times New Roman" w:hAnsi="Times New Roman" w:cs="Times New Roman"/>
          <w:i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BFBFB"/>
        </w:rPr>
        <w:t>вопросу.</w:t>
      </w:r>
      <w:r w:rsidR="0023596A" w:rsidRPr="00CD6A73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>В предложенной формулировке практика может обращаться к любому реестру, в том числе к негосударственному: реестру акционеров, участников сообщества или реестру договоров сообщества.</w:t>
      </w:r>
      <w:r w:rsidR="00E231C3" w:rsidRPr="00CD6A73">
        <w:rPr>
          <w:rStyle w:val="af0"/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footnoteReference w:id="11"/>
      </w:r>
    </w:p>
    <w:p w:rsidR="002D4586" w:rsidRPr="00CD6A73" w:rsidRDefault="00B8079A" w:rsidP="003A6244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Также стоит отметить с</w:t>
      </w:r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пециаль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ные правила определения кворума, которые </w:t>
      </w:r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применяются в случае одобрения общим собранием акционеров (участников) сделки, в совершении которой имеется заинтересованность. Такое решение должно приниматься большинством голосов от общего количества акционеров (участников), не заинтере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сованных в совершении сделки.</w:t>
      </w:r>
      <w:r w:rsidR="003A6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Отсутствие кворума является основанием для признания соответствующего решения собрания не имеющим юридической силы. Соответственно, решение, принятое акционерами, не обладавшими большинством голосов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не имеет юридической силы, то есть оно будет ничтожно.</w:t>
      </w:r>
      <w:r w:rsidR="002D45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Аналогичные правила используются для решений, требующих для принятия квалифицированного большинства. Требующие единогласия решение ничтожно, если оно не было принято всеми имеющимися на тот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момент участниками общества.</w:t>
      </w:r>
    </w:p>
    <w:p w:rsidR="009A2A2E" w:rsidRPr="00CD6A73" w:rsidRDefault="002D4586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 отсутствием кворума следует по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нимать не только отсутствие на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собрании требуемого количества акционеров 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или принятие решения голосами,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количество которых меньше установленного законом или уставом. К случаям отсутствия кворума также может быть отнесено отсутствие на дату проведения собрания списка лиц, имеющих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право участвовать в собрании.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Соответственно, наличие кворума при принятии решения по вопросам, указанным в повестке дня при отсутствии нарушений компетенции собрания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свидетельствует об отсутствии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оснований для оценки такого решения судом как не имеющего юридической силы</w:t>
      </w:r>
      <w:r w:rsidR="00601DB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9A2A2E" w:rsidRPr="00CD6A73" w:rsidRDefault="009A2A2E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Отсутствие кворума предполагает такие последствия, как:</w:t>
      </w:r>
    </w:p>
    <w:p w:rsidR="009A2A2E" w:rsidRPr="00CD6A73" w:rsidRDefault="009A2A2E" w:rsidP="00CD6A73">
      <w:pPr>
        <w:pStyle w:val="a5"/>
        <w:numPr>
          <w:ilvl w:val="0"/>
          <w:numId w:val="2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кворума влечет признание соответствующего решения общего собрания акционеров не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имеющим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юридической силы, или ничтожным. </w:t>
      </w:r>
    </w:p>
    <w:p w:rsidR="009A2A2E" w:rsidRPr="00CD6A73" w:rsidRDefault="009A2A2E" w:rsidP="00CD6A73">
      <w:pPr>
        <w:pStyle w:val="a5"/>
        <w:numPr>
          <w:ilvl w:val="0"/>
          <w:numId w:val="2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Ничтожность решения общего собрания, принятого в отсутствие необходимого кворума, может быть установлена в деле по иску к ИФНС и др. акционеру о признании недействительными записей в ЕГРЮЛ и внесении в него записей об отмене внесенных записей.</w:t>
      </w:r>
    </w:p>
    <w:p w:rsidR="009A2A2E" w:rsidRPr="00CD6A73" w:rsidRDefault="009A2A2E" w:rsidP="00CD6A73">
      <w:pPr>
        <w:pStyle w:val="a5"/>
        <w:numPr>
          <w:ilvl w:val="0"/>
          <w:numId w:val="2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Решение, принятое в отсутствие кворума, не имеет юридической силы вне зависимости от нарушения им прав и законных интересов истца.</w:t>
      </w:r>
    </w:p>
    <w:p w:rsidR="009A2A2E" w:rsidRPr="00CD6A73" w:rsidRDefault="009A2A2E" w:rsidP="00CD6A73">
      <w:pPr>
        <w:pStyle w:val="a5"/>
        <w:numPr>
          <w:ilvl w:val="0"/>
          <w:numId w:val="2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Отсутствие на дату проведения собрания списка лиц, имеющих право участвовать в собрании, означает отсутствие кворума, что влечет ничтожность принятого решения.</w:t>
      </w:r>
    </w:p>
    <w:p w:rsidR="008165E8" w:rsidRPr="00CD6A73" w:rsidRDefault="009A2A2E" w:rsidP="00CD6A73">
      <w:pPr>
        <w:pStyle w:val="a5"/>
        <w:numPr>
          <w:ilvl w:val="0"/>
          <w:numId w:val="2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 наличии кворума, принятии решения по вопросам, указанным в повестке дня и отсутствии нарушений компетенции собрания основания для оценки решения судом как не имеющего юридической силы отсутствуют.</w:t>
      </w:r>
      <w:r w:rsidR="00422548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12"/>
      </w:r>
    </w:p>
    <w:p w:rsidR="00471F7E" w:rsidRPr="003A6244" w:rsidRDefault="009A2A2E" w:rsidP="003A6244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8F8F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Подводя вывод всему выше сказанному необходимо отметить, что по воле законодателя решения собраний получили не только специальное регулирование в виде отдельной главы в Г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ражданском кодексе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оссийской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едерации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но и условия, при которых такие решения могут быть признаны ничтожными. Как п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оказывает сложившаяся с 2013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г. судебная практика, чаще всего решения коллегиальных органов управления организаций, которые составляют значительную часть решений собраний, суды признают недействительными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(ничтожными)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связи с нарушением порядка созыва собраний или отсутствием необходимого кворума при их принятии.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8F8F8"/>
        </w:rPr>
        <w:t xml:space="preserve">Решения  собраний должны быть основаны на соблюдении норм закона, которые предусматривают защиту гражданских прав юридических и физических лиц. </w:t>
      </w:r>
      <w:r w:rsidR="003A6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8F8F8"/>
        </w:rPr>
        <w:t xml:space="preserve"> 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8F8F8"/>
        </w:rPr>
        <w:t>Ничтожность решения собрания – это</w:t>
      </w:r>
      <w:r w:rsidR="00471F7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решение собрания, которое помимо противоречия норме закона посягает на публичные интересы, либо на права и охраняемые законом интересы третьих лиц. Для признания решения собрания </w:t>
      </w:r>
      <w:proofErr w:type="gramStart"/>
      <w:r w:rsidR="00471F7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ничтожным</w:t>
      </w:r>
      <w:proofErr w:type="gramEnd"/>
      <w:r w:rsidR="00471F7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необходимо 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наличие таких условий:</w:t>
      </w:r>
    </w:p>
    <w:p w:rsidR="008165E8" w:rsidRPr="00CD6A73" w:rsidRDefault="008165E8" w:rsidP="00CD6A73">
      <w:pPr>
        <w:pStyle w:val="a5"/>
        <w:numPr>
          <w:ilvl w:val="0"/>
          <w:numId w:val="4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Отсутствие кворума для голосования на общем собрании.</w:t>
      </w:r>
    </w:p>
    <w:p w:rsidR="008165E8" w:rsidRPr="00CD6A73" w:rsidRDefault="008165E8" w:rsidP="00CD6A73">
      <w:pPr>
        <w:pStyle w:val="a5"/>
        <w:numPr>
          <w:ilvl w:val="0"/>
          <w:numId w:val="4"/>
        </w:numPr>
        <w:shd w:val="clear" w:color="auto" w:fill="F8F8F8"/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6A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решение является противным нормам правопорядка и нравственности.</w:t>
      </w:r>
    </w:p>
    <w:p w:rsidR="008165E8" w:rsidRPr="00CD6A73" w:rsidRDefault="008165E8" w:rsidP="00CD6A73">
      <w:pPr>
        <w:pStyle w:val="a5"/>
        <w:numPr>
          <w:ilvl w:val="0"/>
          <w:numId w:val="4"/>
        </w:numPr>
        <w:shd w:val="clear" w:color="auto" w:fill="F8F8F8"/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6A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Решение касается вопроса, который не может решать данное собрание по причине отсутствия компетенции.</w:t>
      </w:r>
    </w:p>
    <w:p w:rsidR="008165E8" w:rsidRPr="00CD6A73" w:rsidRDefault="008165E8" w:rsidP="00CD6A73">
      <w:pPr>
        <w:pStyle w:val="a5"/>
        <w:numPr>
          <w:ilvl w:val="0"/>
          <w:numId w:val="4"/>
        </w:numPr>
        <w:shd w:val="clear" w:color="auto" w:fill="F8F8F8"/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D6A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Решение принято по вопросу, который не касался повестки дня.</w:t>
      </w:r>
    </w:p>
    <w:p w:rsidR="00135103" w:rsidRDefault="00471F7E" w:rsidP="00135103">
      <w:pPr>
        <w:shd w:val="clear" w:color="auto" w:fill="F8F8F8"/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>При анализе § 1 «Общая характеристика понятия правового института – ничтожность  решения собрания» нужно отметить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 xml:space="preserve">, что 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>ничтожность решения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 xml:space="preserve"> собрания не имеет юридической силы с самого начала, независимо от его признания таковым в судебном порядке, если при принятии его были допущены грубые нарушения. Подчеркнём, что перечень оснований ничтожности решений собраний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 xml:space="preserve"> </w:t>
      </w:r>
      <w:r w:rsidR="008165E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>является закрытым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EFEFE"/>
        </w:rPr>
        <w:t>.</w:t>
      </w:r>
      <w:bookmarkStart w:id="3" w:name="_Toc531604826"/>
    </w:p>
    <w:p w:rsidR="00135103" w:rsidRPr="00135103" w:rsidRDefault="00135103" w:rsidP="00135103">
      <w:pPr>
        <w:shd w:val="clear" w:color="auto" w:fill="F8F8F8"/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834D1A" w:rsidRPr="00CD6A73" w:rsidRDefault="00644540" w:rsidP="00034DB9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§ 2. </w:t>
      </w:r>
      <w:r w:rsidR="00FA452B"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Анализ практики применения судами положений о ничтожности решения собрания</w:t>
      </w:r>
      <w:bookmarkEnd w:id="3"/>
    </w:p>
    <w:p w:rsidR="00FA452B" w:rsidRPr="00CD6A73" w:rsidRDefault="00FA452B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433865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данном параграфе автором было и</w:t>
      </w:r>
      <w:r w:rsidR="006E6AEC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зучено 52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E6AEC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судебных акта</w:t>
      </w:r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из них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решения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Конституционного Суда РФ – 2,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постановлений Верховного Суда –3,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арбитражной п</w:t>
      </w:r>
      <w:r w:rsidR="006E6AEC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рактике – 5, по 1 инстанции – 28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по судам общей юрисдикции – 13, суд по интеллектуальным правам</w:t>
      </w:r>
      <w:r w:rsidR="00E33CF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(по 2 инстанции)</w:t>
      </w:r>
      <w:r w:rsidR="00BD281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28200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удебные акты приняты за период с</w:t>
      </w:r>
      <w:r w:rsidR="0028200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74671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2016-2018. </w:t>
      </w:r>
      <w:r w:rsidR="0028200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Из них в  2018 г. – 15, в 2017 г. – 18,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8200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2016 г. – 19.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FA452B" w:rsidRPr="00CD6A73" w:rsidRDefault="0028200E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данной категории дел потерпевши</w:t>
      </w:r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выступает </w:t>
      </w:r>
      <w:r w:rsidR="006670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физ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ичес</w:t>
      </w:r>
      <w:r w:rsidR="006670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кое лицо </w:t>
      </w:r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66708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31 судебных делах из 52 изученных. В качестве </w:t>
      </w:r>
      <w:proofErr w:type="spellStart"/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причинителя</w:t>
      </w:r>
      <w:proofErr w:type="spellEnd"/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вреда выступает юридическое лицо в 21 примерах из 52, в одном примере – государственный орган.</w:t>
      </w:r>
    </w:p>
    <w:p w:rsidR="00C75D33" w:rsidRPr="00CD6A73" w:rsidRDefault="00FA452B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Наиболее характерно среди юридических лиц, что, чаще всего, это</w:t>
      </w:r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акционерное общество или общество с ограниченной ответственностью. Не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характерны примеры, где, в к</w:t>
      </w:r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ачестве </w:t>
      </w:r>
      <w:proofErr w:type="spellStart"/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причинителя</w:t>
      </w:r>
      <w:proofErr w:type="spellEnd"/>
      <w:r w:rsidR="00AD0BD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выступает физическое лицо. </w:t>
      </w:r>
      <w:r w:rsidR="006C6D6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всего многообразия судебных дел автором было выбрано четыре наиболее актуальных и касающихся нынешних проблем спора. </w:t>
      </w:r>
      <w:r w:rsidR="00CC1F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полной мере примеры споров, связанные с ничтожностью решения собрания, используются в современной арбитражной практике, анализ которой позволяет говорить о применении оснований, перечисленных в стать 181.5 ГК РФ, установления ничтожности решения собрания, как по отдельности, так и в совокупности.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3"/>
      </w:r>
      <w:r w:rsidR="00CC1F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77BE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Наиболее полно можно проследить данный тезис в приложении №1, которое посвящено постановлению Арбитражного суда Уральского округа от 16 августа 2016 года. Данный спор является типичным примером исковых заявлений о ничтожности решения собрания. 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4"/>
      </w:r>
      <w:r w:rsidR="00E231C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177BEE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исковом заявлении, </w:t>
      </w:r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истец Сергеев И.А. обратился в Пермский суд с требованием о признании (с учетом уточнений) ничтожными всех решений общего собрания участников общества, оформленных протоколом от 30.04.2015, признании не соответствующей закону и недостоверной утвержденную данным решением годовую бухгалтерскую отчетность за 2014 год, как по основанию несоблюдения процедуры ее утверждения, так и по основанию ее фальсификации.</w:t>
      </w:r>
      <w:proofErr w:type="gramEnd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Суть спора сводилась к тому, что истец указывал на нарушение порядка созыва собрания ввиду </w:t>
      </w:r>
      <w:proofErr w:type="spellStart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неизвещения</w:t>
      </w:r>
      <w:proofErr w:type="spellEnd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истца о времени и месте проведения собрания и неучастия истца в данном собрании и на нарушение порядка проведения собрания ввиду принятия решений по вопросам, не </w:t>
      </w:r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включенным в повестку дня; </w:t>
      </w:r>
      <w:proofErr w:type="gramStart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повестку собрания был включен единственный вопрос об утверждении годового бухгалтерского баланса общества за 2014 год, тогда как на собрании принято решение об отверждении годовой бухгалтерской отчетности общества за 2014 год в составе бухгалтерского баланса и отчета о финансовых результатах, при этом утвержденная отчетность является неполной ввиду отсутствия в ней пояснительной</w:t>
      </w:r>
      <w:proofErr w:type="gramEnd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записки; изменение повестки является нарушением норм права и основанием для признания решений проведенного собрания недействительными в силу их ничтожности, поэтому то обстоятельство, что голосование истца не могло </w:t>
      </w:r>
      <w:proofErr w:type="gramStart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повлиять на результат голосования по принятым решениям и принятыми решениями не причинены</w:t>
      </w:r>
      <w:proofErr w:type="gramEnd"/>
      <w:r w:rsidR="00C75D3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убытки истцу не имеет правового значения. Суд оставил данную жалобу истца без удовлетворения, но ещё к тому же взыскал с него государственную пошлину в размеры 3000 рублей. </w:t>
      </w:r>
    </w:p>
    <w:p w:rsidR="00135228" w:rsidRPr="00CD6A73" w:rsidRDefault="00C75D33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Данное решение суда основано на положениях статей 181.5 ГК РФ, ст. 43 Федерального закона "Об обществах с ограниченной ответственностью", п. 63 постановления Пленума Верховн</w:t>
      </w:r>
      <w:r w:rsidR="0042254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Суда РФ от 23.06.2015 N 25 «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применении судами некоторых положений раздела I части первой Гражданско</w:t>
      </w:r>
      <w:r w:rsidR="0042254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кодекса Российской Федерации»</w:t>
      </w:r>
      <w:r w:rsidR="00E231C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5"/>
      </w:r>
      <w:r w:rsidR="00E231C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Требования истца были не удовлетворены в силу того, что процедура утверждения решений общего собрания участников была выполнена, так как судом было установлено, что общество в установленный законом срок (более чем за 30 дней до проведения собрания) заказным письмом 25.03.2015 направило по месту регистрации истца уведомление от 24.03.2015 N 5 о проведении собрания 30.04.2015 в 14 час. 00 мин., указав, что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собрании предлагается рассмотреть вопрос об утверждении годового бухгалтерского баланса общества за 2014 год. Данное письмо вернулось в общество.</w:t>
      </w:r>
      <w:r w:rsidR="0013522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Следовательно, это была неосмотрительность и невнимательность гражданина Сергеева. За данное нарушения он, по решению суда, обязан уплатить пошлину и его исковое заявление является ничтожным в силу статьи 181.5 ГК РФ. </w:t>
      </w:r>
    </w:p>
    <w:p w:rsidR="009A35A6" w:rsidRPr="00CD6A73" w:rsidRDefault="006C6D6E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Необычным в преподношении является спор, касающийся судебного решения</w:t>
      </w:r>
      <w:r w:rsidR="00E33CF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Конституционного Суда Российской Федерации от 27 февраля 2018 г. N 392-О «</w:t>
      </w:r>
      <w:r w:rsidR="003F075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 отказе в принятии к рассмотрению жалобы гражданки Галицкой Ольги Владимировны на нарушение ее конституционных прав пунктом 5 статьи 181.4 и статьей 181.5 гражданского кодекса российской </w:t>
      </w:r>
      <w:r w:rsidR="003F075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федерации»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6"/>
      </w:r>
      <w:r w:rsidR="003F075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E33CF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 требованиям истца было отказано.</w:t>
      </w:r>
      <w:proofErr w:type="gramEnd"/>
      <w:r w:rsidR="00E33CF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C321D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своем исковом заявлении истец требовал удовлетворить его жалобу о возложении обязанности на </w:t>
      </w:r>
      <w:proofErr w:type="spellStart"/>
      <w:r w:rsidR="00CC321D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садоводческо</w:t>
      </w:r>
      <w:proofErr w:type="spellEnd"/>
      <w:r w:rsidR="00CC321D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-дачное некоммерческое товарищество обеспечить круглогодичную подачу электрической энергии к принадлежащему ей земельному участку. Суть жалобы состояла в том, что</w:t>
      </w:r>
      <w:r w:rsidR="00D513C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гражданка О.В. Галицкая решила оспорить изначально ничтожное решение, так как в силу того, что срок исковой давности был нарушен. В таком случае с</w:t>
      </w:r>
      <w:r w:rsidR="00CC321D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 вынес решение об отказе в удовлетворении данного требования</w:t>
      </w:r>
      <w:r w:rsidR="00D513C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Поскольку требование истца основано на ничтожном решении, независимо от истечения срока исковой давности для признания этого решения недействительным, препятствуют удовлетворения основанных на ничтожном решении собрания требований к участникам соответствующего гражданско-правового сообщества и не исключает возможность защиты прав последних посредством оспаривания законности действий, совершенных во исполнение ничтожных решений, в </w:t>
      </w:r>
      <w:proofErr w:type="gramStart"/>
      <w:r w:rsidR="00D513C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связи</w:t>
      </w:r>
      <w:proofErr w:type="gramEnd"/>
      <w:r w:rsidR="00D513C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чем не могут рассматриваться как нарушающие конституционные права заявительницы в указанном в жалобе аспекте. Данное решение об отказе в принятии к рассмотрению жалобы гражданки Галицкой Ольги Владимировны остаётся без удовлетворения, поскольку оно не отвечает требованиям Федерального конституционного </w:t>
      </w:r>
      <w:hyperlink r:id="rId9" w:history="1">
        <w:r w:rsidR="00D513CB" w:rsidRPr="00CD6A73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закона</w:t>
        </w:r>
      </w:hyperlink>
      <w:r w:rsidR="00D513C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"О Конституционном Суде Российской Федерации", в соответствии с которыми жалоба в Конституционный Суд Российской Федерации признается допустимой.</w:t>
      </w:r>
      <w:r w:rsidR="009A35A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3522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Более подробные материалы данного дела представлены в приложении №2. 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7"/>
      </w:r>
    </w:p>
    <w:p w:rsidR="009A35A6" w:rsidRPr="00CD6A73" w:rsidRDefault="009A35A6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Таким образом, положения </w:t>
      </w:r>
      <w:hyperlink r:id="rId10" w:history="1">
        <w:r w:rsidRPr="00CD6A73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статьи 181.5</w:t>
        </w:r>
      </w:hyperlink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ГК Российской Федерации, устанавливающие основания ничтожности решений собраний и рассматриваемые – с учетом толкования, изложенного в </w:t>
      </w:r>
      <w:hyperlink r:id="rId11" w:history="1">
        <w:r w:rsidRPr="00CD6A73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112</w:t>
        </w:r>
      </w:hyperlink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постановления Пленума Верховного Суда Российской Федерации от 23 июня 2015 года N 25 "О применении судами некоторых положений раздела I части первой Гражданского кодекса Российской Федерации", - во взаимосвязи с </w:t>
      </w:r>
      <w:hyperlink r:id="rId12" w:history="1">
        <w:r w:rsidRPr="00CD6A73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5 статьи 181.4</w:t>
        </w:r>
      </w:hyperlink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данного Кодекса, связывающим начало течения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срока исковой давности с моментом, когда лицо, права которого нарушены принятием решения, узнало о таком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нарушении. Принимая во внимание по существу возражения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ответчика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 именно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садоводческо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-дачное некоммерческое товарищество,  о том, что требование истца основано на ничтожном решении, независимо от истечения срока исковой давности для признания этого решения недействительным, препятствуют удовлетворению основанных на ничтожном решении собрания требований к участникам соответствующего гражданско-правового сообщества и не исключают возможность защиты прав последних посредством оспаривания законности действий, совершенных во исполнение ничтожных решений, в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связи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чем не могут рассматриваться как нарушающие конституционные права заявительницы в указанном в жалобе аспекте.</w:t>
      </w:r>
    </w:p>
    <w:p w:rsidR="00135228" w:rsidRPr="00CD6A73" w:rsidRDefault="00135228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Интересным примером ничтожности решения собрания является апелляционное определение  Санкт-Петербургского горо</w:t>
      </w:r>
      <w:r w:rsidR="00CC1F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дского суда от 19 мая 2016 года, с материалами которого можно </w:t>
      </w:r>
      <w:proofErr w:type="gramStart"/>
      <w:r w:rsidR="00CC1F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ознакомится</w:t>
      </w:r>
      <w:proofErr w:type="gramEnd"/>
      <w:r w:rsidR="00CC1FA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приложении №3.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8"/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Данная апелляционная жалоба была рассмотрена в открытом судебном заседании 19 мая 2016 года, общество с ограниченной ответственностью "Строительное управление" подало иск на решение Невского районного суда Санкт-Петербурга от 24 ноября 2015 года по гражданскому делу, по иску общества с ограниченной ответственностью "Строительное управление" к товариществу собственников жилья "Большевиков, 47 корп. 1", Межрайонной инспекции федеральной налоговой службы России по Санкт-Петербургу N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15 о применении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последствий ничтожности решения общего собрания собственников многоквартирного дома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25 ноября 2013 года.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Суть спора сводилась к тому, что Общество с ограниченной ответственностью "Строительное управление" обратилось в Невский районный суд Санкт-Петербурга о применении последствий ничтожности решения, принятого на собрании собственников многоквартирного дома 25.11.2013, признании государственной регистрации товарищества собственников жилья "Большевиков, 47,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1" незаконной, </w:t>
      </w:r>
      <w:r w:rsidR="00E231C3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обязаны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Межрайонной инспекции федеральной налоговой службы России по Санкт-Петербургу N 15 исключить товарищество собственников жилья "Большевиков, 47,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1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" из государственного реестра юридических лиц.</w:t>
      </w:r>
    </w:p>
    <w:p w:rsidR="003F0757" w:rsidRPr="00CD6A73" w:rsidRDefault="003F0757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Разрешая спор по существу, суд первой инстанции, исследовав представленные по делу доказательства, пришел к выводу, что истцом пропущен срок исковой давности по заявленным требованиям, применив его по заявлению представителя ответчика, в связи с чем, отказал в удовлетворении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требований о применении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последствий ничтожности вышеуказанного решения собрания собственников многоквартирного дома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513CB" w:rsidRPr="00CD6A73" w:rsidRDefault="003F0757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Таким образом, данная жалоба осталась без удовлетворения в силу того, что иск предъявлен к ненадлежащему ответчику. И в соответствии со статьёй 181.5 ГК РФ решение собрания в данном исковом заявлении было принято при отсутствии необходимого кворума.</w:t>
      </w:r>
    </w:p>
    <w:p w:rsidR="005D3BEC" w:rsidRPr="00CD6A73" w:rsidRDefault="005D3BEC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постановлении суда по интеллектуальным правам от 22</w:t>
      </w:r>
      <w:r w:rsidR="0069733C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июля 2016 года рассматривается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взыскании авторского вознаграждения и неустойки.</w:t>
      </w:r>
      <w:r w:rsidR="00E231C3" w:rsidRPr="00CD6A73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19"/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Суд рассмотрел в открытом судебном заседании кассационну</w:t>
      </w:r>
      <w:r w:rsidR="00FE57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 жалобу акционерного общества «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Теле</w:t>
      </w:r>
      <w:r w:rsidR="00FE57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радиокомпания «ТЕРРА»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решение Арбитражного суда Самарской области от 28.12.2015 по делу, и </w:t>
      </w:r>
      <w:hyperlink r:id="rId13" w:history="1">
        <w:r w:rsidRPr="00CD6A73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постановление</w:t>
        </w:r>
      </w:hyperlink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Одиннадцатого арбитражного апелляционного суда от 29.03.2016 по тому же делу по исковому заявлению общероссийской общественной организацией </w:t>
      </w:r>
      <w:r w:rsidR="00FE57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«Российское Авторское Общество»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E57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акционерному обществу «Телерадиокомпания «ТЕРРА»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Суть спора в том, что была нарушена процедура принятия решения собрания, а именно акционерное общество "Телерадиокомпания "ТЕРРА" представителя в судебное заседание не направила, о времени и месте его проведения уведомлена надлежащим образом. Суд в данном деле исковые требования оставил</w:t>
      </w:r>
      <w:r w:rsidR="00DB28F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без удовлетворения, так как, по мнению суда, обжалуемые судебные акты являются законными, обоснованными и отмене не подлежат. Оснований для удовлетворения кассационной жалобы не имеется.</w:t>
      </w:r>
      <w:r w:rsidR="00FE57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(Приложение №4)</w:t>
      </w:r>
    </w:p>
    <w:p w:rsidR="00CC1FAB" w:rsidRPr="00CD6A73" w:rsidRDefault="00CC1FAB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Таким образом, исследовав данный вопрос спора, нельзя сказать, что выводы об удовлетворении исковых требований </w:t>
      </w:r>
      <w:r w:rsidR="00FE577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«акционерного общества «ТЕРРА» не могут быть обоснованы относительно наличия оснований для признания их удовлетворения. </w:t>
      </w:r>
    </w:p>
    <w:p w:rsidR="003F0757" w:rsidRPr="00CD6A73" w:rsidRDefault="005D3BEC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рамках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§ 2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Анализ практики применения судами положений о ничтожности решения собрания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», необходимо прийти к обоснованным выводам в отношении нынешней судебной практики по данному вопросу. Утверждая и обосновывая несколько дел, и проводя анализ всей судебной практики в целом, автор пришел к выводу, что в настоящий момент достаточно трудно говорить о более точном и закрепленном положении этого вопроса. Дела, в рамках которых был сделан анализ точно и четко демонстрируют несколько проблем, но не касаются их всех. Пояснение в рамках этого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следует включить понимание того, что сейчас судам, да и в некоторым смысле законодательству, сложно придерживаться одной позиции, что для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него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конечно же характерно, но не является прямым умыслом. Ряд дел характеризует часто встречаемый подход к делам такого профиля. </w:t>
      </w:r>
      <w:r w:rsidR="00DB28F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Таким </w:t>
      </w:r>
      <w:proofErr w:type="gramStart"/>
      <w:r w:rsidR="00DB28F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образом</w:t>
      </w:r>
      <w:proofErr w:type="gramEnd"/>
      <w:r w:rsidR="00DB28F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стоит отм</w:t>
      </w:r>
      <w:r w:rsidR="003F075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етить, что в настоящий момент практика касающаяся вопросов ничтожности решения собрания осуществляются несвоевременно. То есть новая сферы защиты права только начинает свою работу, </w:t>
      </w:r>
      <w:proofErr w:type="gramStart"/>
      <w:r w:rsidR="003F075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</w:t>
      </w:r>
      <w:proofErr w:type="gramEnd"/>
      <w:r w:rsidR="003F075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тем не менее они делают свои успехи, которые в дальнейшем смогут сослужить хорошую службу. </w:t>
      </w:r>
    </w:p>
    <w:p w:rsidR="009A35A6" w:rsidRPr="00CD6A73" w:rsidRDefault="009A35A6" w:rsidP="00CD6A73">
      <w:pPr>
        <w:pStyle w:val="ConsPlusNormal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513CB" w:rsidRPr="00CD6A73" w:rsidRDefault="00D513CB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C321D" w:rsidRPr="00CD6A73" w:rsidRDefault="00CC321D" w:rsidP="00CD6A73">
      <w:pPr>
        <w:pStyle w:val="ConsPlusNormal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33CF2" w:rsidRPr="00CD6A73" w:rsidRDefault="00E33CF2" w:rsidP="00CD6A73">
      <w:pPr>
        <w:pStyle w:val="ConsPlusTitle"/>
        <w:ind w:left="1134" w:right="851"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</w:p>
    <w:p w:rsidR="00FA452B" w:rsidRPr="00CD6A73" w:rsidRDefault="00FA452B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34D1A" w:rsidRPr="00CD6A73" w:rsidRDefault="00834D1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34D1A" w:rsidRPr="00CD6A73" w:rsidRDefault="00834D1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34D1A" w:rsidRPr="00CD6A73" w:rsidRDefault="00834D1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34D1A" w:rsidRPr="00CD6A73" w:rsidRDefault="00834D1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34D1A" w:rsidRPr="00CD6A73" w:rsidRDefault="00834D1A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pStyle w:val="1"/>
        <w:spacing w:before="0" w:line="240" w:lineRule="auto"/>
        <w:ind w:left="1134" w:right="85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4" w:name="_Toc531604827"/>
    </w:p>
    <w:p w:rsidR="00E231C3" w:rsidRPr="00CD6A73" w:rsidRDefault="00E231C3" w:rsidP="00CD6A73">
      <w:pPr>
        <w:pStyle w:val="1"/>
        <w:spacing w:before="0" w:line="240" w:lineRule="auto"/>
        <w:ind w:left="1134" w:right="85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eastAsiaTheme="majorEastAsia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eastAsiaTheme="majorEastAsia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eastAsiaTheme="majorEastAsia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eastAsiaTheme="majorEastAsia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eastAsiaTheme="majorEastAsia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1C3" w:rsidRPr="00CD6A73" w:rsidRDefault="00E231C3" w:rsidP="00CD6A73">
      <w:pPr>
        <w:pStyle w:val="1"/>
        <w:spacing w:before="0" w:line="240" w:lineRule="auto"/>
        <w:ind w:left="1134" w:right="85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1C3" w:rsidRPr="00CD6A73" w:rsidRDefault="00E231C3" w:rsidP="00CD6A73">
      <w:pPr>
        <w:pStyle w:val="1"/>
        <w:spacing w:before="0" w:line="240" w:lineRule="auto"/>
        <w:ind w:left="1134" w:right="85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1C3" w:rsidRPr="00CD6A73" w:rsidRDefault="00E231C3" w:rsidP="00CD6A73">
      <w:pPr>
        <w:pStyle w:val="1"/>
        <w:spacing w:before="0" w:line="240" w:lineRule="auto"/>
        <w:ind w:left="1134" w:right="851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E231C3" w:rsidRPr="00CD6A7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1C3" w:rsidRDefault="00E231C3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DB9" w:rsidRDefault="00034DB9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103" w:rsidRDefault="00135103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35103" w:rsidRDefault="00135103" w:rsidP="00135103"/>
    <w:p w:rsidR="00135103" w:rsidRPr="00135103" w:rsidRDefault="00135103" w:rsidP="00135103"/>
    <w:p w:rsidR="00834D1A" w:rsidRPr="00CD6A73" w:rsidRDefault="00644540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Заключение</w:t>
      </w:r>
      <w:bookmarkEnd w:id="4"/>
    </w:p>
    <w:p w:rsidR="00834D1A" w:rsidRPr="00CD6A73" w:rsidRDefault="00F2553C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Законодательство играет важнейшую роль в регулировании той или иной правовой проблемы, в контексте поиска ее решений. Не менее важную роль в процессе всего этого занимает ничтожность решения собрания, процесс которой законодатель стремится урегулировать, более, обосновано.</w:t>
      </w:r>
    </w:p>
    <w:p w:rsidR="007F7E58" w:rsidRPr="00CD6A73" w:rsidRDefault="007F7E58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 сентября 2013 вступил в силу Федеральный закон от 07.05.2013 № 100-ФЗ, согласно которому внесены изменения в 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ГК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РФ. </w:t>
      </w:r>
      <w:r w:rsidR="00D023A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Статья 181-5 введена Федеральным законом от 7 мая 2013 г. N 100-ФЗ - Собрание законодательства Российской Федерации, 2013, N 19, ст. 2327.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Введены положения, которые касаются принятия и ничтожности решений собраний. Теперь, как и в отношении сделок, к решениям собраний применяется правило о возможности признания их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ничтожными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:rsidR="007F7E58" w:rsidRPr="00CD6A73" w:rsidRDefault="002235B5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Проблема ничтожности решения собрания является новой и ранее неизведанной</w:t>
      </w:r>
      <w:r w:rsidR="0056556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="0056556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для</w:t>
      </w:r>
      <w:proofErr w:type="gramEnd"/>
      <w:r w:rsidR="0056556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современного </w:t>
      </w:r>
      <w:proofErr w:type="spellStart"/>
      <w:r w:rsidR="0056556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правопонимания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Поэтому актуальность исследования данной научной проблемы определяется ее новизной и малой изученностью, которая создает определенные мысли и позволяет образовывать доводы, которые могли бы объяснить смысл этой темы. </w:t>
      </w:r>
    </w:p>
    <w:p w:rsidR="002235B5" w:rsidRPr="00CD6A73" w:rsidRDefault="002235B5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процессе изучения непосредственной тематики курсовой работы автором были рассмотрены задачи, которые должны были более грамотн</w:t>
      </w:r>
      <w:r w:rsidR="0056556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 утвердить тему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исследования.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данной проблемы, автором, выявлен новый способ решения задач, существующих противоречий о научной проблеме ничтожности решения собрания.</w:t>
      </w:r>
    </w:p>
    <w:p w:rsidR="001B3D16" w:rsidRPr="00CD6A73" w:rsidRDefault="002235B5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настоящий момент состояние практики не позволяет автору провести надлежащий анализ относительно этой темы, так как она является новой для отечественного законодатель</w:t>
      </w:r>
      <w:r w:rsidR="0056556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ства. Подводя итоги по тематике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исследования, хочется сделать вывод, что судебная практика, затрагивающая вопрос </w:t>
      </w:r>
      <w:r w:rsidR="001B3D1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ничтожности решения собрания не так давно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нач</w:t>
      </w:r>
      <w:r w:rsidR="001B3D1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ала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свое формирование, которое может длиться достаточно долгий период времени. </w:t>
      </w:r>
    </w:p>
    <w:p w:rsidR="007F7E58" w:rsidRPr="00CD6A73" w:rsidRDefault="002235B5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Законодательство, в частности, Гражданский кодекс определяет э</w:t>
      </w:r>
      <w:r w:rsidR="007F7E5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ту проблему, как новую и хоть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пытается найти надлежащие пути в ее регулировании, но делает </w:t>
      </w:r>
      <w:r w:rsidR="001B3D1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это не достаточно своевременно в данной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области. </w:t>
      </w:r>
    </w:p>
    <w:p w:rsidR="00414E32" w:rsidRPr="00CD6A73" w:rsidRDefault="002235B5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Невозможно не отметить, что</w:t>
      </w:r>
      <w:r w:rsidR="001B3D1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ничтожность решения собрания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 определению право на использование изображения гражданина являются своего рода сделкой,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которая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 сути является формой получения выгоды с нескольких сторон.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Наиболее важной и острой проблемой является проблема использования изображения, Если затрагивать непосредственно практическую часть исследования стоит отметить, что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вопросы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затрагивающие проблемы </w:t>
      </w:r>
      <w:r w:rsidR="001B3D1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ничтожности решения собрания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были рассмотрены и обоснованы в полной мере.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Анализ судебной практики по вопросам дел, рассматривающих</w:t>
      </w:r>
      <w:r w:rsidR="00414E3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ничтожность решения собрания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продемонстрировал автору в ходе исследования, что на данном этапе формирования этой сферы, судам очень сложно принимать решения по делам, придерживаясь одной позиции, что приводит нас к тому, что дела похожие по обстоятельствам были решены по разному, то в пользу истца, то в пользу ответчика, что является неправильным, ведь суд должен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демонстрировать полную законодательную обоснованность решения, а не противоречить друг другу и закону. </w:t>
      </w:r>
    </w:p>
    <w:p w:rsidR="00834D1A" w:rsidRPr="00CD6A73" w:rsidRDefault="002235B5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Тем самым, хочется подойти к точному и обоснованному выводу, который в полной мере определяет то, что </w:t>
      </w:r>
      <w:r w:rsidR="001B3D16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ничтожность решения собрания, а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главное и наиболее проблемное в этой сфере его формирование и закрепление, которое происходит, пусть и не быстро, но оно то и затронет все необходимые и важные аспекты</w:t>
      </w:r>
      <w:r w:rsidR="00414E32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работы судов по решению споров.</w:t>
      </w:r>
      <w:proofErr w:type="gramEnd"/>
    </w:p>
    <w:p w:rsidR="00414E32" w:rsidRPr="00CD6A73" w:rsidRDefault="00FE577F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уже отмечалось ранее на основании статьи 181.5 Гражданского кодекса Российской Федерации, решение собрания является ничтожным в следующих  случаях:</w:t>
      </w:r>
    </w:p>
    <w:p w:rsidR="00FE577F" w:rsidRPr="00CD6A73" w:rsidRDefault="00FE577F" w:rsidP="00CD6A7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принято по вопросу, не включенному в повестку дня, за исключением случая, если в собрании приняли участие все участники соответствующего гражданско-правового сообщества;</w:t>
      </w:r>
    </w:p>
    <w:p w:rsidR="00FE577F" w:rsidRPr="00CD6A73" w:rsidRDefault="00FE577F" w:rsidP="00CD6A7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5" w:name="dst452"/>
      <w:bookmarkEnd w:id="5"/>
      <w:r w:rsidRPr="00CD6A73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принято при отсутствии необходимого кворума;</w:t>
      </w:r>
    </w:p>
    <w:p w:rsidR="00FE577F" w:rsidRPr="00CD6A73" w:rsidRDefault="00FE577F" w:rsidP="00CD6A7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6" w:name="dst453"/>
      <w:bookmarkEnd w:id="6"/>
      <w:r w:rsidRPr="00CD6A73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принято по вопросу, не относящемуся к компетенции собрания;</w:t>
      </w:r>
    </w:p>
    <w:p w:rsidR="00FE577F" w:rsidRPr="00CD6A73" w:rsidRDefault="00FE577F" w:rsidP="00CD6A7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7" w:name="dst454"/>
      <w:bookmarkEnd w:id="7"/>
      <w:r w:rsidRPr="00CD6A73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противоречит </w:t>
      </w:r>
      <w:hyperlink r:id="rId14" w:anchor="dst100011" w:history="1">
        <w:r w:rsidRPr="00CD6A73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основам</w:t>
        </w:r>
      </w:hyperlink>
      <w:r w:rsidRPr="00CD6A73">
        <w:rPr>
          <w:rStyle w:val="blk"/>
          <w:rFonts w:ascii="Times New Roman" w:hAnsi="Times New Roman" w:cs="Times New Roman"/>
          <w:color w:val="0D0D0D" w:themeColor="text1" w:themeTint="F2"/>
          <w:sz w:val="28"/>
          <w:szCs w:val="28"/>
        </w:rPr>
        <w:t> правопорядка или нравственности.</w:t>
      </w:r>
    </w:p>
    <w:p w:rsidR="003A037D" w:rsidRPr="00CD6A73" w:rsidRDefault="00FE577F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</w:t>
      </w:r>
      <w:r w:rsidR="003A037D" w:rsidRPr="00CD6A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указанным основаниям решение является ничтожным, независимо от признания его таковым судом.</w:t>
      </w:r>
    </w:p>
    <w:p w:rsidR="00414E32" w:rsidRPr="00CD6A73" w:rsidRDefault="00414E32" w:rsidP="00CD6A73">
      <w:pPr>
        <w:spacing w:after="0" w:line="240" w:lineRule="auto"/>
        <w:ind w:left="1134" w:right="851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4B32E5" w:rsidRPr="00CD6A73" w:rsidRDefault="004B32E5" w:rsidP="00CD6A73">
      <w:pPr>
        <w:pStyle w:val="1"/>
        <w:spacing w:before="0" w:line="240" w:lineRule="auto"/>
        <w:ind w:left="1134" w:right="851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32E5" w:rsidRPr="00CD6A73" w:rsidRDefault="004B32E5" w:rsidP="00CD6A7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A1E80" w:rsidRPr="00DA1E80" w:rsidRDefault="00DA1E80" w:rsidP="00DA1E80">
      <w:bookmarkStart w:id="8" w:name="_Toc531604828"/>
    </w:p>
    <w:p w:rsidR="00135103" w:rsidRDefault="00135103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35103" w:rsidRDefault="00135103" w:rsidP="00135103"/>
    <w:p w:rsidR="00135103" w:rsidRDefault="00135103" w:rsidP="00135103"/>
    <w:p w:rsidR="00135103" w:rsidRDefault="00135103" w:rsidP="00135103"/>
    <w:p w:rsidR="00135103" w:rsidRDefault="00135103" w:rsidP="00CD6A73">
      <w:pPr>
        <w:pStyle w:val="1"/>
        <w:spacing w:before="0" w:line="240" w:lineRule="auto"/>
        <w:ind w:left="1134" w:right="851" w:firstLine="709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135103" w:rsidRPr="00135103" w:rsidRDefault="00135103" w:rsidP="00135103"/>
    <w:p w:rsidR="00834D1A" w:rsidRPr="00CD6A73" w:rsidRDefault="00644540" w:rsidP="00CD6A7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Библиографический список</w:t>
      </w:r>
      <w:bookmarkEnd w:id="8"/>
    </w:p>
    <w:p w:rsidR="003A6244" w:rsidRPr="002B2AD3" w:rsidRDefault="003A6244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</w:rPr>
      </w:pPr>
      <w:r w:rsidRPr="002B2AD3">
        <w:rPr>
          <w:rFonts w:ascii="Times New Roman" w:hAnsi="Times New Roman" w:cs="Times New Roman"/>
          <w:sz w:val="28"/>
        </w:rPr>
        <w:t xml:space="preserve"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</w:t>
      </w:r>
      <w:r w:rsidRPr="002B2AD3">
        <w:rPr>
          <w:rFonts w:ascii="Times New Roman" w:hAnsi="Times New Roman" w:cs="Times New Roman"/>
          <w:sz w:val="28"/>
          <w:lang w:val="en-US"/>
        </w:rPr>
        <w:t>N</w:t>
      </w:r>
      <w:r w:rsidRPr="002B2AD3">
        <w:rPr>
          <w:rFonts w:ascii="Times New Roman" w:hAnsi="Times New Roman" w:cs="Times New Roman"/>
          <w:sz w:val="28"/>
        </w:rPr>
        <w:t xml:space="preserve"> 6-ФКЗ, от 30.12.2008 </w:t>
      </w:r>
      <w:r w:rsidRPr="002B2AD3">
        <w:rPr>
          <w:rFonts w:ascii="Times New Roman" w:hAnsi="Times New Roman" w:cs="Times New Roman"/>
          <w:sz w:val="28"/>
          <w:lang w:val="en-US"/>
        </w:rPr>
        <w:t>N</w:t>
      </w:r>
      <w:r w:rsidRPr="002B2AD3">
        <w:rPr>
          <w:rFonts w:ascii="Times New Roman" w:hAnsi="Times New Roman" w:cs="Times New Roman"/>
          <w:sz w:val="28"/>
        </w:rPr>
        <w:t xml:space="preserve"> 7-ФКЗ, от 05.02.2014 </w:t>
      </w:r>
      <w:r w:rsidRPr="002B2AD3">
        <w:rPr>
          <w:rFonts w:ascii="Times New Roman" w:hAnsi="Times New Roman" w:cs="Times New Roman"/>
          <w:sz w:val="28"/>
          <w:lang w:val="en-US"/>
        </w:rPr>
        <w:t>N</w:t>
      </w:r>
      <w:r w:rsidRPr="002B2AD3">
        <w:rPr>
          <w:rFonts w:ascii="Times New Roman" w:hAnsi="Times New Roman" w:cs="Times New Roman"/>
          <w:sz w:val="28"/>
        </w:rPr>
        <w:t xml:space="preserve"> 2-ФКЗ) // «Собрание законодательства РФ», 14.04.2014, </w:t>
      </w:r>
      <w:r w:rsidRPr="002B2AD3">
        <w:rPr>
          <w:rFonts w:ascii="Times New Roman" w:hAnsi="Times New Roman" w:cs="Times New Roman"/>
          <w:sz w:val="28"/>
          <w:lang w:val="en-US"/>
        </w:rPr>
        <w:t>N</w:t>
      </w:r>
      <w:r w:rsidRPr="002B2AD3">
        <w:rPr>
          <w:rFonts w:ascii="Times New Roman" w:hAnsi="Times New Roman" w:cs="Times New Roman"/>
          <w:sz w:val="28"/>
        </w:rPr>
        <w:t xml:space="preserve"> 15, ст. 1691.</w:t>
      </w:r>
    </w:p>
    <w:p w:rsidR="009D49E7" w:rsidRPr="00CD6A73" w:rsidRDefault="009D49E7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Конституционного Суда РФ от </w:t>
      </w:r>
      <w:r w:rsidR="00FA666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29.01.2018 г. № 5-П «По делу о проверке конституционности статей 181.4 и 181.5 гражданского кодекса Российской Федерации и части 1 статьи жилищного кодекса Российской Федерации в связи с жалобой гражданина С.А. Лог</w:t>
      </w:r>
      <w:r w:rsidR="00393911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FA666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нова»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(в действ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едакции) //СПС «Гарант»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6F4330" w:rsidRPr="00CD6A73" w:rsidRDefault="003A6244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6F433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Гражданский кодекс Росси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йской Федерации (часть первая)»</w:t>
      </w:r>
      <w:r w:rsidR="006F433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30. 11. 1994  № 51-ФЗ </w:t>
      </w:r>
      <w:proofErr w:type="gramStart"/>
      <w:r w:rsidR="006F433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 </w:t>
      </w:r>
      <w:proofErr w:type="gramEnd"/>
      <w:r w:rsidR="006F433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ред. от 03.08.2018) ( с изм. и доп., вступ.  в силу с 01.0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9.2018) // СПС «</w:t>
      </w:r>
      <w:proofErr w:type="spellStart"/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6F4330" w:rsidRPr="00CD6A73" w:rsidRDefault="006F4330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="00D023A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становление Пленума ВАС РФ от 18.11.2003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(в действ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едакции) //СПС 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«Гарант»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B61CAB" w:rsidRPr="00CD6A73" w:rsidRDefault="006F4330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Пленума Верхов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ного Суда РФ от 23.06.2015 №25 «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применении судами некоторых положений раздела I части первой Гражданско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кодекса Российской Федерации» //Российская газета. –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2015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№140. (в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ейств</w:t>
      </w:r>
      <w:proofErr w:type="gramStart"/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gramEnd"/>
      <w:r w:rsidR="009D49E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едакции) //СПС «Гарант»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9D49E7" w:rsidRPr="00CD6A73" w:rsidRDefault="009D49E7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sz w:val="28"/>
          <w:szCs w:val="28"/>
        </w:rPr>
        <w:t>Информационное письмо Президиума ВАС РФ от 10 декабря 2013 г. N 162 // Вестник ВАС РФ. 2014. N 2.</w:t>
      </w:r>
    </w:p>
    <w:p w:rsidR="00FA6667" w:rsidRPr="00CD6A73" w:rsidRDefault="00FA6667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Беджаше</w:t>
      </w:r>
      <w:proofErr w:type="spellEnd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Л.К.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Степанов Ю.Г.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«Правовая природа решения собрания»//Юридические науки № 10, 2016 г. – 10 с.</w:t>
      </w:r>
    </w:p>
    <w:p w:rsidR="00FA6667" w:rsidRPr="00CD6A73" w:rsidRDefault="00FA6667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Бежан</w:t>
      </w:r>
      <w:proofErr w:type="spellEnd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 В.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 проверке полномочий представителя по доверенности для участия в общем собрании собственников помещений в многоквартирном доме» //Юридическая пресса//СПС «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2017 г. – 7 с.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FA6667" w:rsidRPr="00CD6A73" w:rsidRDefault="0060660B" w:rsidP="0029498F">
      <w:pPr>
        <w:pStyle w:val="a5"/>
        <w:numPr>
          <w:ilvl w:val="0"/>
          <w:numId w:val="6"/>
        </w:num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Белов В. А. «</w:t>
      </w:r>
      <w:r w:rsidR="00FA666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 изменилось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гражданском кодексе?» - </w:t>
      </w:r>
      <w:r w:rsidR="00FA666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практическое пособие. – М., 2017 г. – 134 с.</w:t>
      </w:r>
    </w:p>
    <w:p w:rsidR="00FA6667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Божок В. А. «</w:t>
      </w:r>
      <w:r w:rsidR="00FA666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Институт аналогии в гражданском и арбитражном процессуальном праве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FA666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диссертация – М., 2015 г.  – 143 с.</w:t>
      </w:r>
    </w:p>
    <w:p w:rsidR="00FA6667" w:rsidRPr="00CD6A73" w:rsidRDefault="00FA6667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Витрянский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В. А.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«Новеллы о сделках и решениях собраний» //Юридическая пресса // СПС «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2016 г. – 33 с.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FA6667" w:rsidRPr="00CD6A73" w:rsidRDefault="00FA6667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Гонгало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Б. М. </w:t>
      </w:r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Гражданское право: учебник для студентов юридических высших учебных заведений</w:t>
      </w:r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393911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3-е издание, переработанное и дополненное. – М., 2015 г. – 367 с.</w:t>
      </w:r>
    </w:p>
    <w:p w:rsidR="00FA6667" w:rsidRPr="00CD6A73" w:rsidRDefault="00FA6667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Долинская В.В</w:t>
      </w:r>
      <w:r w:rsidR="00034DB9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«Общее собрание акционеров»: диссертация – М., Московский государственный юридический университет имени О.Е.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Кутафина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(МГЮА), 2018 г.  – 111 с.</w:t>
      </w:r>
    </w:p>
    <w:p w:rsidR="00FA6667" w:rsidRPr="00CD6A73" w:rsidRDefault="00FA6667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Захарова В. Ю. </w:t>
      </w:r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Отсутствие кворума, противоречие правопорядку и другие причины для отмены решений собраний</w:t>
      </w:r>
      <w:proofErr w:type="gramStart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«Корпоративные стратегии» № 20, 2016</w:t>
      </w:r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– 23 с.</w:t>
      </w:r>
    </w:p>
    <w:p w:rsidR="0060660B" w:rsidRPr="00CD6A73" w:rsidRDefault="00FA6667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Киракосян</w:t>
      </w:r>
      <w:proofErr w:type="spellEnd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С. А. «Недействительность решения общего собрания собственников по новым правилам Гражданского кодекса РФ» // «актуальные вопросы </w:t>
      </w:r>
      <w:proofErr w:type="spellStart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правоприменения</w:t>
      </w:r>
      <w:proofErr w:type="spellEnd"/>
      <w:r w:rsidR="0060660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// Журнал российского права № 6, 2016 г.  – 5 с.</w:t>
      </w:r>
    </w:p>
    <w:p w:rsidR="0060660B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Клячин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 А. «Решение собрания как юридический факт в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карпоративном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праве»  // Юридическая пресса // СПС «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2016 г. – 10 с.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60660B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Лаптев В. А. «Решения судов в составе судебной практики: применение закона и принципа справедливости» // Юридическая пресса // СПС «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2016 г. – 15с.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60660B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22548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Лаптев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В. А. «Решения собраний и сделки: правовой режим и отличия» // Юридическая пресса // СПС «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2018 г. – 9 с.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834D1A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9F0C1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Леус</w:t>
      </w:r>
      <w:proofErr w:type="spellEnd"/>
      <w:r w:rsidR="009F0C1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М.В. </w:t>
      </w:r>
      <w:r w:rsidR="006F4330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BD6537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Новеллы законодательства о признании недействительным решения собрания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643B4B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Юридические науки № 17, 2017 г.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11 с.</w:t>
      </w:r>
    </w:p>
    <w:p w:rsidR="0060660B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Микрюков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 А. «Новые модусы применения гражданского законодательства по аналогии </w:t>
      </w:r>
      <w:proofErr w:type="gram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разъяснениях</w:t>
      </w:r>
      <w:proofErr w:type="gram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пленума Верховного Суда РФ» // Юридическая пресса // СПС "</w:t>
      </w:r>
      <w:proofErr w:type="spellStart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КонсультантПлюс</w:t>
      </w:r>
      <w:proofErr w:type="spellEnd"/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", 2018 г. – 7 с.</w:t>
      </w:r>
      <w:r w:rsidR="00034DB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от 30.11.2018</w:t>
      </w:r>
    </w:p>
    <w:p w:rsidR="002954AF" w:rsidRPr="00CD6A73" w:rsidRDefault="0060660B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Скопинова</w:t>
      </w:r>
      <w:proofErr w:type="spellEnd"/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М. В. «</w:t>
      </w:r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Сборник постановлений высших судов Российской Федерации по гражданским делам</w:t>
      </w:r>
      <w:r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-  2-е издание, </w:t>
      </w:r>
      <w:proofErr w:type="spellStart"/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перераб</w:t>
      </w:r>
      <w:proofErr w:type="spellEnd"/>
      <w:r w:rsidR="002954AF" w:rsidRPr="00CD6A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И доп. – М.: Проспект, 2018 – 512 с.  </w:t>
      </w:r>
    </w:p>
    <w:p w:rsidR="0069733C" w:rsidRPr="00CD6A73" w:rsidRDefault="0069733C" w:rsidP="0029498F">
      <w:pPr>
        <w:pStyle w:val="a5"/>
        <w:numPr>
          <w:ilvl w:val="0"/>
          <w:numId w:val="6"/>
        </w:numPr>
        <w:tabs>
          <w:tab w:val="left" w:pos="2268"/>
        </w:tabs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Слесарев</w:t>
      </w:r>
      <w:proofErr w:type="spellEnd"/>
      <w:r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</w:t>
      </w:r>
      <w:r w:rsidR="0060660B"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судами гражданского законодательства по аналогии</w:t>
      </w:r>
      <w:r w:rsidR="0060660B"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Университета имени О.Е. </w:t>
      </w:r>
      <w:proofErr w:type="spellStart"/>
      <w:r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Кутафина</w:t>
      </w:r>
      <w:proofErr w:type="spellEnd"/>
      <w:r w:rsidR="0060660B" w:rsidRPr="00CD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(МГЮА). 2015. N 10 (14) – 5 с.</w:t>
      </w:r>
    </w:p>
    <w:p w:rsidR="0069733C" w:rsidRPr="00CD6A73" w:rsidRDefault="0069733C" w:rsidP="00CD6A73">
      <w:pPr>
        <w:spacing w:after="0" w:line="240" w:lineRule="auto"/>
        <w:ind w:left="1134" w:righ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A73">
        <w:rPr>
          <w:rFonts w:ascii="Times New Roman" w:hAnsi="Times New Roman" w:cs="Times New Roman"/>
          <w:sz w:val="28"/>
          <w:szCs w:val="28"/>
        </w:rPr>
        <w:br w:type="page"/>
      </w:r>
    </w:p>
    <w:p w:rsidR="00EB2482" w:rsidRPr="00135103" w:rsidRDefault="0069733C" w:rsidP="00135103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531604829"/>
      <w:r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bookmarkEnd w:id="9"/>
      <w:r w:rsidR="008C76F0"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</w:p>
    <w:p w:rsidR="008C76F0" w:rsidRPr="00135103" w:rsidRDefault="008C76F0" w:rsidP="00135103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03">
        <w:rPr>
          <w:rFonts w:ascii="Times New Roman" w:hAnsi="Times New Roman" w:cs="Times New Roman"/>
          <w:b/>
          <w:sz w:val="28"/>
          <w:szCs w:val="28"/>
        </w:rPr>
        <w:t>АРБИТРАЖНЫЙ СУД УРАЛЬСКОГО ОКРУГА</w:t>
      </w:r>
    </w:p>
    <w:p w:rsidR="008C76F0" w:rsidRPr="00135103" w:rsidRDefault="008C76F0" w:rsidP="00135103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733C" w:rsidRPr="00135103" w:rsidRDefault="008C76F0" w:rsidP="00135103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03">
        <w:rPr>
          <w:rFonts w:ascii="Times New Roman" w:hAnsi="Times New Roman" w:cs="Times New Roman"/>
          <w:b/>
          <w:sz w:val="28"/>
          <w:szCs w:val="28"/>
        </w:rPr>
        <w:t>от 16 августа 2016 г. N Ф09-6117/16</w:t>
      </w:r>
    </w:p>
    <w:p w:rsidR="008C76F0" w:rsidRPr="00135103" w:rsidRDefault="008C76F0" w:rsidP="00135103">
      <w:pPr>
        <w:pStyle w:val="ConsPlusNormal"/>
        <w:ind w:left="1134" w:righ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5103">
        <w:rPr>
          <w:rFonts w:ascii="Times New Roman" w:hAnsi="Times New Roman" w:cs="Times New Roman"/>
          <w:sz w:val="28"/>
          <w:szCs w:val="28"/>
        </w:rPr>
        <w:t>Дело N А50-15071/2015</w:t>
      </w:r>
      <w:r w:rsidR="005354CA" w:rsidRPr="00135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4CA" w:rsidRPr="00135103" w:rsidRDefault="005354CA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03">
        <w:rPr>
          <w:rFonts w:ascii="Times New Roman" w:hAnsi="Times New Roman" w:cs="Times New Roman"/>
          <w:sz w:val="28"/>
          <w:szCs w:val="28"/>
        </w:rPr>
        <w:t xml:space="preserve">Дата обращения </w:t>
      </w:r>
      <w:r w:rsidRPr="00135103">
        <w:rPr>
          <w:rFonts w:ascii="Times New Roman" w:hAnsi="Times New Roman" w:cs="Times New Roman"/>
          <w:sz w:val="28"/>
          <w:szCs w:val="28"/>
        </w:rPr>
        <w:t>23.10.2015</w:t>
      </w:r>
      <w:r w:rsidRPr="00135103">
        <w:rPr>
          <w:rFonts w:ascii="Times New Roman" w:hAnsi="Times New Roman" w:cs="Times New Roman"/>
          <w:sz w:val="28"/>
          <w:szCs w:val="28"/>
        </w:rPr>
        <w:t>.</w:t>
      </w:r>
    </w:p>
    <w:p w:rsidR="00135103" w:rsidRPr="00135103" w:rsidRDefault="00135103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03">
        <w:rPr>
          <w:rFonts w:ascii="Times New Roman" w:hAnsi="Times New Roman" w:cs="Times New Roman"/>
          <w:sz w:val="28"/>
          <w:szCs w:val="28"/>
        </w:rPr>
        <w:t>Сергеев И.А., ссылаясь на то, что не принимал участия в собрании и не был надлежащим образом извещен о дате его проведения, повестке дня, поскольку не получил уведомление о собрании, ссылаясь на то, что указанный в повестке дня собрания единственный вопрос об утверждении бухгалтерского баланса общества за 2014 год не совпадает с принятым на собрании решением об утверждении годовой бухгалтерской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5103">
        <w:rPr>
          <w:rFonts w:ascii="Times New Roman" w:hAnsi="Times New Roman" w:cs="Times New Roman"/>
          <w:sz w:val="28"/>
          <w:szCs w:val="28"/>
        </w:rPr>
        <w:t>отчетности общества за 2014 год в составе следующих форм: бухгалтерского баланса, отчета о финансовых результатах, что свидетельствует о принятии решений по вопросам, не указанным в повестке дня, ссылаясь на то, что утвержденная бухгалтерская документация является недостоверной как по основанию несоблюдения процедуры ее утверждения, так и по основанию ее фальсификации, обратился в арбитражный суд с иском о признании ничтожными всех решений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общего собрания участников общества и признании не </w:t>
      </w:r>
      <w:proofErr w:type="gramStart"/>
      <w:r w:rsidRPr="00135103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закону и недостоверной утвержденную данным решением годовую бухгалтерскую отчетность за 2014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5103">
        <w:rPr>
          <w:rFonts w:ascii="Times New Roman" w:hAnsi="Times New Roman" w:cs="Times New Roman"/>
          <w:sz w:val="28"/>
          <w:szCs w:val="28"/>
        </w:rPr>
        <w:t>Общество, возражая против исковых требований, ссылается на то, что Сергеев И.А. был надлежащим образом извещен о месте и времени проведения собрания; по месту его регистрации 25.03.2015 было направлено уведомление о проведении собрания с указанием повестки дня собрания и приложением бухгалтерской отчетности общества, однако конверт с заказным письмом был возвращен органом почтовой связи;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при проведении собрания не было допущено нарушений законодательства, решения приняты при наличии кворума, голосование Сергеева И.А. не могло повлиять на результаты голосования; принятыми решениями убытков участнику общества - Сергееву И.А. не причинено.</w:t>
      </w:r>
    </w:p>
    <w:p w:rsidR="008C76F0" w:rsidRPr="00135103" w:rsidRDefault="00135103" w:rsidP="00C3668C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03">
        <w:rPr>
          <w:rFonts w:ascii="Times New Roman" w:hAnsi="Times New Roman" w:cs="Times New Roman"/>
          <w:sz w:val="28"/>
          <w:szCs w:val="28"/>
        </w:rPr>
        <w:t>Данный фрагмент свидетельствует о том, что исковые требования истца не были удовлетворены, так как решение данного собрания не будет ничтожно, потому что не было оснований для признания его ничтожности</w:t>
      </w:r>
      <w:proofErr w:type="gramStart"/>
      <w:r w:rsidR="00C366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668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668C">
        <w:rPr>
          <w:rFonts w:ascii="Times New Roman" w:hAnsi="Times New Roman" w:cs="Times New Roman"/>
          <w:sz w:val="28"/>
          <w:szCs w:val="28"/>
        </w:rPr>
        <w:t>И</w:t>
      </w:r>
      <w:r w:rsidRPr="00135103">
        <w:rPr>
          <w:rFonts w:ascii="Times New Roman" w:hAnsi="Times New Roman" w:cs="Times New Roman"/>
          <w:sz w:val="28"/>
          <w:szCs w:val="28"/>
        </w:rPr>
        <w:t>стец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в своём исковом заявлении ссылаясь на статью 181.5 ГК РФ на отсутствие необходимого кворума и на то, что он был не осведомлён о собрании. Истец будет подлежать ответственности, так как данная информация недостоверна. Следовательно, нарушений со стороны общества не было, так как оно уведомило истца о месте  времени собрания</w:t>
      </w:r>
      <w:r w:rsidR="00C3668C">
        <w:rPr>
          <w:rFonts w:ascii="Times New Roman" w:hAnsi="Times New Roman" w:cs="Times New Roman"/>
          <w:sz w:val="28"/>
          <w:szCs w:val="28"/>
        </w:rPr>
        <w:t>.</w:t>
      </w:r>
    </w:p>
    <w:p w:rsidR="00EB2482" w:rsidRPr="00C3668C" w:rsidRDefault="0069733C" w:rsidP="00C3668C">
      <w:pPr>
        <w:pStyle w:val="1"/>
        <w:spacing w:before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531604830"/>
      <w:r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2</w:t>
      </w:r>
      <w:bookmarkEnd w:id="10"/>
    </w:p>
    <w:p w:rsidR="008C76F0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КОНСТИТУЦИОННЫЙ СУД РОССИЙСКОЙ ФЕДЕРАЦИИ</w:t>
      </w:r>
    </w:p>
    <w:p w:rsidR="008C76F0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ОПРЕДЕЛЕНИЕ</w:t>
      </w:r>
    </w:p>
    <w:p w:rsidR="008C76F0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ОТ 27 ФЕВРАЛЯ 2018 Г. N 392-О</w:t>
      </w:r>
    </w:p>
    <w:p w:rsidR="008C76F0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ОБ ОТКАЗЕ В ПРИНЯТИИ К РАССМОТРЕНИЮ ЖАЛОБЫ ГРАЖДАНКИ</w:t>
      </w:r>
    </w:p>
    <w:p w:rsidR="008C76F0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ГАЛИЦКОЙ ОЛЬГИ ВЛАДИМИРОВНЫ НА НАРУШЕНИЕ ЕЕ </w:t>
      </w:r>
      <w:proofErr w:type="gramStart"/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КОНСТИТУЦИОННЫХ</w:t>
      </w:r>
      <w:proofErr w:type="gramEnd"/>
    </w:p>
    <w:p w:rsidR="008C76F0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ПРАВ ПУНКТОМ 5 СТАТЬИ 181.4</w:t>
      </w:r>
      <w:proofErr w:type="gramStart"/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СТАТЬЕЙ 181.5 ГРАЖДАНСКОГО</w:t>
      </w:r>
    </w:p>
    <w:p w:rsidR="005354CA" w:rsidRPr="00135103" w:rsidRDefault="00EB2482" w:rsidP="00C3668C">
      <w:pPr>
        <w:pStyle w:val="af1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b/>
          <w:sz w:val="28"/>
          <w:szCs w:val="28"/>
          <w:lang w:eastAsia="ru-RU"/>
        </w:rPr>
        <w:t>КОДЕКСА РОССИЙСКОЙ ФЕДЕРАЦИИ</w:t>
      </w:r>
    </w:p>
    <w:p w:rsidR="005354CA" w:rsidRPr="00135103" w:rsidRDefault="005354CA" w:rsidP="00135103">
      <w:pPr>
        <w:pStyle w:val="af1"/>
        <w:ind w:left="1134" w:right="85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sz w:val="28"/>
          <w:szCs w:val="28"/>
          <w:lang w:eastAsia="ru-RU"/>
        </w:rPr>
        <w:t>Дата обращения 27.02.2018</w:t>
      </w:r>
    </w:p>
    <w:p w:rsidR="005354CA" w:rsidRPr="00C3668C" w:rsidRDefault="005354CA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8C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5" w:history="1">
        <w:r w:rsidRPr="00C3668C">
          <w:rPr>
            <w:rFonts w:ascii="Times New Roman" w:hAnsi="Times New Roman" w:cs="Times New Roman"/>
            <w:sz w:val="28"/>
            <w:szCs w:val="28"/>
          </w:rPr>
          <w:t>статьи 181.5</w:t>
        </w:r>
      </w:hyperlink>
      <w:r w:rsidRPr="00C3668C">
        <w:rPr>
          <w:rFonts w:ascii="Times New Roman" w:hAnsi="Times New Roman" w:cs="Times New Roman"/>
          <w:sz w:val="28"/>
          <w:szCs w:val="28"/>
        </w:rPr>
        <w:t xml:space="preserve"> ГК Российской Федерации, устанавливающие основания ничтожности решений собраний и рассматриваемые - с учетом толкования, изложенного в </w:t>
      </w:r>
      <w:hyperlink r:id="rId16" w:history="1">
        <w:r w:rsidRPr="00C3668C">
          <w:rPr>
            <w:rFonts w:ascii="Times New Roman" w:hAnsi="Times New Roman" w:cs="Times New Roman"/>
            <w:sz w:val="28"/>
            <w:szCs w:val="28"/>
          </w:rPr>
          <w:t>пункте 112</w:t>
        </w:r>
      </w:hyperlink>
      <w:r w:rsidRPr="00C3668C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23 июня 2015 года N 25 "О применении судами некоторых положений раздела I части первой Гражданского кодекса Российской Федерации", - во взаимосвязи с </w:t>
      </w:r>
      <w:hyperlink r:id="rId17" w:history="1">
        <w:r w:rsidRPr="00C3668C">
          <w:rPr>
            <w:rFonts w:ascii="Times New Roman" w:hAnsi="Times New Roman" w:cs="Times New Roman"/>
            <w:sz w:val="28"/>
            <w:szCs w:val="28"/>
          </w:rPr>
          <w:t>пунктом 5 статьи 181.4</w:t>
        </w:r>
      </w:hyperlink>
      <w:r w:rsidRPr="00C3668C">
        <w:rPr>
          <w:rFonts w:ascii="Times New Roman" w:hAnsi="Times New Roman" w:cs="Times New Roman"/>
          <w:sz w:val="28"/>
          <w:szCs w:val="28"/>
        </w:rPr>
        <w:t xml:space="preserve"> данного Кодекса, связывающим начало течения срока исковой</w:t>
      </w:r>
      <w:proofErr w:type="gramEnd"/>
      <w:r w:rsidRPr="00C36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68C">
        <w:rPr>
          <w:rFonts w:ascii="Times New Roman" w:hAnsi="Times New Roman" w:cs="Times New Roman"/>
          <w:sz w:val="28"/>
          <w:szCs w:val="28"/>
        </w:rPr>
        <w:t xml:space="preserve">давности с моментом, когда лицо, права которого нарушены принятием решения, узнало или должно было узнать о таком нарушении, принимая во внимание содержащиеся в </w:t>
      </w:r>
      <w:hyperlink r:id="rId18" w:history="1">
        <w:r w:rsidRPr="00C3668C">
          <w:rPr>
            <w:rFonts w:ascii="Times New Roman" w:hAnsi="Times New Roman" w:cs="Times New Roman"/>
            <w:sz w:val="28"/>
            <w:szCs w:val="28"/>
          </w:rPr>
          <w:t>пункте 106</w:t>
        </w:r>
      </w:hyperlink>
      <w:r w:rsidRPr="00C3668C">
        <w:rPr>
          <w:rFonts w:ascii="Times New Roman" w:hAnsi="Times New Roman" w:cs="Times New Roman"/>
          <w:sz w:val="28"/>
          <w:szCs w:val="28"/>
        </w:rPr>
        <w:t xml:space="preserve"> указанного постановления разъяснения о необходимости оценки судом по существу возражения ответчика о том, что требование истца основано на ничтожном решении, независимо от истечения срока исковой давности для признания этого решения недействительным, препятствуют удовлетворению основанных на</w:t>
      </w:r>
      <w:proofErr w:type="gramEnd"/>
      <w:r w:rsidRPr="00C3668C">
        <w:rPr>
          <w:rFonts w:ascii="Times New Roman" w:hAnsi="Times New Roman" w:cs="Times New Roman"/>
          <w:sz w:val="28"/>
          <w:szCs w:val="28"/>
        </w:rPr>
        <w:t xml:space="preserve"> ничтожном решении собрания требований к участникам соответствующего гражданско-правового сообщества и не исключают возможность защиты прав последних посредством оспаривания законности действий, совершенных во исполнение ничтожных решений, в </w:t>
      </w:r>
      <w:proofErr w:type="gramStart"/>
      <w:r w:rsidRPr="00C3668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3668C">
        <w:rPr>
          <w:rFonts w:ascii="Times New Roman" w:hAnsi="Times New Roman" w:cs="Times New Roman"/>
          <w:sz w:val="28"/>
          <w:szCs w:val="28"/>
        </w:rPr>
        <w:t xml:space="preserve"> с чем не могут рассматриваться как нарушающие конституционные права заявительницы в указанном в жалобе аспекте.</w:t>
      </w:r>
    </w:p>
    <w:p w:rsidR="00890D57" w:rsidRPr="00C3668C" w:rsidRDefault="00890D57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68C">
        <w:rPr>
          <w:rFonts w:ascii="Times New Roman" w:hAnsi="Times New Roman" w:cs="Times New Roman"/>
          <w:sz w:val="28"/>
          <w:szCs w:val="28"/>
        </w:rPr>
        <w:t>Этот фрагмент свидетельствует о том, что</w:t>
      </w:r>
      <w:r w:rsidRPr="00C3668C">
        <w:rPr>
          <w:rFonts w:ascii="Times New Roman" w:hAnsi="Times New Roman" w:cs="Times New Roman"/>
          <w:sz w:val="28"/>
          <w:szCs w:val="28"/>
        </w:rPr>
        <w:t xml:space="preserve"> положения </w:t>
      </w:r>
      <w:hyperlink r:id="rId19" w:history="1">
        <w:r w:rsidRPr="00C3668C">
          <w:rPr>
            <w:rFonts w:ascii="Times New Roman" w:hAnsi="Times New Roman" w:cs="Times New Roman"/>
            <w:sz w:val="28"/>
            <w:szCs w:val="28"/>
          </w:rPr>
          <w:t>статьи 181.5</w:t>
        </w:r>
      </w:hyperlink>
      <w:r w:rsidRPr="00C3668C">
        <w:rPr>
          <w:rFonts w:ascii="Times New Roman" w:hAnsi="Times New Roman" w:cs="Times New Roman"/>
          <w:sz w:val="28"/>
          <w:szCs w:val="28"/>
        </w:rPr>
        <w:t>, согласно которой, если иное не предусмотрено законом, решение собрания ничтожно в случае, если оно: принято по вопросу, не включенному в повестку дня, за исключением случая, если в собрании приняли участие все участники соответствующего гражданско-правового сообщества; принято при отсутствии необходимого кворума; принято по вопросу, не относящемуся к компетенции собрания;</w:t>
      </w:r>
      <w:proofErr w:type="gramEnd"/>
      <w:r w:rsidRPr="00C3668C">
        <w:rPr>
          <w:rFonts w:ascii="Times New Roman" w:hAnsi="Times New Roman" w:cs="Times New Roman"/>
          <w:sz w:val="28"/>
          <w:szCs w:val="28"/>
        </w:rPr>
        <w:t xml:space="preserve"> противоречит основам правопорядка или нравственности.</w:t>
      </w:r>
      <w:r w:rsidRPr="00C3668C">
        <w:rPr>
          <w:rFonts w:ascii="Times New Roman" w:hAnsi="Times New Roman" w:cs="Times New Roman"/>
          <w:sz w:val="28"/>
          <w:szCs w:val="28"/>
        </w:rPr>
        <w:t xml:space="preserve"> В </w:t>
      </w:r>
      <w:r w:rsidRPr="00C3668C">
        <w:rPr>
          <w:rFonts w:ascii="Times New Roman" w:hAnsi="Times New Roman" w:cs="Times New Roman"/>
          <w:sz w:val="28"/>
          <w:szCs w:val="28"/>
        </w:rPr>
        <w:lastRenderedPageBreak/>
        <w:t>данном примере данная жалоба была не удовлетворена  в силу того, что жалоба гражданки Галиц</w:t>
      </w:r>
      <w:r w:rsidR="00596F7C" w:rsidRPr="00C3668C">
        <w:rPr>
          <w:rFonts w:ascii="Times New Roman" w:hAnsi="Times New Roman" w:cs="Times New Roman"/>
          <w:sz w:val="28"/>
          <w:szCs w:val="28"/>
        </w:rPr>
        <w:t>кой</w:t>
      </w:r>
      <w:r w:rsidRPr="00C3668C">
        <w:rPr>
          <w:rFonts w:ascii="Times New Roman" w:hAnsi="Times New Roman" w:cs="Times New Roman"/>
          <w:sz w:val="28"/>
          <w:szCs w:val="28"/>
        </w:rPr>
        <w:t xml:space="preserve"> </w:t>
      </w:r>
      <w:r w:rsidR="00596F7C" w:rsidRPr="00C3668C">
        <w:rPr>
          <w:rFonts w:ascii="Times New Roman" w:hAnsi="Times New Roman" w:cs="Times New Roman"/>
          <w:sz w:val="28"/>
          <w:szCs w:val="28"/>
        </w:rPr>
        <w:t>являе</w:t>
      </w:r>
      <w:r w:rsidRPr="00C3668C">
        <w:rPr>
          <w:rFonts w:ascii="Times New Roman" w:hAnsi="Times New Roman" w:cs="Times New Roman"/>
          <w:sz w:val="28"/>
          <w:szCs w:val="28"/>
        </w:rPr>
        <w:t>тся прерогативой с</w:t>
      </w:r>
      <w:r w:rsidR="00596F7C" w:rsidRPr="00C3668C">
        <w:rPr>
          <w:rFonts w:ascii="Times New Roman" w:hAnsi="Times New Roman" w:cs="Times New Roman"/>
          <w:sz w:val="28"/>
          <w:szCs w:val="28"/>
        </w:rPr>
        <w:t>удов общей юрисдикции и не входи</w:t>
      </w:r>
      <w:r w:rsidRPr="00C3668C">
        <w:rPr>
          <w:rFonts w:ascii="Times New Roman" w:hAnsi="Times New Roman" w:cs="Times New Roman"/>
          <w:sz w:val="28"/>
          <w:szCs w:val="28"/>
        </w:rPr>
        <w:t xml:space="preserve">т в полномочия Конституционного Суда Российской Федерации, как они определены в </w:t>
      </w:r>
      <w:hyperlink r:id="rId20" w:history="1">
        <w:r w:rsidRPr="00C3668C">
          <w:rPr>
            <w:rFonts w:ascii="Times New Roman" w:hAnsi="Times New Roman" w:cs="Times New Roman"/>
            <w:sz w:val="28"/>
            <w:szCs w:val="28"/>
          </w:rPr>
          <w:t>статье 125</w:t>
        </w:r>
      </w:hyperlink>
      <w:r w:rsidRPr="00C3668C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и </w:t>
      </w:r>
      <w:hyperlink r:id="rId21" w:history="1">
        <w:r w:rsidRPr="00C3668C">
          <w:rPr>
            <w:rFonts w:ascii="Times New Roman" w:hAnsi="Times New Roman" w:cs="Times New Roman"/>
            <w:sz w:val="28"/>
            <w:szCs w:val="28"/>
          </w:rPr>
          <w:t>статье 3</w:t>
        </w:r>
      </w:hyperlink>
      <w:r w:rsidRPr="00C3668C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"О Конституционном Суде Российской Федерации".</w:t>
      </w:r>
    </w:p>
    <w:p w:rsidR="00890D57" w:rsidRPr="00135103" w:rsidRDefault="00890D57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82" w:rsidRPr="00C3668C" w:rsidRDefault="0069733C" w:rsidP="00C3668C">
      <w:pPr>
        <w:pStyle w:val="af1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103">
        <w:rPr>
          <w:rFonts w:ascii="Times New Roman" w:hAnsi="Times New Roman" w:cs="Times New Roman"/>
          <w:sz w:val="28"/>
          <w:szCs w:val="28"/>
        </w:rPr>
        <w:br w:type="page"/>
      </w:r>
      <w:bookmarkStart w:id="11" w:name="_Toc531604831"/>
      <w:r w:rsidRPr="00135103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3</w:t>
      </w:r>
      <w:bookmarkEnd w:id="11"/>
    </w:p>
    <w:p w:rsidR="00EB2482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03">
        <w:rPr>
          <w:rFonts w:ascii="Times New Roman" w:hAnsi="Times New Roman" w:cs="Times New Roman"/>
          <w:b/>
          <w:sz w:val="28"/>
          <w:szCs w:val="28"/>
        </w:rPr>
        <w:t>САНКТ-ПЕТЕРБУРГСКИЙ ГОРОДСКОЙ СУД</w:t>
      </w:r>
    </w:p>
    <w:p w:rsidR="00EB2482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03">
        <w:rPr>
          <w:rFonts w:ascii="Times New Roman" w:hAnsi="Times New Roman" w:cs="Times New Roman"/>
          <w:b/>
          <w:sz w:val="28"/>
          <w:szCs w:val="28"/>
        </w:rPr>
        <w:t>АПЕЛЛЯЦИОННОЕ ОПРЕДЕЛЕНИЕ</w:t>
      </w:r>
    </w:p>
    <w:p w:rsidR="00EB2482" w:rsidRPr="00135103" w:rsidRDefault="00EB2482" w:rsidP="00C3668C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03">
        <w:rPr>
          <w:rFonts w:ascii="Times New Roman" w:hAnsi="Times New Roman" w:cs="Times New Roman"/>
          <w:b/>
          <w:sz w:val="28"/>
          <w:szCs w:val="28"/>
        </w:rPr>
        <w:t>ОТ 19 МАЯ 2016 Г. N 33-9133/2016</w:t>
      </w:r>
    </w:p>
    <w:p w:rsidR="00EB2482" w:rsidRPr="00135103" w:rsidRDefault="005354CA" w:rsidP="00135103">
      <w:pPr>
        <w:pStyle w:val="1"/>
        <w:spacing w:before="0" w:line="240" w:lineRule="auto"/>
        <w:ind w:left="1134" w:right="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531604832"/>
      <w:r w:rsidRPr="00135103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 24.11.2015</w:t>
      </w:r>
    </w:p>
    <w:p w:rsidR="00596F7C" w:rsidRPr="00135103" w:rsidRDefault="00596F7C" w:rsidP="006B1027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03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"Строительное управление" обратилось в Невский районный суд Санкт-Петербурга о применении последствий ничтожности решения, принятого на собрании собственников многоквартирного дома 25.11.2013, признании государственной регистрации товарищества собственников жилья "Большевиков, </w:t>
      </w:r>
      <w:r w:rsidR="00C3668C">
        <w:rPr>
          <w:rFonts w:ascii="Times New Roman" w:hAnsi="Times New Roman" w:cs="Times New Roman"/>
          <w:sz w:val="28"/>
          <w:szCs w:val="28"/>
        </w:rPr>
        <w:t xml:space="preserve">47, </w:t>
      </w:r>
      <w:proofErr w:type="spellStart"/>
      <w:r w:rsidR="00C3668C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C3668C">
        <w:rPr>
          <w:rFonts w:ascii="Times New Roman" w:hAnsi="Times New Roman" w:cs="Times New Roman"/>
          <w:sz w:val="28"/>
          <w:szCs w:val="28"/>
        </w:rPr>
        <w:t>. 1" незаконной, обязанности</w:t>
      </w:r>
      <w:r w:rsidRPr="00135103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России по Санкт-Петербургу N 15 исключить товарищество собственников жилья "Большевиков, 47, </w:t>
      </w:r>
      <w:proofErr w:type="spellStart"/>
      <w:r w:rsidRPr="0013510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135103">
        <w:rPr>
          <w:rFonts w:ascii="Times New Roman" w:hAnsi="Times New Roman" w:cs="Times New Roman"/>
          <w:sz w:val="28"/>
          <w:szCs w:val="28"/>
        </w:rPr>
        <w:t>. 1" из государственного реестра юридических лиц.</w:t>
      </w:r>
      <w:proofErr w:type="gramEnd"/>
      <w:r w:rsidR="006B1027">
        <w:rPr>
          <w:rFonts w:ascii="Times New Roman" w:hAnsi="Times New Roman" w:cs="Times New Roman"/>
          <w:sz w:val="28"/>
          <w:szCs w:val="28"/>
        </w:rPr>
        <w:t xml:space="preserve"> </w:t>
      </w:r>
      <w:r w:rsidRPr="00135103">
        <w:rPr>
          <w:rFonts w:ascii="Times New Roman" w:hAnsi="Times New Roman" w:cs="Times New Roman"/>
          <w:sz w:val="28"/>
          <w:szCs w:val="28"/>
        </w:rPr>
        <w:t xml:space="preserve">В обоснование заявленных требований указало, что в собрании собственников помещений в многоквартирном доме в период с 08.11.13 по 18.11.13 согласно протоколу от 25.11.13 приняли участие собственники и их представители, обладающие 53,7% голосов (12577,3 кв. м), за создание Товарищества собственников жилья проголосовало 50,38% (11786,7 кв. м) собственников от общего числа голосов. Истец считает, что необходимый кворум отсутствовал: часть лиц, подписавших бюллетени, не являлись собственниками квартир на дату голосования; в голосовании приняли участие не все собственники долей квартир, принадлежащих нескольким лицам; отсутствуют свидетельства о праве собственности на квартиры N </w:t>
      </w:r>
      <w:proofErr w:type="spellStart"/>
      <w:r w:rsidRPr="0013510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35103">
        <w:rPr>
          <w:rFonts w:ascii="Times New Roman" w:hAnsi="Times New Roman" w:cs="Times New Roman"/>
          <w:sz w:val="28"/>
          <w:szCs w:val="28"/>
        </w:rPr>
        <w:t xml:space="preserve"> 50, 202, 217, 192 и 298, которые принимали участие в голосовании; </w:t>
      </w:r>
      <w:proofErr w:type="gramStart"/>
      <w:r w:rsidRPr="00135103">
        <w:rPr>
          <w:rFonts w:ascii="Times New Roman" w:hAnsi="Times New Roman" w:cs="Times New Roman"/>
          <w:sz w:val="28"/>
          <w:szCs w:val="28"/>
        </w:rPr>
        <w:t>имеются заявления лиц, чьи бюллетени имеются у ответчика, в которых они отрицают факт своего участия в собрании; ряд подписей в бюллетенях не соответствуют подписям, имеющимся на документах (паспорт, договор купли-продажи); представлены бюллетени голосования лиц, которые согласно уведомлениям о выдаче бюллетеней их не получали.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Кроме того решение принято по вопросам, не включенным в повестку дня.</w:t>
      </w:r>
    </w:p>
    <w:p w:rsidR="006B1027" w:rsidRDefault="00596F7C" w:rsidP="006B1027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03">
        <w:rPr>
          <w:rFonts w:ascii="Times New Roman" w:hAnsi="Times New Roman" w:cs="Times New Roman"/>
          <w:sz w:val="28"/>
          <w:szCs w:val="28"/>
        </w:rPr>
        <w:t xml:space="preserve">В данном фрагменте показано, что на основании статьи 181.5 ГК РФ </w:t>
      </w:r>
      <w:r w:rsidRPr="00135103">
        <w:rPr>
          <w:rFonts w:ascii="Times New Roman" w:hAnsi="Times New Roman" w:cs="Times New Roman"/>
          <w:sz w:val="28"/>
          <w:szCs w:val="28"/>
        </w:rPr>
        <w:t>решение собрания ничтожно в случае, если оно принято по вопросу, не включенному в повестку дня, за исключением случая, если в собрании приняли участие все участники соответствующего гражданско-правового сообщества, а также принято при отсутствии необходимого кворума.</w:t>
      </w:r>
      <w:r w:rsidR="00C3668C">
        <w:rPr>
          <w:rFonts w:ascii="Times New Roman" w:hAnsi="Times New Roman" w:cs="Times New Roman"/>
          <w:sz w:val="28"/>
          <w:szCs w:val="28"/>
        </w:rPr>
        <w:t xml:space="preserve"> </w:t>
      </w:r>
      <w:r w:rsidR="006B1027">
        <w:rPr>
          <w:rFonts w:ascii="Times New Roman" w:hAnsi="Times New Roman" w:cs="Times New Roman"/>
          <w:sz w:val="28"/>
          <w:szCs w:val="28"/>
        </w:rPr>
        <w:t>С</w:t>
      </w:r>
      <w:r w:rsidRPr="00135103">
        <w:rPr>
          <w:rFonts w:ascii="Times New Roman" w:hAnsi="Times New Roman" w:cs="Times New Roman"/>
          <w:sz w:val="28"/>
          <w:szCs w:val="28"/>
        </w:rPr>
        <w:t xml:space="preserve">уд не удовлетворил исковые требования </w:t>
      </w:r>
      <w:r w:rsidR="006B1027">
        <w:rPr>
          <w:rFonts w:ascii="Times New Roman" w:hAnsi="Times New Roman" w:cs="Times New Roman"/>
          <w:sz w:val="28"/>
          <w:szCs w:val="28"/>
        </w:rPr>
        <w:t xml:space="preserve">ООО </w:t>
      </w:r>
      <w:r w:rsidRPr="00135103">
        <w:rPr>
          <w:rFonts w:ascii="Times New Roman" w:hAnsi="Times New Roman" w:cs="Times New Roman"/>
          <w:sz w:val="28"/>
          <w:szCs w:val="28"/>
        </w:rPr>
        <w:t>«Строительное управление</w:t>
      </w:r>
      <w:r w:rsidR="006B1027">
        <w:rPr>
          <w:rFonts w:ascii="Times New Roman" w:hAnsi="Times New Roman" w:cs="Times New Roman"/>
          <w:sz w:val="28"/>
          <w:szCs w:val="28"/>
        </w:rPr>
        <w:t xml:space="preserve">», так как </w:t>
      </w:r>
      <w:r w:rsidRPr="00135103">
        <w:rPr>
          <w:rFonts w:ascii="Times New Roman" w:hAnsi="Times New Roman" w:cs="Times New Roman"/>
          <w:sz w:val="28"/>
          <w:szCs w:val="28"/>
        </w:rPr>
        <w:t xml:space="preserve"> бы</w:t>
      </w:r>
      <w:r w:rsidR="00DE1382" w:rsidRPr="00135103">
        <w:rPr>
          <w:rFonts w:ascii="Times New Roman" w:hAnsi="Times New Roman" w:cs="Times New Roman"/>
          <w:sz w:val="28"/>
          <w:szCs w:val="28"/>
        </w:rPr>
        <w:t xml:space="preserve">ла пропущена исковая давность и в силу того, что </w:t>
      </w:r>
      <w:r w:rsidR="006B1027">
        <w:rPr>
          <w:rFonts w:ascii="Times New Roman" w:hAnsi="Times New Roman" w:cs="Times New Roman"/>
          <w:sz w:val="28"/>
          <w:szCs w:val="28"/>
        </w:rPr>
        <w:t xml:space="preserve">отсутствовал необходимый кворум, то </w:t>
      </w:r>
      <w:r w:rsidR="00DE1382" w:rsidRPr="00135103">
        <w:rPr>
          <w:rFonts w:ascii="Times New Roman" w:hAnsi="Times New Roman" w:cs="Times New Roman"/>
          <w:sz w:val="28"/>
          <w:szCs w:val="28"/>
        </w:rPr>
        <w:t>имеет место бы</w:t>
      </w:r>
      <w:r w:rsidR="006B1027">
        <w:rPr>
          <w:rFonts w:ascii="Times New Roman" w:hAnsi="Times New Roman" w:cs="Times New Roman"/>
          <w:sz w:val="28"/>
          <w:szCs w:val="28"/>
        </w:rPr>
        <w:t>ть ничтожность решения собрания.</w:t>
      </w:r>
    </w:p>
    <w:p w:rsidR="00EB2482" w:rsidRPr="006B1027" w:rsidRDefault="0069733C" w:rsidP="006B1027">
      <w:pPr>
        <w:pStyle w:val="ConsPlusNormal"/>
        <w:ind w:left="1134" w:right="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4</w:t>
      </w:r>
      <w:bookmarkEnd w:id="12"/>
    </w:p>
    <w:p w:rsidR="00EB2482" w:rsidRPr="00135103" w:rsidRDefault="00EB2482" w:rsidP="00135103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СУД ПО ИНТЕЛЛЕКТУАЛЬНЫМ ПРАВАМ</w:t>
      </w:r>
    </w:p>
    <w:p w:rsidR="00EB2482" w:rsidRPr="00135103" w:rsidRDefault="00EB2482" w:rsidP="00135103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BA74CC" w:rsidRPr="00135103" w:rsidRDefault="00EB2482" w:rsidP="00135103">
      <w:pPr>
        <w:spacing w:after="0" w:line="240" w:lineRule="auto"/>
        <w:ind w:left="1134" w:right="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1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22 ИЮЛЯ 2016 Г.</w:t>
      </w:r>
    </w:p>
    <w:p w:rsidR="0069733C" w:rsidRPr="00135103" w:rsidRDefault="00BA74CC" w:rsidP="00135103">
      <w:pPr>
        <w:spacing w:after="0" w:line="240" w:lineRule="auto"/>
        <w:ind w:left="1134" w:right="85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N А55-17281/2015</w:t>
      </w:r>
    </w:p>
    <w:p w:rsidR="005354CA" w:rsidRPr="00135103" w:rsidRDefault="005354CA" w:rsidP="0013510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103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 28.12.2015</w:t>
      </w:r>
    </w:p>
    <w:p w:rsidR="00DE1382" w:rsidRPr="00135103" w:rsidRDefault="00DE1382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03">
        <w:rPr>
          <w:rFonts w:ascii="Times New Roman" w:hAnsi="Times New Roman" w:cs="Times New Roman"/>
          <w:sz w:val="28"/>
          <w:szCs w:val="28"/>
        </w:rPr>
        <w:t>О</w:t>
      </w:r>
      <w:r w:rsidRPr="00135103">
        <w:rPr>
          <w:rFonts w:ascii="Times New Roman" w:hAnsi="Times New Roman" w:cs="Times New Roman"/>
          <w:sz w:val="28"/>
          <w:szCs w:val="28"/>
        </w:rPr>
        <w:t>бщероссийская общественная организация "Российское Авторское Общество" (далее - организация "РАО") обратилась в Арбитражный суд Самарской области с исковым заявлением к открытому акционерному обществу "Телерадиокомпания "ТЕРРА" о взыскании 97 600 рублей, в том числе 85 000 рублей авторского вознаграждения по лицензионному договору от 11.08.2014 N 0863/3207 КТВ-</w:t>
      </w:r>
      <w:proofErr w:type="spellStart"/>
      <w:r w:rsidRPr="00135103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Pr="00135103">
        <w:rPr>
          <w:rFonts w:ascii="Times New Roman" w:hAnsi="Times New Roman" w:cs="Times New Roman"/>
          <w:sz w:val="28"/>
          <w:szCs w:val="28"/>
        </w:rPr>
        <w:t>/14 (далее - лицензионный договор) за период с 4 квартала 2014 года по 1 квартал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2015 года, 8200 рублей неустойки за нарушение установленных сроков оплаты авторского вознаграждения, 4400 неустойки за нарушение сроков представления расчетов авторского вознаграждения.</w:t>
      </w:r>
    </w:p>
    <w:p w:rsidR="00DE1382" w:rsidRPr="00135103" w:rsidRDefault="00DE1382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03">
        <w:rPr>
          <w:rFonts w:ascii="Times New Roman" w:hAnsi="Times New Roman" w:cs="Times New Roman"/>
          <w:sz w:val="28"/>
          <w:szCs w:val="28"/>
        </w:rPr>
        <w:t xml:space="preserve">Помимо прочего, телерадиокомпания полагает, что решение о переименовании организации "РАО", принятое на конференции, состоявшейся 17.07.2015, при участии трех общественных организаций (общероссийская общественная организация "Российское Авторское Общество", Российский Союз Правообладателей, Всероссийская организация интеллектуальной собственности) противоречит норме </w:t>
      </w:r>
      <w:hyperlink r:id="rId22" w:history="1">
        <w:r w:rsidRPr="00135103">
          <w:rPr>
            <w:rFonts w:ascii="Times New Roman" w:hAnsi="Times New Roman" w:cs="Times New Roman"/>
            <w:color w:val="0000FF"/>
            <w:sz w:val="28"/>
            <w:szCs w:val="28"/>
          </w:rPr>
          <w:t>статьи 181.5</w:t>
        </w:r>
      </w:hyperlink>
      <w:r w:rsidRPr="00135103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(далее - ГК РФ), согласно которой решение собрания является ничтожным в случае, если оно принято по вопросу, не относящемуся к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компетенции собрания. Как указывает телерадиокомпания, такое решение могло быть принято только учредителями (участниками) организации "РАО".</w:t>
      </w:r>
    </w:p>
    <w:p w:rsidR="00DE1382" w:rsidRPr="00135103" w:rsidRDefault="00DE1382" w:rsidP="00135103">
      <w:pPr>
        <w:pStyle w:val="ConsPlusNormal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03">
        <w:rPr>
          <w:rFonts w:ascii="Times New Roman" w:hAnsi="Times New Roman" w:cs="Times New Roman"/>
          <w:sz w:val="28"/>
          <w:szCs w:val="28"/>
        </w:rPr>
        <w:t xml:space="preserve">Данный фрагмент доказывает, что решение собрания, на основании статьи 181.5 ГК РФ будет считаться ничтожным в силу того, что на заседании собрания было принято решение, вопрос которого не включён в повестку дня. Следовательно, суд не удовлетворил требования </w:t>
      </w:r>
      <w:proofErr w:type="gramStart"/>
      <w:r w:rsidRPr="00135103">
        <w:rPr>
          <w:rFonts w:ascii="Times New Roman" w:hAnsi="Times New Roman" w:cs="Times New Roman"/>
          <w:sz w:val="28"/>
          <w:szCs w:val="28"/>
        </w:rPr>
        <w:t>истца</w:t>
      </w:r>
      <w:proofErr w:type="gramEnd"/>
      <w:r w:rsidRPr="00135103">
        <w:rPr>
          <w:rFonts w:ascii="Times New Roman" w:hAnsi="Times New Roman" w:cs="Times New Roman"/>
          <w:sz w:val="28"/>
          <w:szCs w:val="28"/>
        </w:rPr>
        <w:t xml:space="preserve"> поскольку оно противоречит статье 181.5 ГК РФ. </w:t>
      </w:r>
    </w:p>
    <w:p w:rsidR="00DE1382" w:rsidRPr="00135103" w:rsidRDefault="00DE1382" w:rsidP="00135103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1382" w:rsidRPr="00135103" w:rsidSect="0028047F">
      <w:footerReference w:type="default" r:id="rId23"/>
      <w:footnotePr>
        <w:numRestart w:val="eachPage"/>
      </w:footnotePr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77" w:rsidRDefault="005F0877" w:rsidP="009A2A2E">
      <w:pPr>
        <w:spacing w:after="0" w:line="240" w:lineRule="auto"/>
      </w:pPr>
      <w:r>
        <w:separator/>
      </w:r>
    </w:p>
  </w:endnote>
  <w:endnote w:type="continuationSeparator" w:id="0">
    <w:p w:rsidR="005F0877" w:rsidRDefault="005F0877" w:rsidP="009A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858655"/>
      <w:docPartObj>
        <w:docPartGallery w:val="Page Numbers (Bottom of Page)"/>
        <w:docPartUnique/>
      </w:docPartObj>
    </w:sdtPr>
    <w:sdtEndPr/>
    <w:sdtContent>
      <w:p w:rsidR="0028047F" w:rsidRDefault="002804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27">
          <w:rPr>
            <w:noProof/>
          </w:rPr>
          <w:t>2</w:t>
        </w:r>
        <w:r>
          <w:fldChar w:fldCharType="end"/>
        </w:r>
      </w:p>
    </w:sdtContent>
  </w:sdt>
  <w:p w:rsidR="001779B1" w:rsidRDefault="001779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77" w:rsidRDefault="005F0877" w:rsidP="009A2A2E">
      <w:pPr>
        <w:spacing w:after="0" w:line="240" w:lineRule="auto"/>
      </w:pPr>
      <w:r>
        <w:separator/>
      </w:r>
    </w:p>
  </w:footnote>
  <w:footnote w:type="continuationSeparator" w:id="0">
    <w:p w:rsidR="005F0877" w:rsidRDefault="005F0877" w:rsidP="009A2A2E">
      <w:pPr>
        <w:spacing w:after="0" w:line="240" w:lineRule="auto"/>
      </w:pPr>
      <w:r>
        <w:continuationSeparator/>
      </w:r>
    </w:p>
  </w:footnote>
  <w:footnote w:id="1">
    <w:p w:rsidR="00422548" w:rsidRDefault="00422548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Клячин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А. А. «Решение собрания как юридический факт в </w:t>
      </w:r>
      <w:r w:rsidR="005E687A" w:rsidRPr="00034DB9">
        <w:rPr>
          <w:rFonts w:ascii="Times New Roman" w:hAnsi="Times New Roman" w:cs="Times New Roman"/>
          <w:sz w:val="24"/>
          <w:szCs w:val="24"/>
        </w:rPr>
        <w:t>корпоративном</w:t>
      </w:r>
      <w:r w:rsidRPr="00034DB9">
        <w:rPr>
          <w:rFonts w:ascii="Times New Roman" w:hAnsi="Times New Roman" w:cs="Times New Roman"/>
          <w:sz w:val="24"/>
          <w:szCs w:val="24"/>
        </w:rPr>
        <w:t xml:space="preserve"> праве»  // Юридическая пресса // СПС «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>», 2016 г. –  с. 6-8.</w:t>
      </w:r>
    </w:p>
  </w:footnote>
  <w:footnote w:id="2">
    <w:p w:rsidR="00393911" w:rsidRPr="00034DB9" w:rsidRDefault="00393911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34DB9">
        <w:rPr>
          <w:rFonts w:ascii="Times New Roman" w:hAnsi="Times New Roman" w:cs="Times New Roman"/>
          <w:sz w:val="24"/>
          <w:szCs w:val="24"/>
        </w:rPr>
        <w:t xml:space="preserve"> 1. Гражданский кодекс Российской Федерации (часть первая)  от 30. 11. 1994  № 51-ФЗ </w:t>
      </w:r>
      <w:proofErr w:type="gramStart"/>
      <w:r w:rsidRPr="00034D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34DB9">
        <w:rPr>
          <w:rFonts w:ascii="Times New Roman" w:hAnsi="Times New Roman" w:cs="Times New Roman"/>
          <w:sz w:val="24"/>
          <w:szCs w:val="24"/>
        </w:rPr>
        <w:t>ред. от 03.08.2018) ( с изм. и доп., вступ.  в силу с 01.09.2018) // СПС «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>»</w:t>
      </w:r>
      <w:r w:rsidR="00034DB9">
        <w:rPr>
          <w:rFonts w:ascii="Times New Roman" w:hAnsi="Times New Roman" w:cs="Times New Roman"/>
          <w:sz w:val="24"/>
          <w:szCs w:val="24"/>
        </w:rPr>
        <w:t>// от 301.11.2018</w:t>
      </w:r>
    </w:p>
  </w:footnote>
  <w:footnote w:id="3">
    <w:p w:rsidR="00422548" w:rsidRPr="00034DB9" w:rsidRDefault="00422548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Гонгало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Б. М. «Гражданское право: учебник для студентов юридических высших учебных заведений». – 3-е издание, переработанное и дополненное. – М., 2015 г. – с. 276</w:t>
      </w:r>
    </w:p>
  </w:footnote>
  <w:footnote w:id="4">
    <w:p w:rsidR="00034DB9" w:rsidRPr="00034DB9" w:rsidRDefault="005E687A" w:rsidP="00034DB9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Бежан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А. В. «О проверке полномочий представителя по доверенности для участия в общем собрании собственников помещений в многоквартирном доме» //Юридическая пресса//СПС «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>», 2017 г. – с. 5</w:t>
      </w:r>
      <w:r w:rsidR="00034DB9">
        <w:rPr>
          <w:rFonts w:ascii="Times New Roman" w:hAnsi="Times New Roman" w:cs="Times New Roman"/>
          <w:sz w:val="24"/>
          <w:szCs w:val="24"/>
        </w:rPr>
        <w:t>//</w:t>
      </w:r>
      <w:r w:rsidR="00034DB9" w:rsidRPr="00034DB9">
        <w:rPr>
          <w:rFonts w:ascii="Times New Roman" w:hAnsi="Times New Roman" w:cs="Times New Roman"/>
          <w:sz w:val="24"/>
          <w:szCs w:val="24"/>
        </w:rPr>
        <w:t xml:space="preserve"> </w:t>
      </w:r>
      <w:r w:rsidR="00034DB9">
        <w:rPr>
          <w:rFonts w:ascii="Times New Roman" w:hAnsi="Times New Roman" w:cs="Times New Roman"/>
          <w:sz w:val="24"/>
          <w:szCs w:val="24"/>
        </w:rPr>
        <w:t>от 301.11.2018</w:t>
      </w:r>
    </w:p>
    <w:p w:rsidR="005E687A" w:rsidRDefault="005E687A">
      <w:pPr>
        <w:pStyle w:val="ae"/>
      </w:pPr>
    </w:p>
  </w:footnote>
  <w:footnote w:id="5">
    <w:p w:rsidR="00422548" w:rsidRPr="00034DB9" w:rsidRDefault="00422548">
      <w:pPr>
        <w:pStyle w:val="ae"/>
        <w:rPr>
          <w:rFonts w:ascii="Times New Roman" w:hAnsi="Times New Roman" w:cs="Times New Roman"/>
          <w:sz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</w:rPr>
        <w:t>Беджаше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 Л.К., Степанов Ю.Г.  «Правовая природа решения собрания»//Юридические науки № 10, 2016 г. – с. 6</w:t>
      </w:r>
    </w:p>
  </w:footnote>
  <w:footnote w:id="6">
    <w:p w:rsidR="005E687A" w:rsidRPr="00034DB9" w:rsidRDefault="005E687A">
      <w:pPr>
        <w:pStyle w:val="ae"/>
        <w:rPr>
          <w:rFonts w:ascii="Times New Roman" w:hAnsi="Times New Roman" w:cs="Times New Roman"/>
          <w:sz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Божок В. А. «Институт аналогии в гражданском и арбитражном процессуальном праве»: диссертация – М., 2015 г.  –  с. 125-126</w:t>
      </w:r>
    </w:p>
  </w:footnote>
  <w:footnote w:id="7">
    <w:p w:rsidR="00393911" w:rsidRDefault="00393911">
      <w:pPr>
        <w:pStyle w:val="ae"/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2548" w:rsidRPr="00034DB9">
        <w:rPr>
          <w:rFonts w:ascii="Times New Roman" w:hAnsi="Times New Roman" w:cs="Times New Roman"/>
          <w:sz w:val="24"/>
        </w:rPr>
        <w:t>Слесарев</w:t>
      </w:r>
      <w:proofErr w:type="spellEnd"/>
      <w:r w:rsidR="00422548" w:rsidRPr="00034DB9">
        <w:rPr>
          <w:rFonts w:ascii="Times New Roman" w:hAnsi="Times New Roman" w:cs="Times New Roman"/>
          <w:sz w:val="24"/>
        </w:rPr>
        <w:t xml:space="preserve"> В.Л. «Применение судами гражданского законодательства по аналогии» // Вестник Университета имени О.Е. </w:t>
      </w:r>
      <w:proofErr w:type="spellStart"/>
      <w:r w:rsidR="00422548" w:rsidRPr="00034DB9">
        <w:rPr>
          <w:rFonts w:ascii="Times New Roman" w:hAnsi="Times New Roman" w:cs="Times New Roman"/>
          <w:sz w:val="24"/>
        </w:rPr>
        <w:t>Кутафина</w:t>
      </w:r>
      <w:proofErr w:type="spellEnd"/>
      <w:r w:rsidR="00422548" w:rsidRPr="00034DB9">
        <w:rPr>
          <w:rFonts w:ascii="Times New Roman" w:hAnsi="Times New Roman" w:cs="Times New Roman"/>
          <w:sz w:val="24"/>
        </w:rPr>
        <w:t xml:space="preserve"> (МГЮА). 2015. N 10 (14) –  с. 3-4.</w:t>
      </w:r>
    </w:p>
  </w:footnote>
  <w:footnote w:id="8">
    <w:p w:rsidR="00CD6A73" w:rsidRPr="00034DB9" w:rsidRDefault="00CD6A73">
      <w:pPr>
        <w:pStyle w:val="ae"/>
        <w:rPr>
          <w:rFonts w:ascii="Times New Roman" w:hAnsi="Times New Roman" w:cs="Times New Roman"/>
          <w:sz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</w:rPr>
        <w:t>Скопинова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 М. В. «Сборник постановлений высших судов Российской Федерации по гражданским делам». -  2-е издание, </w:t>
      </w:r>
      <w:proofErr w:type="spellStart"/>
      <w:r w:rsidRPr="00034DB9">
        <w:rPr>
          <w:rFonts w:ascii="Times New Roman" w:hAnsi="Times New Roman" w:cs="Times New Roman"/>
          <w:sz w:val="24"/>
        </w:rPr>
        <w:t>перераб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. И доп. – М.: Проспект, 2018 – с. 348-350 </w:t>
      </w:r>
    </w:p>
  </w:footnote>
  <w:footnote w:id="9">
    <w:p w:rsidR="005E687A" w:rsidRPr="00034DB9" w:rsidRDefault="005E687A">
      <w:pPr>
        <w:pStyle w:val="ae"/>
        <w:rPr>
          <w:rFonts w:ascii="Times New Roman" w:hAnsi="Times New Roman" w:cs="Times New Roman"/>
          <w:sz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</w:t>
      </w:r>
      <w:r w:rsidR="00E231C3" w:rsidRPr="00034DB9">
        <w:rPr>
          <w:rFonts w:ascii="Times New Roman" w:hAnsi="Times New Roman" w:cs="Times New Roman"/>
          <w:sz w:val="24"/>
        </w:rPr>
        <w:t xml:space="preserve">Долинская </w:t>
      </w:r>
      <w:proofErr w:type="spellStart"/>
      <w:r w:rsidR="00E231C3" w:rsidRPr="00034DB9">
        <w:rPr>
          <w:rFonts w:ascii="Times New Roman" w:hAnsi="Times New Roman" w:cs="Times New Roman"/>
          <w:sz w:val="24"/>
        </w:rPr>
        <w:t>В.в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. «Общее собрание акционеров»: диссертация – М., Московский государственный юридический университет имени О.Е. </w:t>
      </w:r>
      <w:proofErr w:type="spellStart"/>
      <w:r w:rsidRPr="00034DB9">
        <w:rPr>
          <w:rFonts w:ascii="Times New Roman" w:hAnsi="Times New Roman" w:cs="Times New Roman"/>
          <w:sz w:val="24"/>
        </w:rPr>
        <w:t>Кутафина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 (МГЮА), 2018 г.  – с.</w:t>
      </w:r>
      <w:r w:rsidR="00E231C3" w:rsidRPr="00034DB9">
        <w:rPr>
          <w:rFonts w:ascii="Times New Roman" w:hAnsi="Times New Roman" w:cs="Times New Roman"/>
          <w:sz w:val="24"/>
        </w:rPr>
        <w:t xml:space="preserve"> 68-78</w:t>
      </w:r>
    </w:p>
  </w:footnote>
  <w:footnote w:id="10">
    <w:p w:rsidR="00034DB9" w:rsidRPr="00034DB9" w:rsidRDefault="005E687A" w:rsidP="00034DB9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</w:rPr>
        <w:t>Витрянский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 В. А. «Новеллы о сделках и решениях собраний» //Юридическая пресса // СПС «</w:t>
      </w:r>
      <w:proofErr w:type="spellStart"/>
      <w:r w:rsidRPr="00034DB9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034DB9">
        <w:rPr>
          <w:rFonts w:ascii="Times New Roman" w:hAnsi="Times New Roman" w:cs="Times New Roman"/>
          <w:sz w:val="24"/>
        </w:rPr>
        <w:t>», 2016 г. – с. 30-31</w:t>
      </w:r>
      <w:r w:rsidR="00034DB9">
        <w:rPr>
          <w:rFonts w:ascii="Times New Roman" w:hAnsi="Times New Roman" w:cs="Times New Roman"/>
          <w:sz w:val="24"/>
        </w:rPr>
        <w:t>//</w:t>
      </w:r>
      <w:r w:rsidR="00034DB9" w:rsidRPr="00034DB9">
        <w:rPr>
          <w:rFonts w:ascii="Times New Roman" w:hAnsi="Times New Roman" w:cs="Times New Roman"/>
          <w:sz w:val="24"/>
          <w:szCs w:val="24"/>
        </w:rPr>
        <w:t xml:space="preserve"> </w:t>
      </w:r>
      <w:r w:rsidR="00034DB9">
        <w:rPr>
          <w:rFonts w:ascii="Times New Roman" w:hAnsi="Times New Roman" w:cs="Times New Roman"/>
          <w:sz w:val="24"/>
          <w:szCs w:val="24"/>
        </w:rPr>
        <w:t>от 301.11.2018</w:t>
      </w:r>
    </w:p>
    <w:p w:rsidR="005E687A" w:rsidRDefault="005E687A">
      <w:pPr>
        <w:pStyle w:val="ae"/>
      </w:pPr>
    </w:p>
  </w:footnote>
  <w:footnote w:id="11">
    <w:p w:rsidR="00034DB9" w:rsidRPr="00034DB9" w:rsidRDefault="00E231C3" w:rsidP="00034DB9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</w:rPr>
        <w:t>Микрюков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 В. А. «Новые модусы применения гражданского законодательства по аналогии </w:t>
      </w:r>
      <w:proofErr w:type="gramStart"/>
      <w:r w:rsidRPr="00034DB9">
        <w:rPr>
          <w:rFonts w:ascii="Times New Roman" w:hAnsi="Times New Roman" w:cs="Times New Roman"/>
          <w:sz w:val="24"/>
        </w:rPr>
        <w:t>разъяснениях</w:t>
      </w:r>
      <w:proofErr w:type="gramEnd"/>
      <w:r w:rsidRPr="00034DB9">
        <w:rPr>
          <w:rFonts w:ascii="Times New Roman" w:hAnsi="Times New Roman" w:cs="Times New Roman"/>
          <w:sz w:val="24"/>
        </w:rPr>
        <w:t xml:space="preserve"> пленума Верховного Суда РФ»</w:t>
      </w:r>
      <w:r w:rsidR="00034DB9" w:rsidRPr="00034DB9">
        <w:rPr>
          <w:rFonts w:ascii="Times New Roman" w:hAnsi="Times New Roman" w:cs="Times New Roman"/>
          <w:sz w:val="24"/>
        </w:rPr>
        <w:t xml:space="preserve"> // Юридическая </w:t>
      </w:r>
      <w:proofErr w:type="spellStart"/>
      <w:r w:rsidR="00034DB9" w:rsidRPr="00034DB9">
        <w:rPr>
          <w:rFonts w:ascii="Times New Roman" w:hAnsi="Times New Roman" w:cs="Times New Roman"/>
          <w:sz w:val="24"/>
        </w:rPr>
        <w:t>прессса</w:t>
      </w:r>
      <w:proofErr w:type="spellEnd"/>
      <w:r w:rsidR="00034DB9" w:rsidRPr="00034DB9">
        <w:rPr>
          <w:rFonts w:ascii="Times New Roman" w:hAnsi="Times New Roman" w:cs="Times New Roman"/>
          <w:sz w:val="24"/>
        </w:rPr>
        <w:t>//СПС «КонсультантПлюс»,2017 г. – с. 23-25.</w:t>
      </w:r>
      <w:r w:rsidR="00034DB9">
        <w:rPr>
          <w:rFonts w:ascii="Times New Roman" w:hAnsi="Times New Roman" w:cs="Times New Roman"/>
          <w:sz w:val="24"/>
        </w:rPr>
        <w:t xml:space="preserve"> //</w:t>
      </w:r>
      <w:r w:rsidR="00034DB9" w:rsidRPr="00034DB9">
        <w:rPr>
          <w:rFonts w:ascii="Times New Roman" w:hAnsi="Times New Roman" w:cs="Times New Roman"/>
          <w:sz w:val="24"/>
          <w:szCs w:val="24"/>
        </w:rPr>
        <w:t xml:space="preserve"> </w:t>
      </w:r>
      <w:r w:rsidR="00034DB9">
        <w:rPr>
          <w:rFonts w:ascii="Times New Roman" w:hAnsi="Times New Roman" w:cs="Times New Roman"/>
          <w:sz w:val="24"/>
          <w:szCs w:val="24"/>
        </w:rPr>
        <w:t>от 301.11.2018</w:t>
      </w:r>
    </w:p>
    <w:p w:rsidR="00E231C3" w:rsidRDefault="00E231C3">
      <w:pPr>
        <w:pStyle w:val="ae"/>
      </w:pPr>
    </w:p>
  </w:footnote>
  <w:footnote w:id="12">
    <w:p w:rsidR="00422548" w:rsidRPr="00034DB9" w:rsidRDefault="00422548">
      <w:pPr>
        <w:pStyle w:val="ae"/>
        <w:rPr>
          <w:rFonts w:ascii="Times New Roman" w:hAnsi="Times New Roman" w:cs="Times New Roman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Захарова В. Ю. «Отсутствие кворума, противоречие правопорядку и другие прич</w:t>
      </w:r>
      <w:r w:rsidR="003A6244">
        <w:rPr>
          <w:rFonts w:ascii="Times New Roman" w:hAnsi="Times New Roman" w:cs="Times New Roman"/>
          <w:sz w:val="24"/>
        </w:rPr>
        <w:t>ины для отмены решений собраний»</w:t>
      </w:r>
      <w:r w:rsidRPr="00034DB9">
        <w:rPr>
          <w:rFonts w:ascii="Times New Roman" w:hAnsi="Times New Roman" w:cs="Times New Roman"/>
          <w:sz w:val="24"/>
        </w:rPr>
        <w:t xml:space="preserve"> // «Корпоративные стратегии» № 20, 2016 г. – с 15-16.</w:t>
      </w:r>
    </w:p>
  </w:footnote>
  <w:footnote w:id="13">
    <w:p w:rsidR="00E231C3" w:rsidRPr="00034DB9" w:rsidRDefault="00E231C3">
      <w:pPr>
        <w:pStyle w:val="ae"/>
        <w:rPr>
          <w:rFonts w:ascii="Times New Roman" w:hAnsi="Times New Roman" w:cs="Times New Roman"/>
          <w:sz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</w:rPr>
        <w:t>Леус</w:t>
      </w:r>
      <w:proofErr w:type="spellEnd"/>
      <w:r w:rsidRPr="00034DB9">
        <w:rPr>
          <w:rFonts w:ascii="Times New Roman" w:hAnsi="Times New Roman" w:cs="Times New Roman"/>
          <w:sz w:val="24"/>
        </w:rPr>
        <w:t xml:space="preserve"> М.В.  «Новеллы законодательства о признании </w:t>
      </w:r>
      <w:proofErr w:type="gramStart"/>
      <w:r w:rsidRPr="00034DB9">
        <w:rPr>
          <w:rFonts w:ascii="Times New Roman" w:hAnsi="Times New Roman" w:cs="Times New Roman"/>
          <w:sz w:val="24"/>
        </w:rPr>
        <w:t>недействительным</w:t>
      </w:r>
      <w:proofErr w:type="gramEnd"/>
      <w:r w:rsidRPr="00034DB9">
        <w:rPr>
          <w:rFonts w:ascii="Times New Roman" w:hAnsi="Times New Roman" w:cs="Times New Roman"/>
          <w:sz w:val="24"/>
        </w:rPr>
        <w:t xml:space="preserve"> решения собрания» // Юридические науки № 17, 2017 г. – с. 10-11.</w:t>
      </w:r>
    </w:p>
  </w:footnote>
  <w:footnote w:id="14">
    <w:p w:rsidR="003A6244" w:rsidRPr="0029498F" w:rsidRDefault="00E231C3" w:rsidP="003A62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3A6244">
        <w:rPr>
          <w:rStyle w:val="af0"/>
          <w:rFonts w:ascii="Times New Roman" w:hAnsi="Times New Roman" w:cs="Times New Roman"/>
          <w:b w:val="0"/>
          <w:sz w:val="24"/>
          <w:szCs w:val="24"/>
        </w:rPr>
        <w:footnoteRef/>
      </w:r>
      <w:r w:rsidRPr="003A6244">
        <w:rPr>
          <w:rFonts w:ascii="Times New Roman" w:hAnsi="Times New Roman" w:cs="Times New Roman"/>
          <w:b w:val="0"/>
          <w:sz w:val="24"/>
          <w:szCs w:val="24"/>
        </w:rPr>
        <w:t xml:space="preserve"> Приложение №1</w:t>
      </w:r>
      <w:r w:rsidR="003A6244" w:rsidRPr="003A6244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 Арбитражного суда Уральского округа </w:t>
      </w:r>
      <w:r w:rsidR="003A6244" w:rsidRPr="003A6244">
        <w:rPr>
          <w:rFonts w:ascii="Times New Roman" w:hAnsi="Times New Roman" w:cs="Times New Roman"/>
          <w:b w:val="0"/>
          <w:sz w:val="24"/>
          <w:szCs w:val="24"/>
        </w:rPr>
        <w:t>от 1</w:t>
      </w:r>
      <w:r w:rsidR="0029498F">
        <w:rPr>
          <w:rFonts w:ascii="Times New Roman" w:hAnsi="Times New Roman" w:cs="Times New Roman"/>
          <w:b w:val="0"/>
          <w:sz w:val="24"/>
          <w:szCs w:val="24"/>
        </w:rPr>
        <w:t>6</w:t>
      </w:r>
      <w:r w:rsidR="003A6244" w:rsidRPr="003A6244">
        <w:rPr>
          <w:rFonts w:ascii="Times New Roman" w:hAnsi="Times New Roman" w:cs="Times New Roman"/>
          <w:b w:val="0"/>
          <w:sz w:val="24"/>
          <w:szCs w:val="24"/>
        </w:rPr>
        <w:t xml:space="preserve"> августа 2016 г. N Ф09-6117/16</w:t>
      </w:r>
      <w:r w:rsidR="0029498F" w:rsidRPr="002949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498F">
        <w:rPr>
          <w:rFonts w:ascii="Times New Roman" w:hAnsi="Times New Roman" w:cs="Times New Roman"/>
          <w:b w:val="0"/>
          <w:sz w:val="24"/>
          <w:szCs w:val="24"/>
        </w:rPr>
        <w:t xml:space="preserve">по делу </w:t>
      </w:r>
      <w:r w:rsidR="0029498F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="0029498F" w:rsidRPr="002949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498F">
        <w:rPr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r w:rsidR="0029498F" w:rsidRPr="0029498F">
        <w:rPr>
          <w:rFonts w:ascii="Times New Roman" w:hAnsi="Times New Roman" w:cs="Times New Roman"/>
          <w:b w:val="0"/>
          <w:sz w:val="24"/>
          <w:szCs w:val="24"/>
        </w:rPr>
        <w:t>50-15071/2015</w:t>
      </w:r>
      <w:r w:rsidR="0029498F">
        <w:rPr>
          <w:rFonts w:ascii="Times New Roman" w:hAnsi="Times New Roman" w:cs="Times New Roman"/>
          <w:b w:val="0"/>
          <w:sz w:val="24"/>
          <w:szCs w:val="24"/>
        </w:rPr>
        <w:t xml:space="preserve"> // СПС «</w:t>
      </w:r>
      <w:proofErr w:type="spellStart"/>
      <w:r w:rsidR="0029498F">
        <w:rPr>
          <w:rFonts w:ascii="Times New Roman" w:hAnsi="Times New Roman" w:cs="Times New Roman"/>
          <w:b w:val="0"/>
          <w:sz w:val="24"/>
          <w:szCs w:val="24"/>
        </w:rPr>
        <w:t>КонсультантПлюс</w:t>
      </w:r>
      <w:proofErr w:type="spellEnd"/>
      <w:r w:rsidR="0029498F">
        <w:rPr>
          <w:rFonts w:ascii="Times New Roman" w:hAnsi="Times New Roman" w:cs="Times New Roman"/>
          <w:b w:val="0"/>
          <w:sz w:val="24"/>
          <w:szCs w:val="24"/>
        </w:rPr>
        <w:t>», 2016 г. // от 30.11.2018</w:t>
      </w:r>
    </w:p>
    <w:p w:rsidR="00E231C3" w:rsidRDefault="00E231C3">
      <w:pPr>
        <w:pStyle w:val="ae"/>
      </w:pPr>
    </w:p>
  </w:footnote>
  <w:footnote w:id="15">
    <w:p w:rsidR="00034DB9" w:rsidRPr="00034DB9" w:rsidRDefault="00E231C3" w:rsidP="00034DB9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Постановление Пленума Верховного Суда РФ от 23.06.2015 №25 «О применении судами некоторых положений раздела I части первой Гражданского кодекса Российской Федерации» //Российская газета. – 2015 г. №140. (в действ</w:t>
      </w:r>
      <w:proofErr w:type="gramStart"/>
      <w:r w:rsidRPr="00034DB9">
        <w:rPr>
          <w:rFonts w:ascii="Times New Roman" w:hAnsi="Times New Roman" w:cs="Times New Roman"/>
          <w:sz w:val="24"/>
        </w:rPr>
        <w:t>.</w:t>
      </w:r>
      <w:proofErr w:type="gramEnd"/>
      <w:r w:rsidRPr="00034DB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</w:rPr>
        <w:t>р</w:t>
      </w:r>
      <w:proofErr w:type="gramEnd"/>
      <w:r w:rsidRPr="00034DB9">
        <w:rPr>
          <w:rFonts w:ascii="Times New Roman" w:hAnsi="Times New Roman" w:cs="Times New Roman"/>
          <w:sz w:val="24"/>
        </w:rPr>
        <w:t>едакции) //СПС «Гарант»</w:t>
      </w:r>
      <w:r w:rsidR="00034DB9">
        <w:rPr>
          <w:rFonts w:ascii="Times New Roman" w:hAnsi="Times New Roman" w:cs="Times New Roman"/>
          <w:sz w:val="24"/>
        </w:rPr>
        <w:t xml:space="preserve"> //</w:t>
      </w:r>
      <w:r w:rsidR="00034DB9" w:rsidRPr="00034DB9">
        <w:rPr>
          <w:rFonts w:ascii="Times New Roman" w:hAnsi="Times New Roman" w:cs="Times New Roman"/>
          <w:sz w:val="24"/>
          <w:szCs w:val="24"/>
        </w:rPr>
        <w:t xml:space="preserve"> </w:t>
      </w:r>
      <w:r w:rsidR="00034DB9">
        <w:rPr>
          <w:rFonts w:ascii="Times New Roman" w:hAnsi="Times New Roman" w:cs="Times New Roman"/>
          <w:sz w:val="24"/>
          <w:szCs w:val="24"/>
        </w:rPr>
        <w:t>от 301.11.2018</w:t>
      </w:r>
    </w:p>
    <w:p w:rsidR="00E231C3" w:rsidRPr="00034DB9" w:rsidRDefault="00E231C3">
      <w:pPr>
        <w:pStyle w:val="ae"/>
        <w:rPr>
          <w:rFonts w:ascii="Times New Roman" w:hAnsi="Times New Roman" w:cs="Times New Roman"/>
        </w:rPr>
      </w:pPr>
    </w:p>
  </w:footnote>
  <w:footnote w:id="16">
    <w:p w:rsidR="00E231C3" w:rsidRPr="00034DB9" w:rsidRDefault="00E231C3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34DB9">
        <w:rPr>
          <w:rFonts w:ascii="Times New Roman" w:hAnsi="Times New Roman" w:cs="Times New Roman"/>
          <w:sz w:val="24"/>
          <w:szCs w:val="24"/>
        </w:rPr>
        <w:t xml:space="preserve"> Постановление Конституционного Суда РФ от 29.01.2018 г. № 5-П «По делу о проверке конституционности статей 181.4 и 181.5 гражданского кодекса Российской Федерации и части 1 статьи жилищного кодекса Российской Федерации в связи с жалобой гражданина С.А. Логинова» (в действ</w:t>
      </w:r>
      <w:proofErr w:type="gramStart"/>
      <w:r w:rsidRPr="00034D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DB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34DB9">
        <w:rPr>
          <w:rFonts w:ascii="Times New Roman" w:hAnsi="Times New Roman" w:cs="Times New Roman"/>
          <w:sz w:val="24"/>
          <w:szCs w:val="24"/>
        </w:rPr>
        <w:t xml:space="preserve">едакции) //СПС «Гарант» </w:t>
      </w:r>
      <w:r w:rsidR="00034DB9">
        <w:rPr>
          <w:rFonts w:ascii="Times New Roman" w:hAnsi="Times New Roman" w:cs="Times New Roman"/>
          <w:sz w:val="24"/>
          <w:szCs w:val="24"/>
        </w:rPr>
        <w:t>// от 301.11.2018</w:t>
      </w:r>
    </w:p>
  </w:footnote>
  <w:footnote w:id="17">
    <w:p w:rsidR="00E231C3" w:rsidRPr="0029498F" w:rsidRDefault="00E231C3">
      <w:pPr>
        <w:pStyle w:val="ae"/>
      </w:pPr>
      <w:r w:rsidRPr="00034DB9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34DB9">
        <w:rPr>
          <w:rFonts w:ascii="Times New Roman" w:hAnsi="Times New Roman" w:cs="Times New Roman"/>
          <w:sz w:val="24"/>
          <w:szCs w:val="24"/>
        </w:rPr>
        <w:t xml:space="preserve"> Приложение №2</w:t>
      </w:r>
      <w:r w:rsidR="0029498F">
        <w:rPr>
          <w:rFonts w:ascii="Times New Roman" w:hAnsi="Times New Roman" w:cs="Times New Roman"/>
          <w:sz w:val="24"/>
          <w:szCs w:val="24"/>
        </w:rPr>
        <w:t xml:space="preserve"> Определение Конституционного Суда Российской Федерации от 27.02.2018 </w:t>
      </w:r>
      <w:r w:rsidR="0029498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9498F" w:rsidRPr="0029498F">
        <w:rPr>
          <w:rFonts w:ascii="Times New Roman" w:hAnsi="Times New Roman" w:cs="Times New Roman"/>
          <w:sz w:val="24"/>
          <w:szCs w:val="24"/>
        </w:rPr>
        <w:t xml:space="preserve"> 392-</w:t>
      </w:r>
      <w:r w:rsidR="0029498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9498F" w:rsidRPr="0029498F">
        <w:rPr>
          <w:rFonts w:ascii="Times New Roman" w:hAnsi="Times New Roman" w:cs="Times New Roman"/>
          <w:sz w:val="24"/>
          <w:szCs w:val="24"/>
        </w:rPr>
        <w:t xml:space="preserve"> </w:t>
      </w:r>
      <w:r w:rsidR="0029498F">
        <w:rPr>
          <w:rFonts w:ascii="Times New Roman" w:hAnsi="Times New Roman" w:cs="Times New Roman"/>
          <w:sz w:val="24"/>
          <w:szCs w:val="24"/>
        </w:rPr>
        <w:t xml:space="preserve">«Об отказе в принятии к рассмотрению жалобы гражданки Галицкой Ольги Владимировны на нарушение её конституционных прав </w:t>
      </w:r>
      <w:r w:rsidR="00BA74CC">
        <w:rPr>
          <w:rFonts w:ascii="Times New Roman" w:hAnsi="Times New Roman" w:cs="Times New Roman"/>
          <w:sz w:val="24"/>
          <w:szCs w:val="24"/>
        </w:rPr>
        <w:t>пунктом 5 статьи 181.4 и статьёй 181.5 гражданского кодекса Российской Федерации</w:t>
      </w:r>
      <w:r w:rsidR="0029498F">
        <w:rPr>
          <w:rFonts w:ascii="Times New Roman" w:hAnsi="Times New Roman" w:cs="Times New Roman"/>
          <w:sz w:val="24"/>
          <w:szCs w:val="24"/>
        </w:rPr>
        <w:t>»</w:t>
      </w:r>
      <w:r w:rsidR="00BA74CC">
        <w:rPr>
          <w:rFonts w:ascii="Times New Roman" w:hAnsi="Times New Roman" w:cs="Times New Roman"/>
          <w:sz w:val="24"/>
          <w:szCs w:val="24"/>
        </w:rPr>
        <w:t xml:space="preserve"> // СПС «</w:t>
      </w:r>
      <w:proofErr w:type="spellStart"/>
      <w:r w:rsidR="00BA74C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BA74CC">
        <w:rPr>
          <w:rFonts w:ascii="Times New Roman" w:hAnsi="Times New Roman" w:cs="Times New Roman"/>
          <w:sz w:val="24"/>
          <w:szCs w:val="24"/>
        </w:rPr>
        <w:t>», 2018г. // от 30.11.2018</w:t>
      </w:r>
    </w:p>
  </w:footnote>
  <w:footnote w:id="18">
    <w:p w:rsidR="00E231C3" w:rsidRPr="00BA74CC" w:rsidRDefault="00E231C3">
      <w:pPr>
        <w:pStyle w:val="ae"/>
        <w:rPr>
          <w:rFonts w:ascii="Times New Roman" w:hAnsi="Times New Roman" w:cs="Times New Roman"/>
          <w:sz w:val="24"/>
          <w:szCs w:val="24"/>
        </w:rPr>
      </w:pPr>
      <w:r w:rsidRPr="00034DB9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034DB9">
        <w:rPr>
          <w:rFonts w:ascii="Times New Roman" w:hAnsi="Times New Roman" w:cs="Times New Roman"/>
          <w:sz w:val="24"/>
          <w:szCs w:val="24"/>
        </w:rPr>
        <w:t xml:space="preserve"> Приложение №3</w:t>
      </w:r>
      <w:r w:rsidR="00BA74CC">
        <w:rPr>
          <w:rFonts w:ascii="Times New Roman" w:hAnsi="Times New Roman" w:cs="Times New Roman"/>
          <w:sz w:val="24"/>
          <w:szCs w:val="24"/>
        </w:rPr>
        <w:t xml:space="preserve"> апелляционное определение Санкт-Петербургского городского Суда  от 19 мая 2016 г. № 33-9133/2016 // СПС «</w:t>
      </w:r>
      <w:proofErr w:type="spellStart"/>
      <w:r w:rsidR="00BA74C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BA74CC">
        <w:rPr>
          <w:rFonts w:ascii="Times New Roman" w:hAnsi="Times New Roman" w:cs="Times New Roman"/>
          <w:sz w:val="24"/>
          <w:szCs w:val="24"/>
        </w:rPr>
        <w:t xml:space="preserve">», 2016 г. // от 30.11.2018 </w:t>
      </w:r>
    </w:p>
  </w:footnote>
  <w:footnote w:id="19">
    <w:p w:rsidR="00E231C3" w:rsidRPr="00034DB9" w:rsidRDefault="00E231C3">
      <w:pPr>
        <w:pStyle w:val="ae"/>
        <w:rPr>
          <w:rFonts w:ascii="Times New Roman" w:hAnsi="Times New Roman" w:cs="Times New Roman"/>
        </w:rPr>
      </w:pPr>
      <w:r w:rsidRPr="00034DB9">
        <w:rPr>
          <w:rStyle w:val="af0"/>
          <w:rFonts w:ascii="Times New Roman" w:hAnsi="Times New Roman" w:cs="Times New Roman"/>
          <w:sz w:val="24"/>
        </w:rPr>
        <w:footnoteRef/>
      </w:r>
      <w:r w:rsidRPr="00034DB9">
        <w:rPr>
          <w:rFonts w:ascii="Times New Roman" w:hAnsi="Times New Roman" w:cs="Times New Roman"/>
          <w:sz w:val="24"/>
        </w:rPr>
        <w:t xml:space="preserve"> Приложение№4</w:t>
      </w:r>
      <w:r w:rsidR="00BA74CC">
        <w:rPr>
          <w:rFonts w:ascii="Times New Roman" w:hAnsi="Times New Roman" w:cs="Times New Roman"/>
          <w:sz w:val="24"/>
        </w:rPr>
        <w:t xml:space="preserve"> постановление суда по интеллектуальным правам от 22 июля 2016 г. по делу № А55-17281/2015 // СПС «</w:t>
      </w:r>
      <w:proofErr w:type="spellStart"/>
      <w:r w:rsidR="00BA74CC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="00BA74CC">
        <w:rPr>
          <w:rFonts w:ascii="Times New Roman" w:hAnsi="Times New Roman" w:cs="Times New Roman"/>
          <w:sz w:val="24"/>
        </w:rPr>
        <w:t>», 2016 г. // от 30.11.2018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4A6"/>
    <w:multiLevelType w:val="hybridMultilevel"/>
    <w:tmpl w:val="E086EF4C"/>
    <w:lvl w:ilvl="0" w:tplc="04190011">
      <w:start w:val="1"/>
      <w:numFmt w:val="decimal"/>
      <w:lvlText w:val="%1)"/>
      <w:lvlJc w:val="left"/>
      <w:pPr>
        <w:ind w:left="2574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">
    <w:nsid w:val="36B4590A"/>
    <w:multiLevelType w:val="hybridMultilevel"/>
    <w:tmpl w:val="3E6AD1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49618F"/>
    <w:multiLevelType w:val="hybridMultilevel"/>
    <w:tmpl w:val="86F62CF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634593C"/>
    <w:multiLevelType w:val="hybridMultilevel"/>
    <w:tmpl w:val="30CEB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E5D9F"/>
    <w:multiLevelType w:val="hybridMultilevel"/>
    <w:tmpl w:val="9AD680E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FCF4C04"/>
    <w:multiLevelType w:val="hybridMultilevel"/>
    <w:tmpl w:val="E1FC19B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1275489"/>
    <w:multiLevelType w:val="hybridMultilevel"/>
    <w:tmpl w:val="D3CA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6474E"/>
    <w:multiLevelType w:val="multilevel"/>
    <w:tmpl w:val="5BB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8"/>
    <w:rsid w:val="00000EA3"/>
    <w:rsid w:val="00002F78"/>
    <w:rsid w:val="00034DB9"/>
    <w:rsid w:val="00042438"/>
    <w:rsid w:val="00064F6A"/>
    <w:rsid w:val="000672E1"/>
    <w:rsid w:val="00077DED"/>
    <w:rsid w:val="000C2E39"/>
    <w:rsid w:val="000C58EA"/>
    <w:rsid w:val="00101A10"/>
    <w:rsid w:val="0012660B"/>
    <w:rsid w:val="00135103"/>
    <w:rsid w:val="00135228"/>
    <w:rsid w:val="001779B1"/>
    <w:rsid w:val="00177BEE"/>
    <w:rsid w:val="001B3D16"/>
    <w:rsid w:val="002235B5"/>
    <w:rsid w:val="0023596A"/>
    <w:rsid w:val="0028047F"/>
    <w:rsid w:val="0028200E"/>
    <w:rsid w:val="0029498F"/>
    <w:rsid w:val="002954AF"/>
    <w:rsid w:val="002C1407"/>
    <w:rsid w:val="002D4586"/>
    <w:rsid w:val="002F5C26"/>
    <w:rsid w:val="00350614"/>
    <w:rsid w:val="003538BE"/>
    <w:rsid w:val="00393911"/>
    <w:rsid w:val="003A037D"/>
    <w:rsid w:val="003A6244"/>
    <w:rsid w:val="003C6CE3"/>
    <w:rsid w:val="003E220C"/>
    <w:rsid w:val="003F0757"/>
    <w:rsid w:val="003F619B"/>
    <w:rsid w:val="00414E32"/>
    <w:rsid w:val="00422548"/>
    <w:rsid w:val="00433865"/>
    <w:rsid w:val="00462397"/>
    <w:rsid w:val="00471F7E"/>
    <w:rsid w:val="004B32E5"/>
    <w:rsid w:val="004E67D0"/>
    <w:rsid w:val="005354CA"/>
    <w:rsid w:val="00565568"/>
    <w:rsid w:val="00596F7C"/>
    <w:rsid w:val="005B15E9"/>
    <w:rsid w:val="005D3BEC"/>
    <w:rsid w:val="005E687A"/>
    <w:rsid w:val="005F0877"/>
    <w:rsid w:val="005F5A89"/>
    <w:rsid w:val="00601DBF"/>
    <w:rsid w:val="0060660B"/>
    <w:rsid w:val="00643B4B"/>
    <w:rsid w:val="00644540"/>
    <w:rsid w:val="00667086"/>
    <w:rsid w:val="0069733C"/>
    <w:rsid w:val="006B1027"/>
    <w:rsid w:val="006C1E42"/>
    <w:rsid w:val="006C3C5A"/>
    <w:rsid w:val="006C6D6E"/>
    <w:rsid w:val="006E6AEC"/>
    <w:rsid w:val="006F4330"/>
    <w:rsid w:val="00774671"/>
    <w:rsid w:val="007C354B"/>
    <w:rsid w:val="007E3519"/>
    <w:rsid w:val="007F4B72"/>
    <w:rsid w:val="007F7E58"/>
    <w:rsid w:val="008165E8"/>
    <w:rsid w:val="00834D1A"/>
    <w:rsid w:val="00835E57"/>
    <w:rsid w:val="00890D57"/>
    <w:rsid w:val="008C76F0"/>
    <w:rsid w:val="0092675B"/>
    <w:rsid w:val="00964E08"/>
    <w:rsid w:val="00965E3F"/>
    <w:rsid w:val="00996DF0"/>
    <w:rsid w:val="009A2A2E"/>
    <w:rsid w:val="009A35A6"/>
    <w:rsid w:val="009D49E7"/>
    <w:rsid w:val="009F0C17"/>
    <w:rsid w:val="009F2B62"/>
    <w:rsid w:val="00A657AB"/>
    <w:rsid w:val="00A71536"/>
    <w:rsid w:val="00AD0BDB"/>
    <w:rsid w:val="00AE3C86"/>
    <w:rsid w:val="00B1370C"/>
    <w:rsid w:val="00B223CA"/>
    <w:rsid w:val="00B61CAB"/>
    <w:rsid w:val="00B8079A"/>
    <w:rsid w:val="00BA74CC"/>
    <w:rsid w:val="00BB51D1"/>
    <w:rsid w:val="00BC6B36"/>
    <w:rsid w:val="00BD281F"/>
    <w:rsid w:val="00BD6537"/>
    <w:rsid w:val="00C3668C"/>
    <w:rsid w:val="00C75D33"/>
    <w:rsid w:val="00CC1FAB"/>
    <w:rsid w:val="00CC321D"/>
    <w:rsid w:val="00CD6A73"/>
    <w:rsid w:val="00D023A9"/>
    <w:rsid w:val="00D03B54"/>
    <w:rsid w:val="00D44995"/>
    <w:rsid w:val="00D513CB"/>
    <w:rsid w:val="00D56CA9"/>
    <w:rsid w:val="00D62E00"/>
    <w:rsid w:val="00D91AB4"/>
    <w:rsid w:val="00D9302B"/>
    <w:rsid w:val="00DA1E80"/>
    <w:rsid w:val="00DA737F"/>
    <w:rsid w:val="00DB28FB"/>
    <w:rsid w:val="00DD3613"/>
    <w:rsid w:val="00DE1382"/>
    <w:rsid w:val="00E231C3"/>
    <w:rsid w:val="00E33CF2"/>
    <w:rsid w:val="00E375B4"/>
    <w:rsid w:val="00E46500"/>
    <w:rsid w:val="00EB2482"/>
    <w:rsid w:val="00F2553C"/>
    <w:rsid w:val="00F42B02"/>
    <w:rsid w:val="00F45600"/>
    <w:rsid w:val="00F54141"/>
    <w:rsid w:val="00F6102A"/>
    <w:rsid w:val="00FA452B"/>
    <w:rsid w:val="00FA6667"/>
    <w:rsid w:val="00FD0BB7"/>
    <w:rsid w:val="00FE1274"/>
    <w:rsid w:val="00FE577F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7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EA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77D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semiHidden/>
    <w:unhideWhenUsed/>
    <w:qFormat/>
    <w:rsid w:val="00644540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44540"/>
    <w:pPr>
      <w:spacing w:after="100"/>
    </w:pPr>
  </w:style>
  <w:style w:type="character" w:styleId="a7">
    <w:name w:val="Hyperlink"/>
    <w:basedOn w:val="a0"/>
    <w:uiPriority w:val="99"/>
    <w:unhideWhenUsed/>
    <w:rsid w:val="0064454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A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2A2E"/>
  </w:style>
  <w:style w:type="paragraph" w:styleId="aa">
    <w:name w:val="footer"/>
    <w:basedOn w:val="a"/>
    <w:link w:val="ab"/>
    <w:uiPriority w:val="99"/>
    <w:unhideWhenUsed/>
    <w:rsid w:val="009A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2A2E"/>
  </w:style>
  <w:style w:type="paragraph" w:styleId="ac">
    <w:name w:val="Normal (Web)"/>
    <w:basedOn w:val="a"/>
    <w:uiPriority w:val="99"/>
    <w:semiHidden/>
    <w:unhideWhenUsed/>
    <w:rsid w:val="008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471F7E"/>
    <w:rPr>
      <w:i/>
      <w:iCs/>
    </w:rPr>
  </w:style>
  <w:style w:type="paragraph" w:customStyle="1" w:styleId="ConsPlusNormal">
    <w:name w:val="ConsPlusNormal"/>
    <w:rsid w:val="003A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A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FE577F"/>
  </w:style>
  <w:style w:type="character" w:customStyle="1" w:styleId="20">
    <w:name w:val="Заголовок 2 Знак"/>
    <w:basedOn w:val="a0"/>
    <w:link w:val="2"/>
    <w:uiPriority w:val="9"/>
    <w:rsid w:val="00697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footnote text"/>
    <w:basedOn w:val="a"/>
    <w:link w:val="af"/>
    <w:uiPriority w:val="99"/>
    <w:semiHidden/>
    <w:unhideWhenUsed/>
    <w:rsid w:val="0039391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9391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93911"/>
    <w:rPr>
      <w:vertAlign w:val="superscript"/>
    </w:rPr>
  </w:style>
  <w:style w:type="paragraph" w:styleId="af1">
    <w:name w:val="No Spacing"/>
    <w:uiPriority w:val="1"/>
    <w:qFormat/>
    <w:rsid w:val="00EB24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7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EA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77D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semiHidden/>
    <w:unhideWhenUsed/>
    <w:qFormat/>
    <w:rsid w:val="00644540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44540"/>
    <w:pPr>
      <w:spacing w:after="100"/>
    </w:pPr>
  </w:style>
  <w:style w:type="character" w:styleId="a7">
    <w:name w:val="Hyperlink"/>
    <w:basedOn w:val="a0"/>
    <w:uiPriority w:val="99"/>
    <w:unhideWhenUsed/>
    <w:rsid w:val="0064454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A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2A2E"/>
  </w:style>
  <w:style w:type="paragraph" w:styleId="aa">
    <w:name w:val="footer"/>
    <w:basedOn w:val="a"/>
    <w:link w:val="ab"/>
    <w:uiPriority w:val="99"/>
    <w:unhideWhenUsed/>
    <w:rsid w:val="009A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2A2E"/>
  </w:style>
  <w:style w:type="paragraph" w:styleId="ac">
    <w:name w:val="Normal (Web)"/>
    <w:basedOn w:val="a"/>
    <w:uiPriority w:val="99"/>
    <w:semiHidden/>
    <w:unhideWhenUsed/>
    <w:rsid w:val="008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471F7E"/>
    <w:rPr>
      <w:i/>
      <w:iCs/>
    </w:rPr>
  </w:style>
  <w:style w:type="paragraph" w:customStyle="1" w:styleId="ConsPlusNormal">
    <w:name w:val="ConsPlusNormal"/>
    <w:rsid w:val="003A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A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FE577F"/>
  </w:style>
  <w:style w:type="character" w:customStyle="1" w:styleId="20">
    <w:name w:val="Заголовок 2 Знак"/>
    <w:basedOn w:val="a0"/>
    <w:link w:val="2"/>
    <w:uiPriority w:val="9"/>
    <w:rsid w:val="00697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footnote text"/>
    <w:basedOn w:val="a"/>
    <w:link w:val="af"/>
    <w:uiPriority w:val="99"/>
    <w:semiHidden/>
    <w:unhideWhenUsed/>
    <w:rsid w:val="0039391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9391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93911"/>
    <w:rPr>
      <w:vertAlign w:val="superscript"/>
    </w:rPr>
  </w:style>
  <w:style w:type="paragraph" w:styleId="af1">
    <w:name w:val="No Spacing"/>
    <w:uiPriority w:val="1"/>
    <w:qFormat/>
    <w:rsid w:val="00EB2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57038FA6A87FF508CBF6D846EF275BB4E1F0102F0DFFE597DACFC55602044DA1C26319A119E3C5099ECD766F9222D140V8W5I" TargetMode="External"/><Relationship Id="rId18" Type="http://schemas.openxmlformats.org/officeDocument/2006/relationships/hyperlink" Target="consultantplus://offline/ref=B038E4B59459C469D2F6A9BFD3B60E28E23CE46BD6C5DD85028ABAC1A6425FE56E75907E7A93BEB0CDE00DDE5FE52744CC06BBEA563BC15De3I3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38E4B59459C469D2F6A9BFD3B60E28E135E56DD6C1DD85028ABAC1A6425FE56E75907E7A93BCB7CBE00DDE5FE52744CC06BBEA563BC15De3I3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38E4B59459C469D2F6A9BFD3B60E28E13CE26DD6C4DD85028ABAC1A6425FE56E75907B7E95B7E29FAF0C8219B63447CB06B8EB49e3I1I" TargetMode="External"/><Relationship Id="rId17" Type="http://schemas.openxmlformats.org/officeDocument/2006/relationships/hyperlink" Target="consultantplus://offline/ref=B038E4B59459C469D2F6A9BFD3B60E28E13CE26DD6C4DD85028ABAC1A6425FE56E75907B7E95B7E29FAF0C8219B63447CB06B8EB49e3I1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38E4B59459C469D2F6A9BFD3B60E28E23CE46BD6C5DD85028ABAC1A6425FE56E75907E7A93BEBECFE00DDE5FE52744CC06BBEA563BC15De3I3I" TargetMode="External"/><Relationship Id="rId20" Type="http://schemas.openxmlformats.org/officeDocument/2006/relationships/hyperlink" Target="consultantplus://offline/ref=B038E4B59459C469D2F6A9BFD3B60E28E13CE268DD918A8753DFB4C4AE1217F520309D7F7F97BABD9ABA1DDA16B22C58CB19A4E94838eCI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38E4B59459C469D2F6A9BFD3B60E28E23CE46BD6C5DD85028ABAC1A6425FE56E75907E7A93BEBECFE00DDE5FE52744CC06BBEA563BC15De3I3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38E4B59459C469D2F6A9BFD3B60E28E13CE26DD6C4DD85028ABAC1A6425FE56E75907B7E9AB7E29FAF0C8219B63447CB06B8EB49e3I1I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B038E4B59459C469D2F6A9BFD3B60E28E13CE26DD6C4DD85028ABAC1A6425FE56E75907B7E9AB7E29FAF0C8219B63447CB06B8EB49e3I1I" TargetMode="External"/><Relationship Id="rId19" Type="http://schemas.openxmlformats.org/officeDocument/2006/relationships/hyperlink" Target="consultantplus://offline/ref=B038E4B59459C469D2F6A9BFD3B60E28E13CE26DD6C4DD85028ABAC1A6425FE56E75907B7E9AB7E29FAF0C8219B63447CB06B8EB49e3I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38E4B59459C469D2F6A9BFD3B60E28E135E56DD6C1DD85028ABAC1A6425FE57C75C8727895A2B7CFF55B8F1AeBI8I" TargetMode="External"/><Relationship Id="rId14" Type="http://schemas.openxmlformats.org/officeDocument/2006/relationships/hyperlink" Target="http://www.consultant.ru/document/cons_doc_LAW_49667/" TargetMode="External"/><Relationship Id="rId22" Type="http://schemas.openxmlformats.org/officeDocument/2006/relationships/hyperlink" Target="consultantplus://offline/ref=7957038FA6A87FF508CBE8D841877957B4EDAD19280AF5BAC88EC99209520218E1826549F454BD9C5ADC867A6C8A3ED04093E9DCEFVEW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51B8-D7B5-4BBD-91F3-81F9124E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6900</Words>
  <Characters>39333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Федорина Светлана Сергеевна</dc:creator>
  <cp:lastModifiedBy>Пользователь Windows</cp:lastModifiedBy>
  <cp:revision>2</cp:revision>
  <cp:lastPrinted>2017-12-04T11:53:00Z</cp:lastPrinted>
  <dcterms:created xsi:type="dcterms:W3CDTF">2018-12-03T20:25:00Z</dcterms:created>
  <dcterms:modified xsi:type="dcterms:W3CDTF">2018-12-03T20:25:00Z</dcterms:modified>
</cp:coreProperties>
</file>