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AD1" w:rsidRDefault="00FC0AD1" w:rsidP="00FC0AD1">
      <w:pPr>
        <w:pStyle w:val="a3"/>
        <w:ind w:left="0"/>
        <w:rPr>
          <w:rFonts w:ascii="Times New Roman" w:hAnsi="Times New Roman"/>
          <w:b w:val="0"/>
          <w:bCs/>
          <w:sz w:val="32"/>
          <w:szCs w:val="28"/>
        </w:rPr>
      </w:pPr>
      <w:r>
        <w:rPr>
          <w:rFonts w:ascii="Times New Roman" w:hAnsi="Times New Roman"/>
          <w:b w:val="0"/>
          <w:bCs/>
          <w:sz w:val="32"/>
          <w:szCs w:val="28"/>
        </w:rPr>
        <w:t>Министерство образования и науки РФ</w:t>
      </w:r>
    </w:p>
    <w:p w:rsidR="00FC0AD1" w:rsidRDefault="00FC0AD1" w:rsidP="00FC0AD1">
      <w:pPr>
        <w:pStyle w:val="a3"/>
        <w:rPr>
          <w:rFonts w:ascii="Times New Roman" w:hAnsi="Times New Roman"/>
          <w:b w:val="0"/>
          <w:bCs/>
          <w:sz w:val="32"/>
          <w:szCs w:val="28"/>
        </w:rPr>
      </w:pPr>
      <w:r>
        <w:rPr>
          <w:rFonts w:ascii="Times New Roman" w:hAnsi="Times New Roman"/>
          <w:b w:val="0"/>
          <w:bCs/>
          <w:sz w:val="32"/>
          <w:szCs w:val="28"/>
        </w:rPr>
        <w:t xml:space="preserve">Федеральное государственное бюджетное </w:t>
      </w:r>
      <w:r>
        <w:rPr>
          <w:rFonts w:ascii="Times New Roman" w:hAnsi="Times New Roman"/>
          <w:b w:val="0"/>
          <w:bCs/>
          <w:sz w:val="32"/>
          <w:szCs w:val="28"/>
        </w:rPr>
        <w:br/>
        <w:t>образовательное учреждение</w:t>
      </w:r>
    </w:p>
    <w:p w:rsidR="00FC0AD1" w:rsidRDefault="00FC0AD1" w:rsidP="00FC0AD1">
      <w:pPr>
        <w:pStyle w:val="a3"/>
        <w:rPr>
          <w:rFonts w:ascii="Times New Roman" w:hAnsi="Times New Roman"/>
          <w:b w:val="0"/>
          <w:bCs/>
          <w:sz w:val="32"/>
          <w:szCs w:val="28"/>
        </w:rPr>
      </w:pPr>
      <w:r>
        <w:rPr>
          <w:rFonts w:ascii="Times New Roman" w:hAnsi="Times New Roman"/>
          <w:b w:val="0"/>
          <w:bCs/>
          <w:sz w:val="32"/>
          <w:szCs w:val="28"/>
        </w:rPr>
        <w:t>высшего  образования</w:t>
      </w:r>
    </w:p>
    <w:p w:rsidR="00FC0AD1" w:rsidRDefault="00FC0AD1" w:rsidP="00FC0AD1">
      <w:pPr>
        <w:pStyle w:val="a3"/>
        <w:rPr>
          <w:rFonts w:ascii="Times New Roman" w:hAnsi="Times New Roman"/>
          <w:b w:val="0"/>
          <w:bCs/>
          <w:sz w:val="32"/>
          <w:szCs w:val="28"/>
        </w:rPr>
      </w:pPr>
      <w:r>
        <w:rPr>
          <w:rFonts w:ascii="Times New Roman" w:hAnsi="Times New Roman"/>
          <w:b w:val="0"/>
          <w:bCs/>
          <w:sz w:val="32"/>
          <w:szCs w:val="28"/>
        </w:rPr>
        <w:t>«Тверской государственный университет»</w:t>
      </w:r>
    </w:p>
    <w:p w:rsidR="00FC0AD1" w:rsidRDefault="00FC0AD1" w:rsidP="00FC0AD1">
      <w:pPr>
        <w:spacing w:line="240" w:lineRule="auto"/>
        <w:jc w:val="center"/>
        <w:rPr>
          <w:bCs/>
          <w:sz w:val="32"/>
          <w:szCs w:val="28"/>
        </w:rPr>
      </w:pPr>
      <w:r>
        <w:rPr>
          <w:bCs/>
          <w:sz w:val="32"/>
          <w:szCs w:val="28"/>
        </w:rPr>
        <w:t>Юридический факультет</w:t>
      </w:r>
    </w:p>
    <w:p w:rsidR="00FC0AD1" w:rsidRDefault="00FC0AD1" w:rsidP="00FC0AD1">
      <w:pPr>
        <w:spacing w:line="240" w:lineRule="auto"/>
        <w:jc w:val="center"/>
        <w:rPr>
          <w:bCs/>
          <w:sz w:val="32"/>
          <w:szCs w:val="28"/>
        </w:rPr>
      </w:pPr>
      <w:r>
        <w:rPr>
          <w:bCs/>
          <w:sz w:val="32"/>
          <w:szCs w:val="28"/>
        </w:rPr>
        <w:t xml:space="preserve">Кафедра </w:t>
      </w:r>
      <w:r w:rsidR="00543614" w:rsidRPr="00543614">
        <w:rPr>
          <w:bCs/>
          <w:sz w:val="32"/>
          <w:szCs w:val="28"/>
        </w:rPr>
        <w:t>уголовного права и процесса</w:t>
      </w:r>
    </w:p>
    <w:p w:rsidR="00FC0AD1" w:rsidRDefault="00FC0AD1" w:rsidP="00FC0AD1">
      <w:pPr>
        <w:spacing w:line="240" w:lineRule="auto"/>
        <w:jc w:val="center"/>
        <w:rPr>
          <w:bCs/>
          <w:sz w:val="32"/>
          <w:szCs w:val="28"/>
        </w:rPr>
      </w:pPr>
      <w:r>
        <w:rPr>
          <w:bCs/>
          <w:sz w:val="32"/>
          <w:szCs w:val="28"/>
        </w:rPr>
        <w:t>Направление – 40.04.01 Юриспруденция</w:t>
      </w:r>
    </w:p>
    <w:p w:rsidR="00FC0AD1" w:rsidRDefault="00FC0AD1" w:rsidP="00FC0AD1">
      <w:pPr>
        <w:spacing w:before="240" w:after="0" w:line="360" w:lineRule="auto"/>
        <w:rPr>
          <w:b/>
          <w:sz w:val="28"/>
          <w:szCs w:val="28"/>
          <w:shd w:val="clear" w:color="auto" w:fill="FFFFFF"/>
        </w:rPr>
      </w:pPr>
    </w:p>
    <w:p w:rsidR="00FC0AD1" w:rsidRDefault="00FC0AD1" w:rsidP="00FC0AD1">
      <w:pPr>
        <w:spacing w:after="0" w:line="360" w:lineRule="auto"/>
        <w:rPr>
          <w:b/>
          <w:sz w:val="28"/>
          <w:szCs w:val="28"/>
          <w:shd w:val="clear" w:color="auto" w:fill="FFFFFF"/>
        </w:rPr>
      </w:pPr>
    </w:p>
    <w:p w:rsidR="00FC0AD1" w:rsidRDefault="00FC0AD1" w:rsidP="00FC0AD1">
      <w:pPr>
        <w:spacing w:after="0" w:line="360" w:lineRule="auto"/>
        <w:jc w:val="center"/>
        <w:rPr>
          <w:b/>
          <w:sz w:val="44"/>
          <w:szCs w:val="44"/>
          <w:shd w:val="clear" w:color="auto" w:fill="FFFFFF"/>
        </w:rPr>
      </w:pPr>
      <w:r>
        <w:rPr>
          <w:b/>
          <w:sz w:val="44"/>
          <w:szCs w:val="44"/>
          <w:shd w:val="clear" w:color="auto" w:fill="FFFFFF"/>
        </w:rPr>
        <w:t>Реферат</w:t>
      </w:r>
    </w:p>
    <w:p w:rsidR="00FC0AD1" w:rsidRDefault="00FC0AD1" w:rsidP="00FC0AD1">
      <w:pPr>
        <w:spacing w:after="0"/>
        <w:jc w:val="center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по уголовно</w:t>
      </w:r>
      <w:r w:rsidR="00543614" w:rsidRPr="00543614">
        <w:rPr>
          <w:b/>
          <w:color w:val="auto"/>
          <w:sz w:val="32"/>
          <w:szCs w:val="32"/>
          <w:shd w:val="clear" w:color="auto" w:fill="FFFFFF"/>
        </w:rPr>
        <w:t>му</w:t>
      </w:r>
      <w:r>
        <w:rPr>
          <w:b/>
          <w:sz w:val="32"/>
          <w:szCs w:val="32"/>
          <w:shd w:val="clear" w:color="auto" w:fill="FFFFFF"/>
        </w:rPr>
        <w:t xml:space="preserve"> праву</w:t>
      </w:r>
      <w:r w:rsidR="00543614">
        <w:rPr>
          <w:b/>
          <w:sz w:val="32"/>
          <w:szCs w:val="32"/>
          <w:shd w:val="clear" w:color="auto" w:fill="FFFFFF"/>
        </w:rPr>
        <w:t xml:space="preserve"> зарубежных стран</w:t>
      </w:r>
    </w:p>
    <w:p w:rsidR="00FC0AD1" w:rsidRDefault="00FC0AD1" w:rsidP="00FC0AD1">
      <w:pPr>
        <w:spacing w:after="0"/>
        <w:jc w:val="center"/>
        <w:rPr>
          <w:b/>
          <w:sz w:val="36"/>
          <w:szCs w:val="36"/>
          <w:shd w:val="clear" w:color="auto" w:fill="FFFFFF"/>
        </w:rPr>
      </w:pPr>
    </w:p>
    <w:p w:rsidR="00FC0AD1" w:rsidRPr="00614A33" w:rsidRDefault="00FC0AD1" w:rsidP="00FC0AD1">
      <w:pPr>
        <w:spacing w:after="0" w:line="360" w:lineRule="auto"/>
        <w:jc w:val="center"/>
        <w:rPr>
          <w:b/>
          <w:color w:val="auto"/>
          <w:sz w:val="32"/>
          <w:szCs w:val="32"/>
          <w:shd w:val="clear" w:color="auto" w:fill="FFFFFF"/>
        </w:rPr>
      </w:pPr>
    </w:p>
    <w:p w:rsidR="00FC0AD1" w:rsidRPr="00614A33" w:rsidRDefault="00FC0AD1" w:rsidP="00FC0AD1">
      <w:pPr>
        <w:spacing w:after="0" w:line="360" w:lineRule="auto"/>
        <w:ind w:firstLine="709"/>
        <w:jc w:val="center"/>
        <w:rPr>
          <w:b/>
          <w:color w:val="auto"/>
          <w:sz w:val="36"/>
          <w:szCs w:val="36"/>
        </w:rPr>
      </w:pPr>
      <w:r w:rsidRPr="00614A33">
        <w:rPr>
          <w:b/>
          <w:color w:val="auto"/>
          <w:sz w:val="36"/>
          <w:szCs w:val="36"/>
          <w:shd w:val="clear" w:color="auto" w:fill="FFFFFF"/>
        </w:rPr>
        <w:t>Тема: «</w:t>
      </w:r>
      <w:r w:rsidR="00543614" w:rsidRPr="00614A33">
        <w:rPr>
          <w:b/>
          <w:color w:val="auto"/>
          <w:sz w:val="36"/>
          <w:szCs w:val="36"/>
          <w:shd w:val="clear" w:color="auto" w:fill="FFFFFF"/>
        </w:rPr>
        <w:t>Система обстоятельств, исключающих наступление уголовной ответственности</w:t>
      </w:r>
      <w:r w:rsidR="00614A33" w:rsidRPr="00614A33">
        <w:rPr>
          <w:b/>
          <w:color w:val="auto"/>
          <w:sz w:val="36"/>
          <w:szCs w:val="36"/>
          <w:shd w:val="clear" w:color="auto" w:fill="FFFFFF"/>
        </w:rPr>
        <w:t xml:space="preserve"> по зарубежному уголовному праву</w:t>
      </w:r>
      <w:r w:rsidRPr="00614A33">
        <w:rPr>
          <w:b/>
          <w:color w:val="auto"/>
          <w:sz w:val="36"/>
          <w:szCs w:val="36"/>
        </w:rPr>
        <w:t>».</w:t>
      </w:r>
    </w:p>
    <w:p w:rsidR="00FC0AD1" w:rsidRDefault="00FC0AD1" w:rsidP="00FC0AD1">
      <w:pPr>
        <w:spacing w:before="240" w:after="0" w:line="360" w:lineRule="auto"/>
        <w:jc w:val="center"/>
        <w:rPr>
          <w:b/>
          <w:sz w:val="32"/>
          <w:szCs w:val="32"/>
          <w:shd w:val="clear" w:color="auto" w:fill="FFFFFF"/>
        </w:rPr>
      </w:pPr>
    </w:p>
    <w:p w:rsidR="00FC0AD1" w:rsidRDefault="00FC0AD1" w:rsidP="00FC0AD1">
      <w:pPr>
        <w:spacing w:before="240" w:after="0" w:line="360" w:lineRule="auto"/>
        <w:jc w:val="right"/>
        <w:rPr>
          <w:b/>
          <w:sz w:val="32"/>
          <w:szCs w:val="32"/>
          <w:shd w:val="clear" w:color="auto" w:fill="FFFFFF"/>
        </w:rPr>
      </w:pPr>
    </w:p>
    <w:p w:rsidR="00FC0AD1" w:rsidRDefault="00FC0AD1" w:rsidP="00FC0AD1">
      <w:pPr>
        <w:spacing w:after="0" w:line="360" w:lineRule="auto"/>
        <w:jc w:val="right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 xml:space="preserve">Выполнила: </w:t>
      </w:r>
      <w:r>
        <w:rPr>
          <w:sz w:val="32"/>
          <w:szCs w:val="32"/>
          <w:shd w:val="clear" w:color="auto" w:fill="FFFFFF"/>
        </w:rPr>
        <w:t xml:space="preserve">студентка </w:t>
      </w:r>
      <w:proofErr w:type="gramStart"/>
      <w:r>
        <w:rPr>
          <w:sz w:val="32"/>
          <w:szCs w:val="32"/>
          <w:shd w:val="clear" w:color="auto" w:fill="FFFFFF"/>
        </w:rPr>
        <w:t>ДО</w:t>
      </w:r>
      <w:proofErr w:type="gramEnd"/>
    </w:p>
    <w:p w:rsidR="00FC0AD1" w:rsidRDefault="00FC0AD1" w:rsidP="00FC0AD1">
      <w:pPr>
        <w:spacing w:after="0" w:line="360" w:lineRule="auto"/>
        <w:jc w:val="right"/>
        <w:rPr>
          <w:b/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>Макушина А. С., 44 группа.</w:t>
      </w:r>
    </w:p>
    <w:p w:rsidR="00FC0AD1" w:rsidRDefault="00FC0AD1" w:rsidP="00FC0AD1">
      <w:pPr>
        <w:spacing w:after="0" w:line="360" w:lineRule="auto"/>
        <w:jc w:val="right"/>
        <w:rPr>
          <w:bCs/>
          <w:sz w:val="32"/>
          <w:szCs w:val="28"/>
        </w:rPr>
      </w:pPr>
      <w:r>
        <w:rPr>
          <w:bCs/>
          <w:sz w:val="32"/>
          <w:szCs w:val="28"/>
        </w:rPr>
        <w:t xml:space="preserve">                           </w:t>
      </w:r>
    </w:p>
    <w:p w:rsidR="00FC0AD1" w:rsidRDefault="00FC0AD1" w:rsidP="00FC0AD1">
      <w:pPr>
        <w:spacing w:after="0" w:line="360" w:lineRule="auto"/>
        <w:jc w:val="right"/>
        <w:rPr>
          <w:b/>
          <w:sz w:val="32"/>
          <w:szCs w:val="32"/>
          <w:shd w:val="clear" w:color="auto" w:fill="FFFFFF"/>
        </w:rPr>
      </w:pPr>
    </w:p>
    <w:p w:rsidR="00FC0AD1" w:rsidRDefault="00FC0AD1" w:rsidP="00FC0AD1">
      <w:pPr>
        <w:spacing w:before="240" w:after="0" w:line="360" w:lineRule="auto"/>
        <w:rPr>
          <w:b/>
          <w:sz w:val="32"/>
          <w:szCs w:val="32"/>
          <w:shd w:val="clear" w:color="auto" w:fill="FFFFFF"/>
        </w:rPr>
      </w:pPr>
    </w:p>
    <w:p w:rsidR="001039F0" w:rsidRPr="00614A33" w:rsidRDefault="00FC0AD1" w:rsidP="00614A33">
      <w:pPr>
        <w:spacing w:before="240" w:after="0" w:line="360" w:lineRule="auto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Тверь 2017</w:t>
      </w:r>
    </w:p>
    <w:sectPr w:rsidR="001039F0" w:rsidRPr="00614A33" w:rsidSect="00103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AD1"/>
    <w:rsid w:val="001039F0"/>
    <w:rsid w:val="00543614"/>
    <w:rsid w:val="005579F1"/>
    <w:rsid w:val="00614A33"/>
    <w:rsid w:val="00FC0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i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AD1"/>
    <w:rPr>
      <w:i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C0AD1"/>
    <w:pPr>
      <w:widowControl w:val="0"/>
      <w:snapToGrid w:val="0"/>
      <w:spacing w:after="0" w:line="240" w:lineRule="auto"/>
      <w:ind w:left="320"/>
      <w:jc w:val="center"/>
    </w:pPr>
    <w:rPr>
      <w:rFonts w:ascii="Arial" w:eastAsia="Times New Roman" w:hAnsi="Arial"/>
      <w:b/>
      <w:color w:val="auto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FC0AD1"/>
    <w:rPr>
      <w:rFonts w:ascii="Arial" w:eastAsia="Times New Roman" w:hAnsi="Arial"/>
      <w:b/>
      <w:iCs w:val="0"/>
      <w:color w:val="auto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</dc:creator>
  <cp:lastModifiedBy>наст</cp:lastModifiedBy>
  <cp:revision>2</cp:revision>
  <dcterms:created xsi:type="dcterms:W3CDTF">2017-11-14T15:09:00Z</dcterms:created>
  <dcterms:modified xsi:type="dcterms:W3CDTF">2017-11-14T15:43:00Z</dcterms:modified>
</cp:coreProperties>
</file>