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Министерство образования и науки РФ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Федеральное государственное бюджетное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образовательное учреждение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высшего образования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«Тверской государственный университет»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Юридический факультет</w:t>
      </w:r>
    </w:p>
    <w:p w:rsidR="00B615BC" w:rsidRPr="00B615BC" w:rsidRDefault="00B615BC" w:rsidP="00B615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BC">
        <w:rPr>
          <w:rFonts w:ascii="Times New Roman" w:hAnsi="Times New Roman" w:cs="Times New Roman"/>
          <w:b/>
          <w:sz w:val="28"/>
          <w:szCs w:val="28"/>
        </w:rPr>
        <w:t>КАФЕДРА КОНСТИТУЦИОННОГО, АДМИНИСТРАТИВНОГО И ТАМОЖЕННОГО ПРАВА</w:t>
      </w:r>
    </w:p>
    <w:p w:rsidR="002266EF" w:rsidRPr="007B0B3D" w:rsidRDefault="00B615BC" w:rsidP="00B615BC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15BC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Pr="007B0B3D">
        <w:rPr>
          <w:rFonts w:ascii="Times New Roman" w:hAnsi="Times New Roman"/>
          <w:b/>
          <w:color w:val="000000"/>
          <w:sz w:val="28"/>
          <w:szCs w:val="28"/>
        </w:rPr>
        <w:t>38.05.02 – ТАМОЖЕННОЕ ДЕЛО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B0B3D">
        <w:rPr>
          <w:rFonts w:ascii="Times New Roman" w:hAnsi="Times New Roman"/>
          <w:b/>
          <w:color w:val="000000"/>
          <w:sz w:val="28"/>
          <w:szCs w:val="28"/>
        </w:rPr>
        <w:t>КУРСОВАЯ РАБОТА</w:t>
      </w:r>
    </w:p>
    <w:p w:rsidR="00B615BC" w:rsidRPr="00B615BC" w:rsidRDefault="00B615BC" w:rsidP="00B615BC">
      <w:pPr>
        <w:spacing w:after="0" w:line="360" w:lineRule="auto"/>
        <w:ind w:right="-284"/>
        <w:jc w:val="center"/>
        <w:rPr>
          <w:sz w:val="28"/>
          <w:szCs w:val="28"/>
        </w:rPr>
      </w:pPr>
      <w:r w:rsidRPr="00B615BC">
        <w:rPr>
          <w:rFonts w:ascii="Times New Roman" w:hAnsi="Times New Roman" w:cs="Times New Roman"/>
          <w:b/>
          <w:bCs/>
          <w:sz w:val="28"/>
          <w:szCs w:val="28"/>
        </w:rPr>
        <w:t>ПО ДИСЦИПЛИНЕ «ФИНАНСЫ»</w:t>
      </w:r>
    </w:p>
    <w:p w:rsidR="002266EF" w:rsidRPr="007B0B3D" w:rsidRDefault="002266EF" w:rsidP="002266EF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ФИНАНСОВАЯ ПОЛИТИКА В СОВРЕМЕННОЙ РОССИИ </w:t>
      </w:r>
    </w:p>
    <w:p w:rsidR="00B615BC" w:rsidRPr="00B615BC" w:rsidRDefault="00B615BC" w:rsidP="00B615BC">
      <w:pPr>
        <w:jc w:val="right"/>
        <w:rPr>
          <w:rFonts w:ascii="Times New Roman" w:hAnsi="Times New Roman" w:cs="Times New Roman"/>
          <w:sz w:val="28"/>
          <w:szCs w:val="28"/>
        </w:rPr>
      </w:pPr>
      <w:r w:rsidRPr="00B615BC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B615BC" w:rsidRPr="00B615BC" w:rsidRDefault="00B615BC" w:rsidP="00B615BC">
      <w:pPr>
        <w:jc w:val="right"/>
        <w:rPr>
          <w:rFonts w:ascii="Times New Roman" w:hAnsi="Times New Roman" w:cs="Times New Roman"/>
          <w:sz w:val="28"/>
          <w:szCs w:val="28"/>
        </w:rPr>
      </w:pPr>
      <w:r w:rsidRPr="00B615BC">
        <w:rPr>
          <w:rFonts w:ascii="Times New Roman" w:hAnsi="Times New Roman" w:cs="Times New Roman"/>
          <w:sz w:val="28"/>
          <w:szCs w:val="28"/>
        </w:rPr>
        <w:t xml:space="preserve">Студент 2 курса 27 группы юридического факультета </w:t>
      </w:r>
    </w:p>
    <w:p w:rsidR="002266EF" w:rsidRPr="007B0B3D" w:rsidRDefault="002266EF" w:rsidP="002266EF">
      <w:pPr>
        <w:pStyle w:val="a3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Гришин Павел О</w:t>
      </w:r>
      <w:r w:rsidRPr="007B0B3D">
        <w:rPr>
          <w:rFonts w:ascii="Times New Roman" w:hAnsi="Times New Roman"/>
          <w:color w:val="000000"/>
          <w:sz w:val="28"/>
          <w:szCs w:val="28"/>
        </w:rPr>
        <w:t>легович</w:t>
      </w:r>
    </w:p>
    <w:p w:rsidR="00B615BC" w:rsidRPr="00B615BC" w:rsidRDefault="00B615BC" w:rsidP="00B615BC">
      <w:pPr>
        <w:jc w:val="right"/>
        <w:rPr>
          <w:rFonts w:ascii="Times New Roman" w:hAnsi="Times New Roman" w:cs="Times New Roman"/>
          <w:sz w:val="28"/>
          <w:szCs w:val="28"/>
        </w:rPr>
      </w:pPr>
      <w:r w:rsidRPr="00B615BC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B615BC" w:rsidRPr="00B615BC" w:rsidRDefault="00B615BC" w:rsidP="00B615BC">
      <w:pPr>
        <w:jc w:val="right"/>
        <w:rPr>
          <w:rFonts w:ascii="Times New Roman" w:hAnsi="Times New Roman" w:cs="Times New Roman"/>
          <w:sz w:val="28"/>
          <w:szCs w:val="28"/>
        </w:rPr>
      </w:pPr>
      <w:r w:rsidRPr="00B615BC">
        <w:rPr>
          <w:rFonts w:ascii="Times New Roman" w:hAnsi="Times New Roman" w:cs="Times New Roman"/>
          <w:sz w:val="28"/>
          <w:szCs w:val="28"/>
        </w:rPr>
        <w:t>Профессор кафедры конституционного, административного и таможенного права, доктор экономических наук</w:t>
      </w:r>
    </w:p>
    <w:p w:rsidR="00B615BC" w:rsidRPr="00B615BC" w:rsidRDefault="00B615BC" w:rsidP="00B615BC">
      <w:pPr>
        <w:jc w:val="right"/>
        <w:rPr>
          <w:rFonts w:ascii="Times New Roman" w:hAnsi="Times New Roman" w:cs="Times New Roman"/>
          <w:sz w:val="28"/>
          <w:szCs w:val="28"/>
        </w:rPr>
      </w:pPr>
      <w:r w:rsidRPr="00B615BC">
        <w:rPr>
          <w:rFonts w:ascii="Times New Roman" w:hAnsi="Times New Roman" w:cs="Times New Roman"/>
          <w:sz w:val="28"/>
          <w:szCs w:val="28"/>
        </w:rPr>
        <w:t>Сухарев Александр Николаевич</w:t>
      </w:r>
    </w:p>
    <w:p w:rsidR="002266EF" w:rsidRPr="002266EF" w:rsidRDefault="002266EF" w:rsidP="002266EF"/>
    <w:p w:rsidR="002266EF" w:rsidRPr="002266EF" w:rsidRDefault="002266EF" w:rsidP="002266EF"/>
    <w:p w:rsidR="00C0178D" w:rsidRDefault="00F92D33" w:rsidP="00C0178D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Тверь 2018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2330751"/>
        <w:docPartObj>
          <w:docPartGallery w:val="Table of Contents"/>
          <w:docPartUnique/>
        </w:docPartObj>
      </w:sdtPr>
      <w:sdtContent>
        <w:p w:rsidR="00C0178D" w:rsidRPr="00C0178D" w:rsidRDefault="00C0178D" w:rsidP="00C0178D">
          <w:pPr>
            <w:pStyle w:val="ae"/>
            <w:rPr>
              <w:rFonts w:ascii="Times New Roman" w:hAnsi="Times New Roman" w:cs="Times New Roman"/>
            </w:rPr>
          </w:pPr>
        </w:p>
        <w:p w:rsidR="003C030C" w:rsidRPr="003C030C" w:rsidRDefault="00F15AFA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E464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0178D" w:rsidRPr="005E464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E464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2554660" w:history="1">
            <w:r w:rsidR="003C030C"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_Toc512554660 \h </w:instrText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C030C"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1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финансовой политики государства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_Toc512554661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2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§1.1 Понятие, цели, задачи финансовой политики государства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_Toc512554662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3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§1.2 Нормативно-правовая база управления финансами в России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_Toc512554663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4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Глава 2. Анализ финансовой политики современной России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_Toc512554664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5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§2.1 Финансовая политика России на 2018 г.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_Toc512554665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6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§2.2 Основные направления бюджетной политики России на 2018 г.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_Toc512554666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Pr="003C030C" w:rsidRDefault="003C030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554667" w:history="1">
            <w:r w:rsidRPr="003C030C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_Toc512554667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030C" w:rsidRDefault="003C030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12554668" w:history="1">
            <w:r w:rsidRPr="003C030C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Библиография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_Toc512554668 \h </w:instrTex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3C030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178D" w:rsidRDefault="00F15AFA">
          <w:r w:rsidRPr="005E4644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0178D" w:rsidRDefault="00C0178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C0178D" w:rsidRDefault="00C0178D" w:rsidP="00F015C3">
      <w:pPr>
        <w:pStyle w:val="1"/>
        <w:jc w:val="center"/>
        <w:rPr>
          <w:color w:val="auto"/>
        </w:rPr>
      </w:pPr>
    </w:p>
    <w:p w:rsidR="005E4644" w:rsidRDefault="005E4644" w:rsidP="005E4644">
      <w:pPr>
        <w:pStyle w:val="2"/>
        <w:rPr>
          <w:color w:val="auto"/>
          <w:sz w:val="28"/>
          <w:szCs w:val="28"/>
        </w:rPr>
      </w:pPr>
    </w:p>
    <w:p w:rsidR="005E4644" w:rsidRDefault="005E4644" w:rsidP="005E4644">
      <w:pPr>
        <w:pStyle w:val="2"/>
        <w:rPr>
          <w:color w:val="auto"/>
          <w:sz w:val="28"/>
          <w:szCs w:val="28"/>
        </w:rPr>
      </w:pPr>
    </w:p>
    <w:p w:rsidR="005E4644" w:rsidRDefault="005E4644" w:rsidP="005E4644">
      <w:pPr>
        <w:pStyle w:val="2"/>
        <w:rPr>
          <w:color w:val="auto"/>
          <w:sz w:val="28"/>
          <w:szCs w:val="28"/>
        </w:rPr>
      </w:pPr>
    </w:p>
    <w:p w:rsidR="00C0178D" w:rsidRPr="00C0178D" w:rsidRDefault="00C0178D" w:rsidP="00C0178D"/>
    <w:p w:rsidR="005E4644" w:rsidRDefault="005E4644" w:rsidP="00F00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644" w:rsidRDefault="005E4644" w:rsidP="005E464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512554660"/>
      <w:r>
        <w:rPr>
          <w:rFonts w:ascii="Times New Roman" w:hAnsi="Times New Roman" w:cs="Times New Roman"/>
          <w:color w:val="auto"/>
          <w:sz w:val="28"/>
          <w:szCs w:val="28"/>
        </w:rPr>
        <w:t>Введение</w:t>
      </w:r>
      <w:bookmarkEnd w:id="0"/>
    </w:p>
    <w:p w:rsidR="005E4644" w:rsidRDefault="005E4644" w:rsidP="005E464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1819" w:rsidRDefault="007C6A16" w:rsidP="00F00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политика страны является неотъемлемой составляющей экономической политики. Чтобы экономика страны развивалась эффективно и правильно, необходимо поддерживать </w:t>
      </w:r>
      <w:r w:rsidR="00971819">
        <w:rPr>
          <w:rFonts w:ascii="Times New Roman" w:hAnsi="Times New Roman" w:cs="Times New Roman"/>
          <w:sz w:val="28"/>
          <w:szCs w:val="28"/>
        </w:rPr>
        <w:t>сбалансированность финансовой политики.</w:t>
      </w:r>
    </w:p>
    <w:p w:rsidR="00971819" w:rsidRDefault="00971819" w:rsidP="00F00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курсовой работы заключается в следующем: </w:t>
      </w:r>
    </w:p>
    <w:p w:rsidR="007C6A16" w:rsidRDefault="00971819" w:rsidP="00F00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 в сфере таможенного дела</w:t>
      </w:r>
      <w:r w:rsidR="00F001EE">
        <w:rPr>
          <w:rFonts w:ascii="Times New Roman" w:hAnsi="Times New Roman" w:cs="Times New Roman"/>
          <w:sz w:val="28"/>
          <w:szCs w:val="28"/>
        </w:rPr>
        <w:t>, имеющим знания в экономической и юридической сфере, необходимо быть компетентными в экономических и юридических аспектах финансовой структуры государства.</w:t>
      </w:r>
      <w:r w:rsidR="007C6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EE" w:rsidRDefault="00F001EE" w:rsidP="00F001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политика государства </w:t>
      </w:r>
      <w:r w:rsidR="00F015C3">
        <w:rPr>
          <w:rFonts w:ascii="Times New Roman" w:hAnsi="Times New Roman" w:cs="Times New Roman"/>
          <w:sz w:val="28"/>
          <w:szCs w:val="28"/>
        </w:rPr>
        <w:t xml:space="preserve">ясно и четко иллюстрирует основные направления развития хозяйства, определяет основные направления развития хозяйства, определяет объем финансовых ресурсов, направления и </w:t>
      </w:r>
      <w:r w:rsidR="00D41D91">
        <w:rPr>
          <w:rFonts w:ascii="Times New Roman" w:hAnsi="Times New Roman" w:cs="Times New Roman"/>
          <w:sz w:val="28"/>
          <w:szCs w:val="28"/>
        </w:rPr>
        <w:t xml:space="preserve">источники при использовании </w:t>
      </w:r>
      <w:r w:rsidR="00F015C3">
        <w:rPr>
          <w:rFonts w:ascii="Times New Roman" w:hAnsi="Times New Roman" w:cs="Times New Roman"/>
          <w:sz w:val="28"/>
          <w:szCs w:val="28"/>
        </w:rPr>
        <w:t xml:space="preserve"> данных ресурсов, а также в ней происходит разработка механизма регулирования и стимулирования социально-экономических процессов при помощи финансовых методов.</w:t>
      </w:r>
    </w:p>
    <w:p w:rsidR="00B615BC" w:rsidRDefault="00F015C3" w:rsidP="00F01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является осуществление анализа финансовой политики государства </w:t>
      </w:r>
      <w:r w:rsidR="00D41D91">
        <w:rPr>
          <w:rFonts w:ascii="Times New Roman" w:hAnsi="Times New Roman" w:cs="Times New Roman"/>
          <w:sz w:val="28"/>
          <w:szCs w:val="28"/>
        </w:rPr>
        <w:t>(России) в современных условиях, раскрытие понятия финансовой политики</w:t>
      </w:r>
      <w:r w:rsidR="00500A8C">
        <w:rPr>
          <w:rFonts w:ascii="Times New Roman" w:hAnsi="Times New Roman" w:cs="Times New Roman"/>
          <w:sz w:val="28"/>
          <w:szCs w:val="28"/>
        </w:rPr>
        <w:t xml:space="preserve"> государства , ее составляющих и</w:t>
      </w:r>
      <w:r w:rsidR="00D41D91">
        <w:rPr>
          <w:rFonts w:ascii="Times New Roman" w:hAnsi="Times New Roman" w:cs="Times New Roman"/>
          <w:sz w:val="28"/>
          <w:szCs w:val="28"/>
        </w:rPr>
        <w:t xml:space="preserve"> видов.</w:t>
      </w:r>
    </w:p>
    <w:p w:rsidR="00D41D91" w:rsidRDefault="00D41D91" w:rsidP="00F015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 изучить понятие, цели, задачи финансовой политики государства</w:t>
      </w:r>
      <w:r w:rsidR="00A1798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нормативно-правовую базу </w:t>
      </w:r>
      <w:r w:rsidR="00A1798F">
        <w:rPr>
          <w:rFonts w:ascii="Times New Roman" w:hAnsi="Times New Roman" w:cs="Times New Roman"/>
          <w:sz w:val="28"/>
          <w:szCs w:val="28"/>
        </w:rPr>
        <w:t>управления финансами в России; осуществить анализ бюджетно-налоговую, инвестиционную, а также социальную политику.</w:t>
      </w:r>
    </w:p>
    <w:p w:rsidR="00A1798F" w:rsidRDefault="00A1798F" w:rsidP="00661C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курсовой работы является совокупность финансовых отношений и финансовых ресурсов, образующих сферы и звенья финансовой политики государства, а предметом </w:t>
      </w:r>
      <w:r w:rsidR="00661C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финансовая политика: ее понятие, цели, задачи, содержание.</w:t>
      </w:r>
    </w:p>
    <w:p w:rsidR="004863BC" w:rsidRPr="00C0178D" w:rsidRDefault="004D51F2" w:rsidP="00CD438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1" w:name="_Toc512554661"/>
      <w:r w:rsidRPr="00C0178D">
        <w:rPr>
          <w:rFonts w:ascii="Times New Roman" w:hAnsi="Times New Roman" w:cs="Times New Roman"/>
          <w:color w:val="auto"/>
        </w:rPr>
        <w:lastRenderedPageBreak/>
        <w:t xml:space="preserve">Глава 1. </w:t>
      </w:r>
      <w:r w:rsidR="00A1798F" w:rsidRPr="00C0178D">
        <w:rPr>
          <w:rFonts w:ascii="Times New Roman" w:hAnsi="Times New Roman" w:cs="Times New Roman"/>
          <w:color w:val="auto"/>
        </w:rPr>
        <w:t>Теоретические основы финансовой политики государства</w:t>
      </w:r>
      <w:bookmarkEnd w:id="1"/>
    </w:p>
    <w:p w:rsidR="00A367D8" w:rsidRPr="00C0178D" w:rsidRDefault="00661C47" w:rsidP="00CD4387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12554662"/>
      <w:r w:rsidRPr="00C0178D">
        <w:rPr>
          <w:rFonts w:ascii="Times New Roman" w:hAnsi="Times New Roman" w:cs="Times New Roman"/>
          <w:color w:val="auto"/>
          <w:sz w:val="28"/>
          <w:szCs w:val="28"/>
        </w:rPr>
        <w:t xml:space="preserve">§1.1 </w:t>
      </w:r>
      <w:r w:rsidR="00A367D8" w:rsidRPr="00C0178D">
        <w:rPr>
          <w:rFonts w:ascii="Times New Roman" w:hAnsi="Times New Roman" w:cs="Times New Roman"/>
          <w:color w:val="auto"/>
          <w:sz w:val="28"/>
          <w:szCs w:val="28"/>
        </w:rPr>
        <w:t>Понятие, цели, задачи финансовой политики государства</w:t>
      </w:r>
      <w:bookmarkEnd w:id="2"/>
    </w:p>
    <w:p w:rsidR="00661C47" w:rsidRPr="00661C47" w:rsidRDefault="00661C47" w:rsidP="00CD4387">
      <w:pPr>
        <w:spacing w:after="0" w:line="360" w:lineRule="auto"/>
        <w:ind w:firstLine="709"/>
        <w:jc w:val="both"/>
      </w:pPr>
    </w:p>
    <w:p w:rsidR="00661C47" w:rsidRDefault="00BF5B41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начать анализ финансовой политики современной России, необходимо обратиться к понятиям «Финансов» и «Финансовой политики</w:t>
      </w:r>
      <w:r w:rsidR="00DF17D9">
        <w:rPr>
          <w:rFonts w:ascii="Times New Roman" w:hAnsi="Times New Roman" w:cs="Times New Roman"/>
          <w:sz w:val="28"/>
          <w:szCs w:val="28"/>
        </w:rPr>
        <w:t>»</w:t>
      </w:r>
      <w:r w:rsidR="00661C47">
        <w:rPr>
          <w:rFonts w:ascii="Times New Roman" w:hAnsi="Times New Roman" w:cs="Times New Roman"/>
          <w:sz w:val="28"/>
          <w:szCs w:val="28"/>
        </w:rPr>
        <w:t>».</w:t>
      </w:r>
    </w:p>
    <w:p w:rsidR="00661C47" w:rsidRDefault="00DF17D9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Финансы – </w:t>
      </w:r>
      <w:r>
        <w:rPr>
          <w:rFonts w:ascii="Times New Roman" w:hAnsi="Times New Roman" w:cs="Times New Roman"/>
          <w:sz w:val="28"/>
          <w:szCs w:val="28"/>
        </w:rPr>
        <w:t>это система распределительных денежных отношений , возникающих в процессе формирования и использования фондов денежных средств. Финансы обладают такими фун</w:t>
      </w:r>
      <w:r w:rsidR="00C9077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циями</w:t>
      </w:r>
      <w:r w:rsidR="00C90770">
        <w:rPr>
          <w:rFonts w:ascii="Times New Roman" w:hAnsi="Times New Roman" w:cs="Times New Roman"/>
          <w:sz w:val="28"/>
          <w:szCs w:val="28"/>
        </w:rPr>
        <w:t xml:space="preserve">, как: </w:t>
      </w:r>
    </w:p>
    <w:p w:rsidR="00661C47" w:rsidRDefault="00C90770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Распределительная (финансы являются экономическим инструментом распределения и перераспр</w:t>
      </w:r>
      <w:r w:rsidR="00661C47">
        <w:rPr>
          <w:rFonts w:ascii="Times New Roman" w:hAnsi="Times New Roman" w:cs="Times New Roman"/>
          <w:sz w:val="28"/>
          <w:szCs w:val="28"/>
        </w:rPr>
        <w:t>еделения национального дохода);</w:t>
      </w:r>
    </w:p>
    <w:p w:rsidR="001D6391" w:rsidRDefault="00C90770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Контрольная (благодаря этой функции можно проверить соответствие фактического распределения нормативному); </w:t>
      </w:r>
    </w:p>
    <w:p w:rsidR="00C90770" w:rsidRDefault="00C90770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Регулирующая (государство с помощью системы финансовых рычагов может воздействовать на развитие предприятий и целых отраслей в нужном обществу направлении). </w:t>
      </w:r>
    </w:p>
    <w:p w:rsidR="00D247A8" w:rsidRDefault="00661C47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Политика и финансы – являются составными частями политики государства в области экономики. </w:t>
      </w:r>
    </w:p>
    <w:p w:rsidR="00661C47" w:rsidRDefault="00D247A8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Государство использует финансы для достижения своих задач и поставленных целей (в области социальной, экономической, экологической, оборонной, правоохранительной и т. п.). Важное место в этом процессе занимает финансовая политика. Она является составной частью, сегментом социально-экономической политики.</w:t>
      </w:r>
      <w:r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661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C47" w:rsidRDefault="00DF17D9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Финансовая </w:t>
      </w:r>
      <w:r w:rsidRPr="00DF17D9">
        <w:rPr>
          <w:rFonts w:ascii="Times New Roman" w:hAnsi="Times New Roman" w:cs="Times New Roman"/>
          <w:i/>
          <w:sz w:val="28"/>
          <w:szCs w:val="28"/>
        </w:rPr>
        <w:t>политик</w:t>
      </w:r>
      <w:r>
        <w:rPr>
          <w:rFonts w:ascii="Times New Roman" w:hAnsi="Times New Roman" w:cs="Times New Roman"/>
          <w:i/>
          <w:sz w:val="28"/>
          <w:szCs w:val="28"/>
        </w:rPr>
        <w:t xml:space="preserve">а – </w:t>
      </w:r>
      <w:r w:rsidRPr="00DF17D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C47">
        <w:rPr>
          <w:rFonts w:ascii="Times New Roman" w:hAnsi="Times New Roman" w:cs="Times New Roman"/>
          <w:sz w:val="28"/>
          <w:szCs w:val="28"/>
        </w:rPr>
        <w:t>совокупность мероприятий, проводимых при помощи финансовых отношений для того, чтобы выполнять государственные функции. Также это сфера деятельности государства, которая имеет свое конкретное содержание, цели, задачи, объекты, формы и методы регулирования.</w:t>
      </w:r>
    </w:p>
    <w:p w:rsidR="00500A8C" w:rsidRDefault="00500A8C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A8C">
        <w:rPr>
          <w:rFonts w:ascii="Times New Roman" w:hAnsi="Times New Roman" w:cs="Times New Roman"/>
          <w:sz w:val="28"/>
          <w:szCs w:val="28"/>
        </w:rPr>
        <w:lastRenderedPageBreak/>
        <w:t>Финансовая политика государства состоит из следующих основных составляющих:</w:t>
      </w:r>
    </w:p>
    <w:p w:rsidR="00500A8C" w:rsidRDefault="00500A8C" w:rsidP="00CD438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Денежно-кредитные отношения;</w:t>
      </w:r>
    </w:p>
    <w:p w:rsidR="00500A8C" w:rsidRDefault="00500A8C" w:rsidP="00CD438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отношения;</w:t>
      </w:r>
    </w:p>
    <w:p w:rsidR="00500A8C" w:rsidRDefault="00500A8C" w:rsidP="00CD438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Бюджет;</w:t>
      </w:r>
    </w:p>
    <w:p w:rsidR="00500A8C" w:rsidRDefault="00500A8C" w:rsidP="00CD4387">
      <w:pPr>
        <w:pStyle w:val="a9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международных финансов; </w:t>
      </w:r>
    </w:p>
    <w:p w:rsidR="00500A8C" w:rsidRDefault="00500A8C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комплекс мероприятий для осуществления политики в области финансов:</w:t>
      </w:r>
    </w:p>
    <w:p w:rsidR="00500A8C" w:rsidRDefault="00500A8C" w:rsidP="00CD4387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основы финансовой политики, главных направлений, целей и основных задач;</w:t>
      </w:r>
    </w:p>
    <w:p w:rsidR="00500A8C" w:rsidRDefault="00500A8C" w:rsidP="00CD4387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финансового механизма;</w:t>
      </w:r>
    </w:p>
    <w:p w:rsidR="00500A8C" w:rsidRDefault="00500A8C" w:rsidP="00CD4387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247A8">
        <w:rPr>
          <w:rFonts w:ascii="Times New Roman" w:hAnsi="Times New Roman" w:cs="Times New Roman"/>
          <w:sz w:val="28"/>
          <w:szCs w:val="28"/>
        </w:rPr>
        <w:t>деятельностью государства в области финансовых отношений;</w:t>
      </w:r>
    </w:p>
    <w:p w:rsidR="00D247A8" w:rsidRDefault="00D247A8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основе финансовой политики находится выбор стратегических направлений, определяющих долгосрочную перспективу использования денежных средств государства. Вместе с этим государство </w:t>
      </w:r>
      <w:r w:rsidR="00B40E64"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предпочитает</w:t>
      </w:r>
      <w:r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текущие и тактические цели своей финансовой политики и </w:t>
      </w:r>
      <w:r w:rsidR="00B40E64"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приспособлению</w:t>
      </w:r>
      <w:r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её к постоянно изменяющимся условиям воспроизводства за </w:t>
      </w:r>
      <w:r w:rsidR="00B40E64"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>недолгий</w:t>
      </w:r>
      <w:r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 времени. Стратегические цели </w:t>
      </w:r>
      <w:r w:rsidR="00B40E64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оказывают</w:t>
      </w:r>
      <w:r w:rsidR="00B40E64"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влияние</w:t>
      </w:r>
      <w:r w:rsidRPr="00D24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текущие цели. </w:t>
      </w:r>
    </w:p>
    <w:p w:rsidR="00B40E64" w:rsidRDefault="00B40E64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задачами финансовой политики являются:</w:t>
      </w:r>
    </w:p>
    <w:p w:rsidR="00B40E64" w:rsidRDefault="00B40E64" w:rsidP="00CD4387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всех возможных финансовых ресурсов;</w:t>
      </w:r>
    </w:p>
    <w:p w:rsidR="00B40E64" w:rsidRDefault="00B40E64" w:rsidP="00CD4387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использование финансовых ресурсов ;</w:t>
      </w:r>
    </w:p>
    <w:p w:rsidR="00B40E64" w:rsidRDefault="00B40E64" w:rsidP="00CD4387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и стимулирование социальных и экономических процессов в стране при помощи финансовых методов;</w:t>
      </w:r>
    </w:p>
    <w:p w:rsidR="00B40E64" w:rsidRDefault="00B40E64" w:rsidP="00CD4387">
      <w:pPr>
        <w:pStyle w:val="a9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развитие финансового механизма;</w:t>
      </w:r>
    </w:p>
    <w:p w:rsidR="001D6391" w:rsidRDefault="001D6391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D63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Финансовая политика преследует цели повышения объема и эффективности использования финансовых ресурсов. Рост финансовой отдачи является так называемой лакмусовой бумажкой, которая служит для проверки результативности финансовой политики. При отказе от учета повышения эффективного использования финансовых ресурсов во время </w:t>
      </w:r>
      <w:r w:rsidRPr="001D639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разработки и проведения финансовой политики возможно распыление средств, сокращение источников удовлетворения постоянно растущих экономических и социальных потребностей общества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считает </w:t>
      </w:r>
      <w:r w:rsidR="00C07047">
        <w:rPr>
          <w:rFonts w:ascii="Times New Roman" w:hAnsi="Times New Roman" w:cs="Times New Roman"/>
          <w:sz w:val="28"/>
          <w:szCs w:val="28"/>
          <w:shd w:val="clear" w:color="auto" w:fill="FFFFFF"/>
        </w:rPr>
        <w:t>К.С. Дроздова «Современная финансовая политика России: проблемы и перспективы».</w:t>
      </w:r>
    </w:p>
    <w:p w:rsidR="00C07047" w:rsidRDefault="00C07047" w:rsidP="00CD43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 процессе исследования я разобрался в основах финансовой политики, выделил цели, задачи и составляющие. Также, можно смело сказать, что политика и финансы являются основными составляющими политики государства в области экономики.</w:t>
      </w:r>
    </w:p>
    <w:p w:rsidR="001D6391" w:rsidRPr="001D6391" w:rsidRDefault="001D6391" w:rsidP="001D639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</w:rPr>
        <w:br/>
      </w:r>
    </w:p>
    <w:p w:rsidR="001D6391" w:rsidRPr="001D6391" w:rsidRDefault="001D6391" w:rsidP="001D6391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40E64" w:rsidRPr="00B40E64" w:rsidRDefault="00B40E64" w:rsidP="00B40E6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00A8C" w:rsidRPr="00500A8C" w:rsidRDefault="00500A8C" w:rsidP="00500A8C">
      <w:pPr>
        <w:pStyle w:val="a9"/>
        <w:spacing w:line="36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BF5B41" w:rsidRPr="00BF5B41" w:rsidRDefault="00BF5B41" w:rsidP="00BF5B41">
      <w:pPr>
        <w:pStyle w:val="a9"/>
        <w:spacing w:line="36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A367D8" w:rsidRPr="00A367D8" w:rsidRDefault="00A367D8" w:rsidP="00A367D8">
      <w:pPr>
        <w:pStyle w:val="a9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BF5B41" w:rsidRPr="00BF5B41" w:rsidRDefault="00BF5B41" w:rsidP="00BF5B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047" w:rsidRDefault="00C07047" w:rsidP="009E3E2D">
      <w:pPr>
        <w:rPr>
          <w:rFonts w:ascii="Times New Roman" w:hAnsi="Times New Roman" w:cs="Times New Roman"/>
          <w:sz w:val="28"/>
          <w:szCs w:val="28"/>
        </w:rPr>
      </w:pPr>
    </w:p>
    <w:p w:rsidR="00C07047" w:rsidRDefault="00C07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3E2D" w:rsidRPr="00C0178D" w:rsidRDefault="00CD4387" w:rsidP="00DE2A3F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12554663"/>
      <w:r w:rsidRPr="00C0178D">
        <w:rPr>
          <w:rFonts w:ascii="Times New Roman" w:hAnsi="Times New Roman" w:cs="Times New Roman"/>
          <w:color w:val="auto"/>
          <w:sz w:val="28"/>
          <w:szCs w:val="28"/>
        </w:rPr>
        <w:lastRenderedPageBreak/>
        <w:t>§1.2 Нормативно-правовая база управления финансами в России</w:t>
      </w:r>
      <w:bookmarkEnd w:id="3"/>
    </w:p>
    <w:p w:rsidR="00CD4387" w:rsidRDefault="00CD4387" w:rsidP="00DE2A3F">
      <w:pPr>
        <w:spacing w:line="360" w:lineRule="auto"/>
      </w:pPr>
    </w:p>
    <w:p w:rsidR="00CD4387" w:rsidRDefault="00CD4387" w:rsidP="005808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регулирование финансовой политики невозможно без  нормального правового обеспечения.</w:t>
      </w:r>
      <w:r w:rsidR="00DE2A3F">
        <w:rPr>
          <w:rFonts w:ascii="Times New Roman" w:hAnsi="Times New Roman" w:cs="Times New Roman"/>
          <w:sz w:val="28"/>
          <w:szCs w:val="28"/>
        </w:rPr>
        <w:t xml:space="preserve"> Стоит отметить, что нормы финансового права регулируют отношения, возникающие в процессе финансовой деятельности государства (образование, распределения и использование фондов денежных средств), также это является предметом финансового права.</w:t>
      </w:r>
    </w:p>
    <w:p w:rsidR="005808F7" w:rsidRDefault="00DE2A3F" w:rsidP="005808F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Начать, определенно, стоит с основного закона России – Конституции РФ. </w:t>
      </w:r>
      <w:r w:rsidR="005808F7">
        <w:rPr>
          <w:rFonts w:ascii="Times New Roman" w:hAnsi="Times New Roman" w:cs="Times New Roman"/>
          <w:sz w:val="28"/>
          <w:szCs w:val="28"/>
        </w:rPr>
        <w:t>Согласно статье 132 Конституции РФ</w:t>
      </w:r>
      <w:r w:rsidR="005808F7" w:rsidRPr="005808F7">
        <w:rPr>
          <w:rFonts w:ascii="Times New Roman" w:hAnsi="Times New Roman" w:cs="Times New Roman"/>
          <w:sz w:val="28"/>
          <w:szCs w:val="28"/>
        </w:rPr>
        <w:t xml:space="preserve">, </w:t>
      </w:r>
      <w:r w:rsidR="005808F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808F7" w:rsidRPr="005808F7">
        <w:rPr>
          <w:rFonts w:ascii="Times New Roman" w:eastAsia="Times New Roman" w:hAnsi="Times New Roman" w:cs="Times New Roman"/>
          <w:sz w:val="28"/>
          <w:szCs w:val="28"/>
        </w:rPr>
        <w:t>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  <w:bookmarkStart w:id="4" w:name="dst100584"/>
      <w:bookmarkEnd w:id="4"/>
      <w:r w:rsidR="00580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8F7" w:rsidRPr="005808F7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средств. Реализация переданных полномочий подконтрольна государству.</w:t>
      </w:r>
      <w:r w:rsidR="005808F7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3"/>
      </w:r>
    </w:p>
    <w:p w:rsidR="005808F7" w:rsidRDefault="005808F7" w:rsidP="005808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Государство, путем наделения органов местного самоуправления данными полномочиями, реализует свою финансовую политику на местах. </w:t>
      </w:r>
      <w:r w:rsidRPr="005808F7">
        <w:rPr>
          <w:rFonts w:ascii="Times New Roman" w:hAnsi="Times New Roman" w:cs="Times New Roman"/>
          <w:sz w:val="28"/>
          <w:szCs w:val="28"/>
        </w:rPr>
        <w:t>Конституция Российской Федерации определила государственное устройство страны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F7">
        <w:rPr>
          <w:rFonts w:ascii="Times New Roman" w:hAnsi="Times New Roman" w:cs="Times New Roman"/>
          <w:sz w:val="28"/>
          <w:szCs w:val="28"/>
        </w:rPr>
        <w:t>федерацию, заложив тем самым и основы бюджетного устройства.</w:t>
      </w:r>
    </w:p>
    <w:p w:rsidR="005808F7" w:rsidRPr="005808F7" w:rsidRDefault="005808F7" w:rsidP="00580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F7">
        <w:rPr>
          <w:rFonts w:ascii="Times New Roman" w:hAnsi="Times New Roman" w:cs="Times New Roman"/>
          <w:sz w:val="28"/>
          <w:szCs w:val="28"/>
        </w:rPr>
        <w:t>Важным шагом в совершенствовании правовых основ бюджетного устройства и бюджетного процесса явилось принятие и введение в действие</w:t>
      </w:r>
    </w:p>
    <w:p w:rsidR="005808F7" w:rsidRPr="005808F7" w:rsidRDefault="005808F7" w:rsidP="00580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F7">
        <w:rPr>
          <w:rFonts w:ascii="Times New Roman" w:hAnsi="Times New Roman" w:cs="Times New Roman"/>
          <w:sz w:val="28"/>
          <w:szCs w:val="28"/>
        </w:rPr>
        <w:t xml:space="preserve">с 1 января 2001 г. Бюджетного Кодекса Российской Федерации. Это позволило в значительной мере упорядочить ряд позиций межбюджетных </w:t>
      </w:r>
      <w:r w:rsidRPr="005808F7">
        <w:rPr>
          <w:rFonts w:ascii="Times New Roman" w:hAnsi="Times New Roman" w:cs="Times New Roman"/>
          <w:sz w:val="28"/>
          <w:szCs w:val="28"/>
        </w:rPr>
        <w:lastRenderedPageBreak/>
        <w:t>отношений,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F7">
        <w:rPr>
          <w:rFonts w:ascii="Times New Roman" w:hAnsi="Times New Roman" w:cs="Times New Roman"/>
          <w:sz w:val="28"/>
          <w:szCs w:val="28"/>
        </w:rPr>
        <w:t>вопросы формирования, исполнения и контроля на всех стадиях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F7">
        <w:rPr>
          <w:rFonts w:ascii="Times New Roman" w:hAnsi="Times New Roman" w:cs="Times New Roman"/>
          <w:sz w:val="28"/>
          <w:szCs w:val="28"/>
        </w:rPr>
        <w:t>процесса.</w:t>
      </w:r>
    </w:p>
    <w:p w:rsidR="005808F7" w:rsidRPr="005808F7" w:rsidRDefault="005808F7" w:rsidP="005808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F7">
        <w:rPr>
          <w:rFonts w:ascii="Times New Roman" w:hAnsi="Times New Roman" w:cs="Times New Roman"/>
          <w:sz w:val="28"/>
          <w:szCs w:val="28"/>
        </w:rPr>
        <w:t>Распределение доходов и расходов бюджета по соответствующим группам, с установлением соответствующих кодов доходов и расходов, регламентируется Федеральным Законом «О бюджетной классификации» со всеми его поправками и изменениями.</w:t>
      </w:r>
    </w:p>
    <w:p w:rsidR="005808F7" w:rsidRDefault="005808F7" w:rsidP="005808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8F7">
        <w:rPr>
          <w:rFonts w:ascii="Times New Roman" w:hAnsi="Times New Roman" w:cs="Times New Roman"/>
          <w:sz w:val="28"/>
          <w:szCs w:val="28"/>
        </w:rPr>
        <w:t>Отдельные нормы по вопросам бюджета содержатся в Налоговом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F7">
        <w:rPr>
          <w:rFonts w:ascii="Times New Roman" w:hAnsi="Times New Roman" w:cs="Times New Roman"/>
          <w:sz w:val="28"/>
          <w:szCs w:val="28"/>
        </w:rPr>
        <w:t xml:space="preserve">Кодексе. </w:t>
      </w:r>
      <w:r w:rsidR="004F3AA4" w:rsidRPr="005808F7">
        <w:rPr>
          <w:rFonts w:ascii="Times New Roman" w:hAnsi="Times New Roman" w:cs="Times New Roman"/>
          <w:sz w:val="28"/>
          <w:szCs w:val="28"/>
        </w:rPr>
        <w:t>данные</w:t>
      </w:r>
      <w:r w:rsidRPr="005808F7">
        <w:rPr>
          <w:rFonts w:ascii="Times New Roman" w:hAnsi="Times New Roman" w:cs="Times New Roman"/>
          <w:sz w:val="28"/>
          <w:szCs w:val="28"/>
        </w:rPr>
        <w:t xml:space="preserve"> нормы связаны главным образом с зачислением отдельных налогов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8F7">
        <w:rPr>
          <w:rFonts w:ascii="Times New Roman" w:hAnsi="Times New Roman" w:cs="Times New Roman"/>
          <w:sz w:val="28"/>
          <w:szCs w:val="28"/>
        </w:rPr>
        <w:t>бюджеты разных уровней.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</w:p>
    <w:p w:rsidR="00372065" w:rsidRPr="00372065" w:rsidRDefault="00372065" w:rsidP="00372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65">
        <w:rPr>
          <w:rFonts w:ascii="Times New Roman" w:hAnsi="Times New Roman" w:cs="Times New Roman"/>
          <w:sz w:val="28"/>
          <w:szCs w:val="28"/>
        </w:rPr>
        <w:t>Правительство Российской Федерации устанавливает процедуру согласования с субъектами Российской Федерации нормативов финансовых затрат на предоставление государственных услуг и нормативов минимальной бюджетной обеспеченности. Указанные нормативы должны быть определены</w:t>
      </w:r>
      <w:r w:rsidR="004F3AA4">
        <w:rPr>
          <w:rFonts w:ascii="Times New Roman" w:hAnsi="Times New Roman" w:cs="Times New Roman"/>
          <w:sz w:val="28"/>
          <w:szCs w:val="28"/>
        </w:rPr>
        <w:t xml:space="preserve"> </w:t>
      </w:r>
      <w:r w:rsidRPr="00372065">
        <w:rPr>
          <w:rFonts w:ascii="Times New Roman" w:hAnsi="Times New Roman" w:cs="Times New Roman"/>
          <w:sz w:val="28"/>
          <w:szCs w:val="28"/>
        </w:rPr>
        <w:t>Федеральным законом о государственных минимальных социальных стандартах. В Бюджетном Кодексе Российской Федерации особо тщательно оговаривается, что соглашения между Российской Федерацией и субъектом Российской Федерации, содержащие нормы, нарушающие единый порядок отношений между федеральным бюджетом и бюджетами субъектов</w:t>
      </w:r>
    </w:p>
    <w:p w:rsidR="00372065" w:rsidRPr="00372065" w:rsidRDefault="00372065" w:rsidP="003720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65">
        <w:rPr>
          <w:rFonts w:ascii="Times New Roman" w:hAnsi="Times New Roman" w:cs="Times New Roman"/>
          <w:sz w:val="28"/>
          <w:szCs w:val="28"/>
        </w:rPr>
        <w:t>Российской Федерации являются недействительными и исполнению не подлежат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</w:p>
    <w:p w:rsidR="00530A84" w:rsidRPr="00530A84" w:rsidRDefault="009B32D3" w:rsidP="00530A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помощью финансового права государство регулирует общественные отношения в области финансовой деятельности, которые принято называть – финансовые правоотношения.</w:t>
      </w:r>
    </w:p>
    <w:p w:rsidR="005E4644" w:rsidRDefault="005E4644" w:rsidP="00530A8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0A84" w:rsidRDefault="00530A84" w:rsidP="00530A84">
      <w:pPr>
        <w:pStyle w:val="1"/>
        <w:spacing w:line="360" w:lineRule="auto"/>
        <w:jc w:val="center"/>
        <w:rPr>
          <w:rFonts w:ascii="Times New Roman" w:eastAsiaTheme="minorEastAsia" w:hAnsi="Times New Roman" w:cs="Times New Roman"/>
          <w:color w:val="auto"/>
        </w:rPr>
      </w:pPr>
      <w:bookmarkStart w:id="6" w:name="_Toc512554664"/>
      <w:r>
        <w:rPr>
          <w:rFonts w:ascii="Times New Roman" w:eastAsiaTheme="minorEastAsia" w:hAnsi="Times New Roman" w:cs="Times New Roman"/>
          <w:color w:val="auto"/>
        </w:rPr>
        <w:lastRenderedPageBreak/>
        <w:t>Г</w:t>
      </w:r>
      <w:r w:rsidRPr="009B32D3">
        <w:rPr>
          <w:rFonts w:ascii="Times New Roman" w:eastAsiaTheme="minorEastAsia" w:hAnsi="Times New Roman" w:cs="Times New Roman"/>
          <w:color w:val="auto"/>
        </w:rPr>
        <w:t>лава 2</w:t>
      </w:r>
      <w:r>
        <w:rPr>
          <w:rFonts w:ascii="Times New Roman" w:eastAsiaTheme="minorEastAsia" w:hAnsi="Times New Roman" w:cs="Times New Roman"/>
          <w:color w:val="auto"/>
        </w:rPr>
        <w:t>. Анализ финансовой политики современной России</w:t>
      </w:r>
      <w:bookmarkEnd w:id="6"/>
    </w:p>
    <w:p w:rsidR="00530A84" w:rsidRDefault="00530A84" w:rsidP="00530A8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12554665"/>
      <w:r w:rsidRPr="00530A84">
        <w:rPr>
          <w:rFonts w:ascii="Times New Roman" w:hAnsi="Times New Roman" w:cs="Times New Roman"/>
          <w:color w:val="auto"/>
          <w:sz w:val="28"/>
          <w:szCs w:val="28"/>
        </w:rPr>
        <w:t>§2.1 Финансовая политика России на 2018 г.</w:t>
      </w:r>
      <w:bookmarkEnd w:id="7"/>
    </w:p>
    <w:p w:rsid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0A84" w:rsidRP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современном этапе экономика России функционирует в стагнационных условиях. Но экспертами прогнозируется и рецессия, но эти прогнозы неоднозначны. Продолжается замедление экономики России, причем экономическая обстановка в стране ухудшилась по сравнению с предыдущим годом. По оценке Минэкономразвития России прирост ВВП в I квартале составил 0,8 %, реальные располагаемые денежные доходы снизились на 2,4 % доля инвестиций сократились на 4,8 %, по сравнению с аналогичным периодом. </w:t>
      </w:r>
      <w:r w:rsidRPr="00530A84">
        <w:rPr>
          <w:rFonts w:ascii="Times New Roman" w:hAnsi="Times New Roman" w:cs="Times New Roman"/>
          <w:sz w:val="28"/>
          <w:szCs w:val="28"/>
        </w:rPr>
        <w:br/>
      </w:r>
      <w:r w:rsidRPr="00530A84">
        <w:rPr>
          <w:rFonts w:ascii="Times New Roman" w:hAnsi="Times New Roman" w:cs="Times New Roman"/>
          <w:sz w:val="28"/>
          <w:szCs w:val="28"/>
        </w:rPr>
        <w:br/>
      </w: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ЦБ Эльвира Набиуллина озвучила прогноз уровня инфляции, который составил 5 %. Уже в сентябре уровень инфляции в годовом выражении составил 8 %. Инфляционный рост связан с тем, что происходит девальвации рубля и введены запреты на импорт мяса из стран ЕС. В июне уровень инфляции составлял 7,5 %. В августе произошло ускорение роста цен, когда Россия ввела запрет на импорт продуктов из стран, поддержавших санкции против неё. Банк России решил поднять ключевую ставку до 8 % для того, чтобы снизить инфляцию. Эксперты </w:t>
      </w:r>
      <w:r w:rsidR="004F3AA4"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считают</w:t>
      </w: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F3A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инфляция в России значительно превосходит уровень инфляции в Европе. Совет директоров Банка России принял решение повысить ключевую ставку на 150 базисных пунктов — с 8 % до 9,5 %, что выше ожиданий рынка. Данная величина ключевой ставки должна </w:t>
      </w:r>
      <w:r w:rsidR="004F3AA4"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>понизить</w:t>
      </w: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инфляцию и привести к укреплению национальной валюты. </w:t>
      </w:r>
      <w:r w:rsidRPr="00530A84">
        <w:rPr>
          <w:rFonts w:ascii="Times New Roman" w:hAnsi="Times New Roman" w:cs="Times New Roman"/>
          <w:sz w:val="28"/>
          <w:szCs w:val="28"/>
        </w:rPr>
        <w:br/>
      </w:r>
      <w:r w:rsidRPr="00530A84">
        <w:rPr>
          <w:rFonts w:ascii="Times New Roman" w:hAnsi="Times New Roman" w:cs="Times New Roman"/>
          <w:sz w:val="28"/>
          <w:szCs w:val="28"/>
        </w:rPr>
        <w:br/>
      </w: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Эксперты считают, что падение курса рубля, связано больше с внутренними причинами, нежели с внешними. В первую очередь это вызвано тем, что ЦБ России активно отзывал лицензии у частных банков — данный вид процедур </w:t>
      </w:r>
      <w:r w:rsidRPr="00530A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был произведен по отношению к 20 кредитно-финансовым организациям. </w:t>
      </w:r>
      <w:r w:rsidRPr="00530A84">
        <w:rPr>
          <w:rFonts w:ascii="Times New Roman" w:hAnsi="Times New Roman" w:cs="Times New Roman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оценкам Минфина, шоковый эффект от санкций составил 2 % ВВП. Прогнозы на будущее так же неутешительны: если санкции не отменят, Россию могут ждать отрицательные показатели роста ВВП. Также на падение национальной валюты РФ оказывает влияние существующее положение российской экономики в целом. Санкции со стороны Запада вызвали ограничение возможности отечественных организаций и банков осуществлять займы на международных рынках, то есть сократилось предложение на долларовом рынке. </w:t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Спрос на доллар в сентябре был особенно высок, потому что в это время российские компании должны были выплатить валютные кредиты. Следовательно, возникла ситуация нехватки доллара, а значит, что валюта удорожает. </w:t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санкции, которые касаются не только определенных компаний или лиц, но и экономики России</w:t>
      </w:r>
      <w:r w:rsidR="004F3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целом, способны в большей степени ослабить эту экономику. Они просто драматически ограничат доступ страны к западным рынкам капиталов и новым западным технологиям, двум вещам, в которых Россия нуждается больше всего, чтобы обеспечить рост собственной экономики. </w:t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падение курса рубля, повышение цен по товары и услуги, рост инфляции, нерациональные методы воздействия ЦБ на экономику приводит к еще большему спаду, чем зарубежные санкции. </w:t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Хотя они, в свою очередь, ограничивают российскую экономику в зарубежных инновациях и технологиях, но и есть плюсы санкций — отечественные производители налаживают и улучшают производство продукции, увеличивают производственные мощности. Они дали «толчок» к </w:t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тому, чтобы развивались российской отрасли как промышленности, так и другие сектора экономики. </w:t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текущем этапе развития происходит процесс по изучению и корректировке направлений финансовой политики является одной из главных задач, которые осуществляются в России. И для того чтобы более точно отражать сложившуюся ситуацию в стране необходимо осуществить прогноз ближайших событий и сформулировать комплекс мероприятий, которые будут направлены на среднесрочную перспективу. </w:t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финансовая политика России направлена на формирование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финансовой базы для перехода от экспортно-сырьевой модели к инновационному, социально ориентированному типу развития экономики, создание необходимых предпосылок для подержания высоких темпов экономического роста в долгосрочном периоде, повышения уровня благосостояния населения и экономической стабильности. </w:t>
      </w: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3AA4" w:rsidRDefault="004F3AA4" w:rsidP="00F848B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48B4" w:rsidRDefault="00F848B4" w:rsidP="00372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3AA4" w:rsidRDefault="004F3AA4" w:rsidP="004F3AA4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512554666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§2.2 Основные направления бюджетной политики России на 2018 г.</w:t>
      </w:r>
      <w:bookmarkEnd w:id="8"/>
    </w:p>
    <w:p w:rsidR="004F3AA4" w:rsidRDefault="004F3AA4" w:rsidP="00372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2065" w:rsidRPr="00372065" w:rsidRDefault="00372065" w:rsidP="00372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06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бюджетной, налоговой и таможенно-тарифной политики на 2018 год и на плановый период 2019 и 2020 годов разработаны в соответствии со статьей 165 Бюджетного кодекса Российской Федерации с учетом итогов реализации бюджетной, налоговой и таможенно-тарифной политики на период до 2</w:t>
      </w:r>
      <w:r w:rsidR="00E2680A">
        <w:rPr>
          <w:rFonts w:ascii="Times New Roman" w:eastAsia="Times New Roman" w:hAnsi="Times New Roman" w:cs="Times New Roman"/>
          <w:color w:val="000000"/>
          <w:sz w:val="28"/>
          <w:szCs w:val="28"/>
        </w:rPr>
        <w:t>017-2019 годов. При подготовке о</w:t>
      </w:r>
      <w:r w:rsidRPr="00372065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 направлений бюджетной, налоговой и таможенно-тарифной политики были учтены положения Послания Президента Российской Федерации Федеральному Собранию Российской Федерации от 1 декабря 2016 года, указов Президента Российской Федерации от 7 мая 2012 года, Основных направлений деятельности Правительства Российской Федерации на период до 2018 года, Программы повышения эффективности управления общественными (государственными и муниципальными) финансами на период до 2018 года, государственных программ Российской Федерации.</w:t>
      </w:r>
    </w:p>
    <w:p w:rsidR="00372065" w:rsidRDefault="00E2680A" w:rsidP="00372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о</w:t>
      </w:r>
      <w:r w:rsidR="00372065" w:rsidRPr="00372065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 направлений бюджетной, налоговой и таможенно-тарифной политики является определение условий, используемых при составлении проекта федерального бюджета на 2018 год и на плановый период 2019 и 2020 годов, подходов к его формированию, основных характеристик и прогнозируемых параметров федерального бюджета и других бюджетов бюджетной системы Российской Федерации на 2018-2020 годы.</w:t>
      </w:r>
      <w:r w:rsidR="00372065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</w:rPr>
        <w:footnoteReference w:id="6"/>
      </w:r>
    </w:p>
    <w:p w:rsidR="002354BC" w:rsidRDefault="002354BC" w:rsidP="002354B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существуют государственные финансовые резервы</w:t>
      </w:r>
      <w:r w:rsidRPr="002354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3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Государственные финансовые резервы выступают средством стабилизации макроэкономики, обеспечения сбалансированности федерального бюджета и пенсионной системы. Политика государственного финансового сбережения стала реализовываться </w:t>
      </w:r>
      <w:r w:rsidR="004F3AA4" w:rsidRPr="0023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 образом</w:t>
      </w:r>
      <w:r w:rsidRPr="0023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начала </w:t>
      </w:r>
      <w:r w:rsidRPr="00235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2000-х гг., что было связано с ростом цен на нефть. Другой фактор роста государственных накоплений был обусловлен оставлением Банком России у себя эмиссионных доходов, которые принимают форму положительной переоценки международных резервных активов. В условиях профицитности консолидированного бюджета РФ вопрос о перераспределении средств, полученных от переоценки таких активов, не ставится. Это может произойти при более значительном падении цен на нефть на мировых рынках.</w:t>
      </w:r>
      <w:r>
        <w:rPr>
          <w:rStyle w:val="ac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7"/>
      </w:r>
    </w:p>
    <w:p w:rsidR="002354BC" w:rsidRPr="00530A84" w:rsidRDefault="002354BC" w:rsidP="00530A8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итоге, можно сказать, что в современной России бюджетная политика направлена на повышение эффективности управления общественными финансами, на реализацию государственных программ. Немалую роль в финансовой политике России на современном этапе играют Государственные финансовые резервы. </w:t>
      </w: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4F3AA4" w:rsidRDefault="004F3AA4" w:rsidP="00530A84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530A84" w:rsidRDefault="00530A84" w:rsidP="00530A84">
      <w:pPr>
        <w:rPr>
          <w:rFonts w:ascii="Times New Roman" w:hAnsi="Times New Roman" w:cs="Times New Roman"/>
          <w:sz w:val="28"/>
          <w:szCs w:val="28"/>
        </w:rPr>
      </w:pPr>
    </w:p>
    <w:p w:rsidR="004F3AA4" w:rsidRDefault="004F3AA4" w:rsidP="00530A84">
      <w:pPr>
        <w:rPr>
          <w:rFonts w:ascii="Times New Roman" w:hAnsi="Times New Roman" w:cs="Times New Roman"/>
          <w:sz w:val="28"/>
          <w:szCs w:val="28"/>
        </w:rPr>
      </w:pPr>
    </w:p>
    <w:p w:rsidR="004F3AA4" w:rsidRDefault="004F3AA4" w:rsidP="00530A84">
      <w:pPr>
        <w:rPr>
          <w:rFonts w:ascii="Times New Roman" w:hAnsi="Times New Roman" w:cs="Times New Roman"/>
          <w:sz w:val="28"/>
          <w:szCs w:val="28"/>
        </w:rPr>
      </w:pPr>
    </w:p>
    <w:p w:rsidR="004F3AA4" w:rsidRDefault="004F3AA4" w:rsidP="004F3AA4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512554667"/>
      <w:r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9"/>
    </w:p>
    <w:p w:rsidR="004F3AA4" w:rsidRDefault="004F3AA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курсового исследования можно сделать следующие выводы.</w:t>
      </w:r>
    </w:p>
    <w:p w:rsidR="00530A84" w:rsidRDefault="00530A84" w:rsidP="00530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Исследовав данную тему, можно смело сказать, что политика и финансы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основными составляющими политики государства в области экономики. </w:t>
      </w:r>
    </w:p>
    <w:p w:rsidR="005B42E2" w:rsidRDefault="00530A84" w:rsidP="005B42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финансового права государство регулирует общественные отношения в области финансовой деятельности, которые принято называть – финансовые правоотношения.</w:t>
      </w:r>
    </w:p>
    <w:p w:rsidR="00530A84" w:rsidRPr="005B42E2" w:rsidRDefault="00530A84" w:rsidP="005B42E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финансовая политика России направлена на формирование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0A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финансовой базы для перехода от экспортно-сырьевой модели к инновационному, социально ориентированному типу развития экономики, создание необходимых предпосылок для подержания высоких темпов экономического роста в долгосрочном периоде, повышения уровня благосостояния населения и экономической стабильности. </w:t>
      </w:r>
    </w:p>
    <w:p w:rsidR="00530A84" w:rsidRPr="005B42E2" w:rsidRDefault="00530A84" w:rsidP="005B42E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4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Также, в современной России бюджетная политика направлена на повышение эффективности управления общественными финансами, на реализацию государственных программ. Немалую роль в финансовой политике России на современном этапе играют Государственные финансовые резервы. </w:t>
      </w:r>
    </w:p>
    <w:p w:rsidR="005B42E2" w:rsidRPr="005B42E2" w:rsidRDefault="005B42E2" w:rsidP="005B42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B42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моему субъективному мнению, </w:t>
      </w:r>
      <w:r w:rsidRPr="005B42E2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современное экономическое состояние России требует быстрого и правильного реагирования на кризисные ситуации. </w:t>
      </w:r>
      <w:r w:rsidRPr="005B42E2">
        <w:rPr>
          <w:rFonts w:ascii="Times New Roman" w:eastAsia="Times New Roman" w:hAnsi="Times New Roman"/>
          <w:color w:val="000000"/>
          <w:sz w:val="28"/>
          <w:szCs w:val="28"/>
        </w:rPr>
        <w:t>Современный этап развития нашей страны требует совершенствования ценового регулирования, комбинированного проведения жёсткой финансовой и более свободной денежной политики, нацеленных на рост инвестиций и общий подъём экономики.</w:t>
      </w:r>
    </w:p>
    <w:p w:rsidR="005B42E2" w:rsidRDefault="005B42E2" w:rsidP="005B42E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4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Отечественной системе финансового регулирования экономики </w:t>
      </w:r>
      <w:r w:rsidR="004F3AA4" w:rsidRPr="005B42E2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ожидает</w:t>
      </w:r>
      <w:r w:rsidRPr="005B4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пройти многие этапы становления. Но </w:t>
      </w:r>
      <w:r w:rsidR="004F3AA4" w:rsidRPr="005B42E2">
        <w:rPr>
          <w:rFonts w:ascii="Times New Roman" w:eastAsia="Times New Roman" w:hAnsi="Times New Roman" w:cs="Times New Roman"/>
          <w:color w:val="000000"/>
          <w:sz w:val="28"/>
          <w:szCs w:val="28"/>
        </w:rPr>
        <w:t>очевидно</w:t>
      </w:r>
      <w:r w:rsidRPr="005B4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 – подходы к решению стоящих перед ней задач и к поиску направлений повышения </w:t>
      </w:r>
      <w:r w:rsidRPr="005B4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эффективности должны базироваться на объективном анализе конкретной исторической обстановки.</w:t>
      </w:r>
    </w:p>
    <w:p w:rsidR="005B42E2" w:rsidRDefault="005B42E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5B42E2" w:rsidRDefault="005B42E2" w:rsidP="005B42E2">
      <w:pPr>
        <w:pStyle w:val="1"/>
        <w:spacing w:before="0"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  <w:bookmarkStart w:id="10" w:name="_Toc512554668"/>
      <w:r>
        <w:rPr>
          <w:rFonts w:ascii="Times New Roman" w:eastAsia="Times New Roman" w:hAnsi="Times New Roman" w:cs="Times New Roman"/>
          <w:color w:val="auto"/>
        </w:rPr>
        <w:lastRenderedPageBreak/>
        <w:t>Библиография</w:t>
      </w:r>
      <w:bookmarkEnd w:id="10"/>
    </w:p>
    <w:p w:rsidR="005B42E2" w:rsidRDefault="005B42E2" w:rsidP="005B42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2E2" w:rsidRDefault="005B42E2" w:rsidP="00C1033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2E2">
        <w:rPr>
          <w:rFonts w:ascii="Times New Roman" w:hAnsi="Times New Roman" w:cs="Times New Roman"/>
          <w:b/>
          <w:sz w:val="28"/>
          <w:szCs w:val="28"/>
        </w:rPr>
        <w:t>Нормативный материал</w:t>
      </w:r>
    </w:p>
    <w:p w:rsidR="005B42E2" w:rsidRDefault="005B42E2" w:rsidP="00C10335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Конституция Российской Федерации от 12.12.1993</w:t>
      </w:r>
      <w:r>
        <w:rPr>
          <w:rFonts w:ascii="Times New Roman" w:hAnsi="Times New Roman" w:cs="Times New Roman"/>
          <w:sz w:val="28"/>
          <w:szCs w:val="28"/>
        </w:rPr>
        <w:t>. – М.: Юридическая литература. – 1993.</w:t>
      </w:r>
    </w:p>
    <w:p w:rsidR="005B42E2" w:rsidRPr="005B59DE" w:rsidRDefault="005B42E2" w:rsidP="00C10335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Бюджетный Кодекс Российской Федерации от 31.07.1998</w:t>
      </w:r>
      <w:r>
        <w:rPr>
          <w:rFonts w:ascii="Times New Roman" w:hAnsi="Times New Roman" w:cs="Times New Roman"/>
          <w:sz w:val="28"/>
          <w:szCs w:val="28"/>
        </w:rPr>
        <w:t>. – М.: Юридическая литература. – 1998.</w:t>
      </w:r>
    </w:p>
    <w:p w:rsidR="005B42E2" w:rsidRDefault="005B42E2" w:rsidP="00C10335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Налоговый Кодекс Российской Федерации от 31.07.1998</w:t>
      </w:r>
      <w:r>
        <w:rPr>
          <w:rFonts w:ascii="Times New Roman" w:hAnsi="Times New Roman" w:cs="Times New Roman"/>
          <w:sz w:val="28"/>
          <w:szCs w:val="28"/>
        </w:rPr>
        <w:t xml:space="preserve"> . – М.: Юридическая литература. – 1998.</w:t>
      </w:r>
    </w:p>
    <w:p w:rsidR="005B42E2" w:rsidRPr="004F3AA4" w:rsidRDefault="00C10335" w:rsidP="004F3AA4">
      <w:pPr>
        <w:pStyle w:val="a9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AA4">
        <w:rPr>
          <w:rFonts w:ascii="Times New Roman" w:hAnsi="Times New Roman" w:cs="Times New Roman"/>
          <w:sz w:val="28"/>
          <w:szCs w:val="28"/>
        </w:rPr>
        <w:t>«Проект Бюджетного кодекса Российской Федерации», редакция от 07.02.2018</w:t>
      </w:r>
    </w:p>
    <w:p w:rsidR="005B42E2" w:rsidRPr="005B42E2" w:rsidRDefault="005B42E2" w:rsidP="005B42E2">
      <w:pPr>
        <w:spacing w:after="0" w:line="360" w:lineRule="auto"/>
        <w:ind w:firstLine="709"/>
        <w:jc w:val="both"/>
      </w:pPr>
    </w:p>
    <w:p w:rsidR="005B42E2" w:rsidRDefault="005B42E2" w:rsidP="005B42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Специальная литература</w:t>
      </w:r>
    </w:p>
    <w:p w:rsidR="005B42E2" w:rsidRPr="005B42E2" w:rsidRDefault="005B42E2" w:rsidP="00C1033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2E2">
        <w:rPr>
          <w:rFonts w:ascii="Times New Roman" w:hAnsi="Times New Roman" w:cs="Times New Roman"/>
          <w:sz w:val="28"/>
          <w:szCs w:val="28"/>
          <w:shd w:val="clear" w:color="auto" w:fill="FFFFFF"/>
        </w:rPr>
        <w:t>Дроздова К. С. Современная финансовая политика России: проблемы и перспективы // Молодой ученый. — 2015. — №12. — С. 413-415. — URL https://moluch.ru/archive/92/20252/ (дата обращения: 26.04.2018).</w:t>
      </w:r>
      <w:r w:rsidRPr="005B4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2E2" w:rsidRPr="00C10335" w:rsidRDefault="005B42E2" w:rsidP="00C1033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10335">
        <w:rPr>
          <w:rFonts w:ascii="Times New Roman" w:hAnsi="Times New Roman" w:cs="Times New Roman"/>
          <w:sz w:val="28"/>
          <w:szCs w:val="28"/>
          <w:shd w:val="clear" w:color="auto" w:fill="F7F7F7"/>
        </w:rPr>
        <w:t>Полтавченко А.А., Седых Н.В. ФИНАНСОВАЯ ПОЛИТИКА РОССИИ НА СОВРЕМЕННОМ ЭТАПЕ // Экономика и современный менеджмент: теория и практика: сб. ст. по матер. XLIII междунар. науч.-практ. конф. – Новосибирск: СибАК, 2014</w:t>
      </w:r>
    </w:p>
    <w:p w:rsidR="005B42E2" w:rsidRPr="00C10335" w:rsidRDefault="005B42E2" w:rsidP="00C10335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35">
        <w:rPr>
          <w:rFonts w:ascii="Times New Roman" w:hAnsi="Times New Roman" w:cs="Times New Roman"/>
          <w:sz w:val="28"/>
          <w:szCs w:val="28"/>
        </w:rPr>
        <w:t>Журнал «Финансы и кредит» /44(764)-ноябрь 2017/ 2620-2630 стр./Государственные финансовые накопления (резервы) в современной России.</w:t>
      </w:r>
    </w:p>
    <w:p w:rsidR="00C10335" w:rsidRPr="004F3EB3" w:rsidRDefault="00C10335" w:rsidP="00C10335">
      <w:pPr>
        <w:pStyle w:val="a9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EB3">
        <w:rPr>
          <w:rFonts w:ascii="Times New Roman" w:hAnsi="Times New Roman" w:cs="Times New Roman"/>
          <w:sz w:val="28"/>
          <w:szCs w:val="28"/>
        </w:rPr>
        <w:t>Дюбин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EB3">
        <w:rPr>
          <w:rFonts w:ascii="Times New Roman" w:hAnsi="Times New Roman" w:cs="Times New Roman"/>
          <w:sz w:val="28"/>
          <w:szCs w:val="28"/>
        </w:rPr>
        <w:t>В. В. – Бюджетная система Российской Федераци</w:t>
      </w:r>
      <w:r>
        <w:rPr>
          <w:rFonts w:ascii="Times New Roman" w:hAnsi="Times New Roman" w:cs="Times New Roman"/>
          <w:sz w:val="28"/>
          <w:szCs w:val="28"/>
        </w:rPr>
        <w:t>и. Учебное пособие. П.:</w:t>
      </w:r>
      <w:r w:rsidRPr="004F3EB3">
        <w:rPr>
          <w:rFonts w:ascii="Times New Roman" w:hAnsi="Times New Roman" w:cs="Times New Roman"/>
          <w:sz w:val="28"/>
          <w:szCs w:val="28"/>
        </w:rPr>
        <w:t xml:space="preserve"> 2003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4F3E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118 с.</w:t>
      </w:r>
    </w:p>
    <w:p w:rsidR="005B42E2" w:rsidRPr="00C10335" w:rsidRDefault="005B42E2" w:rsidP="00C103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2E2" w:rsidRDefault="00C10335" w:rsidP="00C1033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335">
        <w:rPr>
          <w:rFonts w:ascii="Times New Roman" w:eastAsia="Times New Roman" w:hAnsi="Times New Roman" w:cs="Times New Roman"/>
          <w:b/>
          <w:sz w:val="28"/>
          <w:szCs w:val="28"/>
        </w:rPr>
        <w:t>Интернет-ресурсы</w:t>
      </w:r>
    </w:p>
    <w:p w:rsidR="00C10335" w:rsidRDefault="00C10335" w:rsidP="00C1033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правовой базы «Консультант» - </w:t>
      </w:r>
      <w:r w:rsidRPr="005B59DE"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.: </w:t>
      </w:r>
      <w:r w:rsidRPr="00D85076">
        <w:rPr>
          <w:rFonts w:ascii="Times New Roman" w:hAnsi="Times New Roman" w:cs="Times New Roman"/>
          <w:sz w:val="28"/>
          <w:szCs w:val="28"/>
        </w:rPr>
        <w:t>http://www.consultant.ru/</w:t>
      </w:r>
      <w:r>
        <w:rPr>
          <w:rFonts w:ascii="Times New Roman" w:hAnsi="Times New Roman" w:cs="Times New Roman"/>
          <w:sz w:val="28"/>
          <w:szCs w:val="28"/>
        </w:rPr>
        <w:t>. Дата обращения: 20.04.18</w:t>
      </w:r>
    </w:p>
    <w:p w:rsidR="00C10335" w:rsidRPr="004F3EB3" w:rsidRDefault="00C10335" w:rsidP="00C1033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судебных и правовых актов Российской Федерации - </w:t>
      </w:r>
      <w:r w:rsidRPr="005B59DE"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</w:rPr>
        <w:t xml:space="preserve">.: </w:t>
      </w:r>
      <w:r w:rsidRPr="000A1041">
        <w:rPr>
          <w:rFonts w:ascii="Times New Roman" w:hAnsi="Times New Roman" w:cs="Times New Roman"/>
          <w:sz w:val="28"/>
          <w:szCs w:val="28"/>
        </w:rPr>
        <w:t>http://sudact.ru/</w:t>
      </w:r>
      <w:r>
        <w:rPr>
          <w:rFonts w:ascii="Times New Roman" w:hAnsi="Times New Roman" w:cs="Times New Roman"/>
          <w:sz w:val="28"/>
          <w:szCs w:val="28"/>
        </w:rPr>
        <w:t>. Дата обращения: 20. 04. 18</w:t>
      </w:r>
    </w:p>
    <w:p w:rsidR="00C10335" w:rsidRPr="00C10335" w:rsidRDefault="00C10335" w:rsidP="00C10335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335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Финансов РФ - </w:t>
      </w:r>
      <w:r w:rsidRPr="00C1033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10335">
        <w:rPr>
          <w:rFonts w:ascii="Times New Roman" w:hAnsi="Times New Roman" w:cs="Times New Roman"/>
          <w:sz w:val="28"/>
          <w:szCs w:val="28"/>
        </w:rPr>
        <w:t>.: https://www.minfin.ru/ru/. Дата обращения: 20.04.18</w:t>
      </w:r>
    </w:p>
    <w:p w:rsidR="00C10335" w:rsidRDefault="00C10335" w:rsidP="00C10335">
      <w:pPr>
        <w:pStyle w:val="a9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10335" w:rsidRPr="00C10335" w:rsidRDefault="00C10335" w:rsidP="00C103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0A84" w:rsidRPr="00C10335" w:rsidRDefault="00530A84" w:rsidP="00C103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0A84" w:rsidRPr="00530A84" w:rsidRDefault="00530A84" w:rsidP="00530A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4644" w:rsidRPr="005E4644" w:rsidRDefault="005E4644" w:rsidP="005E4644"/>
    <w:sectPr w:rsidR="005E4644" w:rsidRPr="005E4644" w:rsidSect="00971819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429" w:rsidRDefault="00F91429" w:rsidP="002266EF">
      <w:pPr>
        <w:spacing w:after="0" w:line="240" w:lineRule="auto"/>
      </w:pPr>
      <w:r>
        <w:separator/>
      </w:r>
    </w:p>
  </w:endnote>
  <w:endnote w:type="continuationSeparator" w:id="1">
    <w:p w:rsidR="00F91429" w:rsidRDefault="00F91429" w:rsidP="0022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198"/>
      <w:docPartObj>
        <w:docPartGallery w:val="Page Numbers (Bottom of Page)"/>
        <w:docPartUnique/>
      </w:docPartObj>
    </w:sdtPr>
    <w:sdtContent>
      <w:p w:rsidR="00530A84" w:rsidRDefault="00F15AFA">
        <w:pPr>
          <w:pStyle w:val="a7"/>
          <w:jc w:val="center"/>
        </w:pPr>
        <w:fldSimple w:instr=" PAGE   \* MERGEFORMAT ">
          <w:r w:rsidR="003C030C">
            <w:rPr>
              <w:noProof/>
            </w:rPr>
            <w:t>17</w:t>
          </w:r>
        </w:fldSimple>
      </w:p>
    </w:sdtContent>
  </w:sdt>
  <w:p w:rsidR="00530A84" w:rsidRDefault="00530A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429" w:rsidRDefault="00F91429" w:rsidP="002266EF">
      <w:pPr>
        <w:spacing w:after="0" w:line="240" w:lineRule="auto"/>
      </w:pPr>
      <w:r>
        <w:separator/>
      </w:r>
    </w:p>
  </w:footnote>
  <w:footnote w:type="continuationSeparator" w:id="1">
    <w:p w:rsidR="00F91429" w:rsidRDefault="00F91429" w:rsidP="002266EF">
      <w:pPr>
        <w:spacing w:after="0" w:line="240" w:lineRule="auto"/>
      </w:pPr>
      <w:r>
        <w:continuationSeparator/>
      </w:r>
    </w:p>
  </w:footnote>
  <w:footnote w:id="2">
    <w:p w:rsidR="00530A84" w:rsidRPr="00D247A8" w:rsidRDefault="00530A84" w:rsidP="00D247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D247A8">
        <w:rPr>
          <w:rFonts w:ascii="Times New Roman" w:hAnsi="Times New Roman" w:cs="Times New Roman"/>
          <w:sz w:val="20"/>
          <w:szCs w:val="20"/>
          <w:shd w:val="clear" w:color="auto" w:fill="FFFFFF"/>
        </w:rPr>
        <w:t>Дроздова К. С. Современная финансовая политика России: проблемы и перспективы // Молодой ученый. — 2015. — №12. — С. 413-415. — URL https://moluch.ru/archive/92/20252/ (дата обращения: 26.04.2018).</w:t>
      </w:r>
      <w:r w:rsidRPr="00D247A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0A84" w:rsidRDefault="00530A84">
      <w:pPr>
        <w:pStyle w:val="aa"/>
      </w:pPr>
    </w:p>
  </w:footnote>
  <w:footnote w:id="3">
    <w:p w:rsidR="00530A84" w:rsidRPr="00C13BAD" w:rsidRDefault="00530A84" w:rsidP="005808F7">
      <w:pPr>
        <w:spacing w:line="360" w:lineRule="auto"/>
        <w:jc w:val="both"/>
      </w:pPr>
      <w:r w:rsidRPr="005808F7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808F7">
        <w:rPr>
          <w:rFonts w:ascii="Times New Roman" w:hAnsi="Times New Roman" w:cs="Times New Roman"/>
          <w:sz w:val="20"/>
          <w:szCs w:val="20"/>
        </w:rPr>
        <w:t xml:space="preserve"> Конституция Российской Федерации от 12.12.1993. – М.: Юридическая литература. – 1993</w:t>
      </w:r>
      <w:r w:rsidRPr="00C13BAD">
        <w:t>.</w:t>
      </w:r>
    </w:p>
    <w:p w:rsidR="00530A84" w:rsidRDefault="00530A84">
      <w:pPr>
        <w:pStyle w:val="aa"/>
      </w:pPr>
    </w:p>
  </w:footnote>
  <w:footnote w:id="4">
    <w:p w:rsidR="00530A84" w:rsidRPr="005808F7" w:rsidRDefault="00530A84" w:rsidP="005808F7">
      <w:pPr>
        <w:pStyle w:val="aa"/>
        <w:jc w:val="both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5808F7">
        <w:rPr>
          <w:rFonts w:ascii="Times New Roman" w:hAnsi="Times New Roman" w:cs="Times New Roman"/>
        </w:rPr>
        <w:t>Налоговый Кодекс Российской Федерации от 31.07.1998 . – М.: Юридическая литература. – 1998.</w:t>
      </w:r>
    </w:p>
    <w:p w:rsidR="00530A84" w:rsidRDefault="00530A84">
      <w:pPr>
        <w:pStyle w:val="aa"/>
      </w:pPr>
    </w:p>
  </w:footnote>
  <w:footnote w:id="5">
    <w:p w:rsidR="00530A84" w:rsidRDefault="00530A84">
      <w:pPr>
        <w:pStyle w:val="aa"/>
      </w:pPr>
      <w:r>
        <w:rPr>
          <w:rStyle w:val="ac"/>
        </w:rPr>
        <w:footnoteRef/>
      </w:r>
      <w:r>
        <w:t xml:space="preserve"> </w:t>
      </w:r>
      <w:r w:rsidRPr="00372065">
        <w:rPr>
          <w:rFonts w:ascii="Times New Roman" w:hAnsi="Times New Roman" w:cs="Times New Roman"/>
        </w:rPr>
        <w:t>Бюджетный Кодекс Российской Федерации от 31.07.1998 – ст.</w:t>
      </w:r>
      <w:bookmarkStart w:id="5" w:name="_GoBack"/>
      <w:bookmarkEnd w:id="5"/>
      <w:r w:rsidRPr="00372065">
        <w:rPr>
          <w:rFonts w:ascii="Times New Roman" w:hAnsi="Times New Roman" w:cs="Times New Roman"/>
        </w:rPr>
        <w:t xml:space="preserve"> 132</w:t>
      </w:r>
    </w:p>
  </w:footnote>
  <w:footnote w:id="6">
    <w:p w:rsidR="00530A84" w:rsidRPr="00E2680A" w:rsidRDefault="00530A84" w:rsidP="00E2680A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E2680A">
        <w:rPr>
          <w:rFonts w:ascii="Times New Roman" w:hAnsi="Times New Roman" w:cs="Times New Roman"/>
        </w:rPr>
        <w:t xml:space="preserve">Официальный сайт Министерства Финансов РФ </w:t>
      </w:r>
      <w:r w:rsidRPr="00E2680A">
        <w:rPr>
          <w:rFonts w:ascii="Times New Roman" w:hAnsi="Times New Roman" w:cs="Times New Roman"/>
          <w:sz w:val="20"/>
          <w:szCs w:val="20"/>
        </w:rPr>
        <w:t xml:space="preserve">- </w:t>
      </w:r>
      <w:r w:rsidRPr="00E2680A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E2680A">
        <w:rPr>
          <w:rFonts w:ascii="Times New Roman" w:hAnsi="Times New Roman" w:cs="Times New Roman"/>
          <w:sz w:val="20"/>
          <w:szCs w:val="20"/>
        </w:rPr>
        <w:t>.: https://www.minfin.ru/ru/. Дата обращения: 20.04.18</w:t>
      </w:r>
    </w:p>
    <w:p w:rsidR="00530A84" w:rsidRPr="00E2680A" w:rsidRDefault="00530A84">
      <w:pPr>
        <w:pStyle w:val="aa"/>
        <w:rPr>
          <w:rFonts w:ascii="Times New Roman" w:hAnsi="Times New Roman" w:cs="Times New Roman"/>
        </w:rPr>
      </w:pPr>
    </w:p>
  </w:footnote>
  <w:footnote w:id="7">
    <w:p w:rsidR="00530A84" w:rsidRPr="002354BC" w:rsidRDefault="00530A84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Журнал «Финансы и кредит» /44(764)-ноябрь 2017/ 2620-2630 стр./Государственные финансовые накопления (резервы) в современной России.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D9A"/>
    <w:multiLevelType w:val="hybridMultilevel"/>
    <w:tmpl w:val="1004E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6779C6"/>
    <w:multiLevelType w:val="hybridMultilevel"/>
    <w:tmpl w:val="FDCE8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72235"/>
    <w:multiLevelType w:val="hybridMultilevel"/>
    <w:tmpl w:val="FF10B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B44E28"/>
    <w:multiLevelType w:val="hybridMultilevel"/>
    <w:tmpl w:val="83BA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A5814"/>
    <w:multiLevelType w:val="hybridMultilevel"/>
    <w:tmpl w:val="710C4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6D229F"/>
    <w:multiLevelType w:val="hybridMultilevel"/>
    <w:tmpl w:val="631C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F7D5E"/>
    <w:multiLevelType w:val="multilevel"/>
    <w:tmpl w:val="C240B9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9850567"/>
    <w:multiLevelType w:val="hybridMultilevel"/>
    <w:tmpl w:val="E560429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64E5684B"/>
    <w:multiLevelType w:val="hybridMultilevel"/>
    <w:tmpl w:val="BF5CC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C476B3"/>
    <w:multiLevelType w:val="hybridMultilevel"/>
    <w:tmpl w:val="0A8E5F1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6FB70C80"/>
    <w:multiLevelType w:val="hybridMultilevel"/>
    <w:tmpl w:val="867E1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76707"/>
    <w:multiLevelType w:val="hybridMultilevel"/>
    <w:tmpl w:val="9A6E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6EF"/>
    <w:rsid w:val="0009472B"/>
    <w:rsid w:val="00142F15"/>
    <w:rsid w:val="001D6391"/>
    <w:rsid w:val="002266EF"/>
    <w:rsid w:val="002354BC"/>
    <w:rsid w:val="00263A1E"/>
    <w:rsid w:val="00280C21"/>
    <w:rsid w:val="002C6B21"/>
    <w:rsid w:val="00372065"/>
    <w:rsid w:val="003C030C"/>
    <w:rsid w:val="004863BC"/>
    <w:rsid w:val="004D51F2"/>
    <w:rsid w:val="004F3AA4"/>
    <w:rsid w:val="00500A8C"/>
    <w:rsid w:val="00530A84"/>
    <w:rsid w:val="00537909"/>
    <w:rsid w:val="00572A3A"/>
    <w:rsid w:val="005808F7"/>
    <w:rsid w:val="005B42E2"/>
    <w:rsid w:val="005E4644"/>
    <w:rsid w:val="00640A90"/>
    <w:rsid w:val="00661C47"/>
    <w:rsid w:val="00720BE0"/>
    <w:rsid w:val="0076416B"/>
    <w:rsid w:val="007C6A16"/>
    <w:rsid w:val="008B49D1"/>
    <w:rsid w:val="00971819"/>
    <w:rsid w:val="00976236"/>
    <w:rsid w:val="009B32D3"/>
    <w:rsid w:val="009E3E2D"/>
    <w:rsid w:val="009F1B8F"/>
    <w:rsid w:val="00A1798F"/>
    <w:rsid w:val="00A367D8"/>
    <w:rsid w:val="00B40E64"/>
    <w:rsid w:val="00B615BC"/>
    <w:rsid w:val="00BF5B41"/>
    <w:rsid w:val="00C0178D"/>
    <w:rsid w:val="00C07047"/>
    <w:rsid w:val="00C1032C"/>
    <w:rsid w:val="00C10335"/>
    <w:rsid w:val="00C7229F"/>
    <w:rsid w:val="00C90770"/>
    <w:rsid w:val="00CD4387"/>
    <w:rsid w:val="00D247A8"/>
    <w:rsid w:val="00D41D91"/>
    <w:rsid w:val="00DE2A3F"/>
    <w:rsid w:val="00DF17D9"/>
    <w:rsid w:val="00E2680A"/>
    <w:rsid w:val="00F001EE"/>
    <w:rsid w:val="00F015C3"/>
    <w:rsid w:val="00F15AFA"/>
    <w:rsid w:val="00F848B4"/>
    <w:rsid w:val="00F91429"/>
    <w:rsid w:val="00F9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BC"/>
  </w:style>
  <w:style w:type="paragraph" w:styleId="1">
    <w:name w:val="heading 1"/>
    <w:basedOn w:val="a"/>
    <w:next w:val="a"/>
    <w:link w:val="10"/>
    <w:uiPriority w:val="9"/>
    <w:qFormat/>
    <w:rsid w:val="009E3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6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a4">
    <w:name w:val="line number"/>
    <w:basedOn w:val="a0"/>
    <w:uiPriority w:val="99"/>
    <w:semiHidden/>
    <w:unhideWhenUsed/>
    <w:rsid w:val="002266EF"/>
  </w:style>
  <w:style w:type="paragraph" w:styleId="a5">
    <w:name w:val="header"/>
    <w:basedOn w:val="a"/>
    <w:link w:val="a6"/>
    <w:uiPriority w:val="99"/>
    <w:semiHidden/>
    <w:unhideWhenUsed/>
    <w:rsid w:val="0022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6EF"/>
  </w:style>
  <w:style w:type="paragraph" w:styleId="a7">
    <w:name w:val="footer"/>
    <w:basedOn w:val="a"/>
    <w:link w:val="a8"/>
    <w:uiPriority w:val="99"/>
    <w:unhideWhenUsed/>
    <w:rsid w:val="00226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6EF"/>
  </w:style>
  <w:style w:type="character" w:customStyle="1" w:styleId="10">
    <w:name w:val="Заголовок 1 Знак"/>
    <w:basedOn w:val="a0"/>
    <w:link w:val="1"/>
    <w:uiPriority w:val="9"/>
    <w:rsid w:val="009E3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A367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61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D247A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247A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247A8"/>
    <w:rPr>
      <w:vertAlign w:val="superscript"/>
    </w:rPr>
  </w:style>
  <w:style w:type="character" w:styleId="ad">
    <w:name w:val="Hyperlink"/>
    <w:basedOn w:val="a0"/>
    <w:uiPriority w:val="99"/>
    <w:unhideWhenUsed/>
    <w:rsid w:val="00D247A8"/>
    <w:rPr>
      <w:color w:val="0000FF"/>
      <w:u w:val="single"/>
    </w:rPr>
  </w:style>
  <w:style w:type="character" w:customStyle="1" w:styleId="blk">
    <w:name w:val="blk"/>
    <w:basedOn w:val="a0"/>
    <w:rsid w:val="005808F7"/>
  </w:style>
  <w:style w:type="paragraph" w:styleId="ae">
    <w:name w:val="TOC Heading"/>
    <w:basedOn w:val="1"/>
    <w:next w:val="a"/>
    <w:uiPriority w:val="39"/>
    <w:unhideWhenUsed/>
    <w:qFormat/>
    <w:rsid w:val="00C0178D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0178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178D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C0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178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372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C5D9-783A-4800-9E4B-EE4E89E8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17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8</cp:revision>
  <dcterms:created xsi:type="dcterms:W3CDTF">2018-04-20T16:40:00Z</dcterms:created>
  <dcterms:modified xsi:type="dcterms:W3CDTF">2018-04-26T21:09:00Z</dcterms:modified>
</cp:coreProperties>
</file>