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CF" w:rsidRPr="00D105CF" w:rsidRDefault="00D105CF" w:rsidP="00D105CF">
      <w:pPr>
        <w:spacing w:after="0"/>
        <w:jc w:val="center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РФ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высшего профессионального образования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Юридический факультет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Кафедра конституционного, административного и таможенного права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722">
        <w:rPr>
          <w:rFonts w:ascii="Times New Roman" w:eastAsia="Calibri" w:hAnsi="Times New Roman" w:cs="Times New Roman"/>
          <w:b/>
          <w:sz w:val="28"/>
          <w:szCs w:val="28"/>
        </w:rPr>
        <w:t>Специальность 38.05.02—таможенное дело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>по дисциплине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 xml:space="preserve">«Финансы» </w:t>
      </w: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Государственный внутренний долг Российской Федерации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 xml:space="preserve"> Выполнила: студентка очной формы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 xml:space="preserve">обучения 2-го курса 28 группы 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Онянова Влада Андреевна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Научный руководит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ель: 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доктор </w:t>
      </w:r>
      <w:r w:rsidRPr="00B93722">
        <w:rPr>
          <w:rFonts w:ascii="Times New Roman" w:eastAsia="Calibri" w:hAnsi="Times New Roman" w:cs="Times New Roman"/>
          <w:sz w:val="28"/>
          <w:szCs w:val="28"/>
        </w:rPr>
        <w:t>экономических наук, профессор</w:t>
      </w: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t>Сухарев Александр Николаевич</w:t>
      </w:r>
    </w:p>
    <w:p w:rsidR="00D105CF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05CF" w:rsidRPr="00B93722" w:rsidRDefault="00D105CF" w:rsidP="00D10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722">
        <w:rPr>
          <w:rFonts w:ascii="Times New Roman" w:eastAsia="Calibri" w:hAnsi="Times New Roman" w:cs="Times New Roman"/>
          <w:sz w:val="28"/>
          <w:szCs w:val="28"/>
        </w:rPr>
        <w:br/>
      </w:r>
      <w:r w:rsidRPr="00B93722">
        <w:rPr>
          <w:rFonts w:ascii="Times New Roman" w:eastAsia="Calibri" w:hAnsi="Times New Roman" w:cs="Times New Roman"/>
          <w:sz w:val="28"/>
          <w:szCs w:val="28"/>
        </w:rPr>
        <w:br/>
      </w:r>
    </w:p>
    <w:p w:rsidR="00D105CF" w:rsidRPr="00D105CF" w:rsidRDefault="00D105CF" w:rsidP="00D105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B93722">
        <w:rPr>
          <w:rFonts w:ascii="Times New Roman" w:eastAsia="Calibri" w:hAnsi="Times New Roman" w:cs="Times New Roman"/>
          <w:sz w:val="28"/>
          <w:szCs w:val="28"/>
        </w:rPr>
        <w:t>Тверь, 2018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7789823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105CF" w:rsidRDefault="00D105CF" w:rsidP="00D105CF">
          <w:pPr>
            <w:pStyle w:val="ab"/>
            <w:jc w:val="center"/>
          </w:pPr>
          <w:r w:rsidRPr="00FC1FC7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B11DBC" w:rsidRPr="00B11DBC" w:rsidRDefault="00D105CF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r w:rsidRPr="00B11DBC">
            <w:fldChar w:fldCharType="begin"/>
          </w:r>
          <w:r w:rsidRPr="00B11DBC">
            <w:instrText xml:space="preserve"> TOC \o "1-3" \h \z \u </w:instrText>
          </w:r>
          <w:r w:rsidRPr="00B11DBC">
            <w:fldChar w:fldCharType="separate"/>
          </w:r>
          <w:hyperlink w:anchor="_Toc513810943" w:history="1">
            <w:r w:rsidR="00B11DBC" w:rsidRPr="00B11DBC">
              <w:rPr>
                <w:rStyle w:val="a4"/>
              </w:rPr>
              <w:t>ВВЕДЕНИЕ</w:t>
            </w:r>
            <w:r w:rsidR="00B11DBC" w:rsidRPr="00B11DBC">
              <w:rPr>
                <w:webHidden/>
              </w:rPr>
              <w:tab/>
            </w:r>
            <w:r w:rsidR="00B11DBC" w:rsidRPr="00B11DBC">
              <w:rPr>
                <w:webHidden/>
              </w:rPr>
              <w:fldChar w:fldCharType="begin"/>
            </w:r>
            <w:r w:rsidR="00B11DBC" w:rsidRPr="00B11DBC">
              <w:rPr>
                <w:webHidden/>
              </w:rPr>
              <w:instrText xml:space="preserve"> PAGEREF _Toc513810943 \h </w:instrText>
            </w:r>
            <w:r w:rsidR="00B11DBC" w:rsidRPr="00B11DBC">
              <w:rPr>
                <w:webHidden/>
              </w:rPr>
            </w:r>
            <w:r w:rsidR="00B11DBC" w:rsidRPr="00B11DBC">
              <w:rPr>
                <w:webHidden/>
              </w:rPr>
              <w:fldChar w:fldCharType="separate"/>
            </w:r>
            <w:r w:rsidR="00B11DBC">
              <w:rPr>
                <w:webHidden/>
              </w:rPr>
              <w:t>3</w:t>
            </w:r>
            <w:r w:rsidR="00B11DBC" w:rsidRPr="00B11DBC">
              <w:rPr>
                <w:webHidden/>
              </w:rPr>
              <w:fldChar w:fldCharType="end"/>
            </w:r>
          </w:hyperlink>
        </w:p>
        <w:p w:rsidR="00B11DBC" w:rsidRPr="00B11DBC" w:rsidRDefault="00B11DBC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hyperlink w:anchor="_Toc513810944" w:history="1">
            <w:r w:rsidRPr="00B11DBC">
              <w:rPr>
                <w:rStyle w:val="a4"/>
              </w:rPr>
              <w:t>Глава 1. ТЕОРЕТИЧЕСКИЕ ОСНОВЫ ГОСУДАРСТВЕННОГО ВНУТРЕННЕГО ДОЛГА РОССИИ</w:t>
            </w:r>
            <w:r w:rsidRPr="00B11DBC">
              <w:rPr>
                <w:webHidden/>
              </w:rPr>
              <w:tab/>
            </w:r>
            <w:r w:rsidRPr="00B11DBC">
              <w:rPr>
                <w:webHidden/>
              </w:rPr>
              <w:fldChar w:fldCharType="begin"/>
            </w:r>
            <w:r w:rsidRPr="00B11DBC">
              <w:rPr>
                <w:webHidden/>
              </w:rPr>
              <w:instrText xml:space="preserve"> PAGEREF _Toc513810944 \h </w:instrText>
            </w:r>
            <w:r w:rsidRPr="00B11DBC">
              <w:rPr>
                <w:webHidden/>
              </w:rPr>
            </w:r>
            <w:r w:rsidRPr="00B11DBC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Pr="00B11DBC">
              <w:rPr>
                <w:webHidden/>
              </w:rPr>
              <w:fldChar w:fldCharType="end"/>
            </w:r>
          </w:hyperlink>
        </w:p>
        <w:p w:rsidR="00B11DBC" w:rsidRPr="00B11DBC" w:rsidRDefault="00B11DBC" w:rsidP="00B11DB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3810945" w:history="1">
            <w:r w:rsidRPr="00B11DBC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1.1. Понятие и классификация государственного долга в России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_Toc513810945 \h </w:instrTex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DBC" w:rsidRPr="00B11DBC" w:rsidRDefault="00B11DBC" w:rsidP="00B11DB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3810946" w:history="1">
            <w:r w:rsidRPr="00B11DBC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1.2. Государственный внутренний долг России: понятие и формы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_Toc513810946 \h </w:instrTex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DBC" w:rsidRPr="00B11DBC" w:rsidRDefault="00B11DBC" w:rsidP="00B11DB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3810947" w:history="1">
            <w:r w:rsidRPr="00B11DBC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1.3. Роль государственного внутреннего долга РФ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_Toc513810947 \h </w:instrTex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DBC" w:rsidRPr="00B11DBC" w:rsidRDefault="00B11DBC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hyperlink w:anchor="_Toc513810948" w:history="1">
            <w:r w:rsidRPr="00B11DBC">
              <w:rPr>
                <w:rStyle w:val="a4"/>
              </w:rPr>
              <w:t>Глава 2. СТАТИСТИЧЕСКИЙ АНАЛИЗ ГОСУДАРСТВЕННОГО ВНУТРЕННЕГО ДОЛГА РОССИИ ЗА ПЕРИОД 2010-2016 ГГ</w:t>
            </w:r>
            <w:r w:rsidRPr="00B11DBC">
              <w:rPr>
                <w:webHidden/>
              </w:rPr>
              <w:tab/>
            </w:r>
            <w:r w:rsidRPr="00B11DBC">
              <w:rPr>
                <w:webHidden/>
              </w:rPr>
              <w:fldChar w:fldCharType="begin"/>
            </w:r>
            <w:r w:rsidRPr="00B11DBC">
              <w:rPr>
                <w:webHidden/>
              </w:rPr>
              <w:instrText xml:space="preserve"> PAGEREF _Toc513810948 \h </w:instrText>
            </w:r>
            <w:r w:rsidRPr="00B11DBC">
              <w:rPr>
                <w:webHidden/>
              </w:rPr>
            </w:r>
            <w:r w:rsidRPr="00B11DBC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Pr="00B11DBC">
              <w:rPr>
                <w:webHidden/>
              </w:rPr>
              <w:fldChar w:fldCharType="end"/>
            </w:r>
          </w:hyperlink>
        </w:p>
        <w:p w:rsidR="00B11DBC" w:rsidRPr="00B11DBC" w:rsidRDefault="00B11DBC" w:rsidP="00B11DB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3810949" w:history="1">
            <w:r w:rsidRPr="00B11DBC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2.1 Статистическая оценка тенденций изменений государственного внутреннего долга РФ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_Toc513810949 \h </w:instrTex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DBC" w:rsidRPr="00B11DBC" w:rsidRDefault="00B11DBC" w:rsidP="00B11DBC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3810950" w:history="1">
            <w:r w:rsidRPr="00B11DBC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2.2 Анализ структуры государственного внутреннего долга РФ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_Toc513810950 \h </w:instrTex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B11D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DBC" w:rsidRPr="00B11DBC" w:rsidRDefault="00B11DBC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hyperlink w:anchor="_Toc513810951" w:history="1">
            <w:r w:rsidRPr="00B11DBC">
              <w:rPr>
                <w:rStyle w:val="a4"/>
              </w:rPr>
              <w:t>ЗАКЛЮЧЕНИЕ</w:t>
            </w:r>
            <w:r w:rsidRPr="00B11DBC">
              <w:rPr>
                <w:webHidden/>
              </w:rPr>
              <w:tab/>
            </w:r>
            <w:r w:rsidRPr="00B11DBC">
              <w:rPr>
                <w:webHidden/>
              </w:rPr>
              <w:fldChar w:fldCharType="begin"/>
            </w:r>
            <w:r w:rsidRPr="00B11DBC">
              <w:rPr>
                <w:webHidden/>
              </w:rPr>
              <w:instrText xml:space="preserve"> PAGEREF _Toc513810951 \h </w:instrText>
            </w:r>
            <w:r w:rsidRPr="00B11DBC">
              <w:rPr>
                <w:webHidden/>
              </w:rPr>
            </w:r>
            <w:r w:rsidRPr="00B11DBC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Pr="00B11DBC">
              <w:rPr>
                <w:webHidden/>
              </w:rPr>
              <w:fldChar w:fldCharType="end"/>
            </w:r>
          </w:hyperlink>
        </w:p>
        <w:p w:rsidR="00B11DBC" w:rsidRPr="00B11DBC" w:rsidRDefault="00B11DBC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hyperlink w:anchor="_Toc513810952" w:history="1">
            <w:r w:rsidRPr="00B11DBC">
              <w:rPr>
                <w:rStyle w:val="a4"/>
                <w:rFonts w:eastAsiaTheme="majorEastAsia"/>
              </w:rPr>
              <w:t>СПИСОК ЛИТЕРАТУРЫ</w:t>
            </w:r>
            <w:r w:rsidRPr="00B11DBC">
              <w:rPr>
                <w:webHidden/>
              </w:rPr>
              <w:tab/>
            </w:r>
            <w:r w:rsidRPr="00B11DBC">
              <w:rPr>
                <w:webHidden/>
              </w:rPr>
              <w:fldChar w:fldCharType="begin"/>
            </w:r>
            <w:r w:rsidRPr="00B11DBC">
              <w:rPr>
                <w:webHidden/>
              </w:rPr>
              <w:instrText xml:space="preserve"> PAGEREF _Toc513810952 \h </w:instrText>
            </w:r>
            <w:r w:rsidRPr="00B11DBC">
              <w:rPr>
                <w:webHidden/>
              </w:rPr>
            </w:r>
            <w:r w:rsidRPr="00B11DBC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Pr="00B11DBC">
              <w:rPr>
                <w:webHidden/>
              </w:rPr>
              <w:fldChar w:fldCharType="end"/>
            </w:r>
          </w:hyperlink>
        </w:p>
        <w:p w:rsidR="00B11DBC" w:rsidRPr="00B11DBC" w:rsidRDefault="00B11DBC" w:rsidP="00B11DBC">
          <w:pPr>
            <w:pStyle w:val="11"/>
            <w:spacing w:line="360" w:lineRule="auto"/>
            <w:rPr>
              <w:rFonts w:eastAsiaTheme="minorEastAsia"/>
              <w:color w:val="auto"/>
              <w:shd w:val="clear" w:color="auto" w:fill="auto"/>
            </w:rPr>
          </w:pPr>
          <w:hyperlink w:anchor="_Toc513810953" w:history="1">
            <w:r w:rsidRPr="00B11DBC">
              <w:rPr>
                <w:rStyle w:val="a4"/>
                <w:rFonts w:eastAsiaTheme="majorEastAsia"/>
              </w:rPr>
              <w:t>Приложения</w:t>
            </w:r>
            <w:r w:rsidRPr="00B11DBC">
              <w:rPr>
                <w:webHidden/>
              </w:rPr>
              <w:tab/>
            </w:r>
            <w:r w:rsidRPr="00B11DBC">
              <w:rPr>
                <w:webHidden/>
              </w:rPr>
              <w:fldChar w:fldCharType="begin"/>
            </w:r>
            <w:r w:rsidRPr="00B11DBC">
              <w:rPr>
                <w:webHidden/>
              </w:rPr>
              <w:instrText xml:space="preserve"> PAGEREF _Toc513810953 \h </w:instrText>
            </w:r>
            <w:r w:rsidRPr="00B11DBC">
              <w:rPr>
                <w:webHidden/>
              </w:rPr>
            </w:r>
            <w:r w:rsidRPr="00B11DBC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Pr="00B11DBC">
              <w:rPr>
                <w:webHidden/>
              </w:rPr>
              <w:fldChar w:fldCharType="end"/>
            </w:r>
          </w:hyperlink>
        </w:p>
        <w:p w:rsidR="00D105CF" w:rsidRPr="007832C8" w:rsidRDefault="00D105CF" w:rsidP="00B11DBC">
          <w:pPr>
            <w:rPr>
              <w:rFonts w:ascii="Times New Roman" w:hAnsi="Times New Roman" w:cs="Times New Roman"/>
              <w:sz w:val="28"/>
              <w:szCs w:val="28"/>
            </w:rPr>
          </w:pPr>
          <w:r w:rsidRPr="00B11DB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5CF" w:rsidRDefault="00D105CF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5CF" w:rsidRDefault="00D105CF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5CF" w:rsidRDefault="00D105CF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5CF" w:rsidRDefault="00D105CF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C1" w:rsidRPr="00413CC1" w:rsidRDefault="00413CC1" w:rsidP="00413CC1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43" w:rsidRPr="00632F8B" w:rsidRDefault="00F75243" w:rsidP="00FC1FC7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Toc513810943"/>
      <w:r w:rsidRPr="00FC1FC7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</w:t>
      </w:r>
      <w:r w:rsidR="00632F8B">
        <w:rPr>
          <w:rFonts w:ascii="Times New Roman" w:eastAsia="Times New Roman" w:hAnsi="Times New Roman" w:cs="Times New Roman"/>
          <w:color w:val="000000" w:themeColor="text1"/>
          <w:lang w:eastAsia="ru-RU"/>
        </w:rPr>
        <w:t>ВЕДЕНИЕ</w:t>
      </w:r>
      <w:bookmarkEnd w:id="1"/>
    </w:p>
    <w:p w:rsidR="00F75243" w:rsidRPr="00F75243" w:rsidRDefault="007E2CC6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стране и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зучение вопросов государственного долга привлекает внимание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ученых-экономистов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силу значительных объемов государственной задолженности и высокого уровня расходов на ее погашение и обслуживание как в абсолютном, так и в относительном выражении, </w:t>
      </w:r>
      <w:r w:rsid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8F5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r w:rsid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кредитн</w:t>
      </w:r>
      <w:r w:rsidR="008F5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ситуаци</w:t>
      </w:r>
      <w:r w:rsidR="008F5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многих государств.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управления государственным долго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являются одними из главных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экономической и политическ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жизни России. Это детерминировано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необходимостью эффективного управления объемом государственного долга  РФ, его структурой и  расходами по его погашению и обслуживанию. 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курсовой работе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рассмотрены такие </w:t>
      </w:r>
      <w:r w:rsidR="0039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</w:t>
      </w:r>
      <w:r w:rsidR="00B82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экономики, как государственный внутренний долг РФ, его динамика и структура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Актуальность выбранной темы обусловлена тем, что для урегулирования задолженности на общегосударственном уровне необходим </w:t>
      </w:r>
      <w:r w:rsidR="0039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детальный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структуры долга, </w:t>
      </w:r>
      <w:r w:rsidR="0039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возможных путей  его погашения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срочности и целесообразности ведения пер</w:t>
      </w:r>
      <w:r w:rsidR="00397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еговоров по его изменению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 курсовой работы – государственный внутренний долг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Предметом работы являются – роль государственного внутреннего долга в экономике страны.</w:t>
      </w:r>
    </w:p>
    <w:p w:rsidR="008F505C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курсовой работы заключается в том, чтобы показать сущность, принципы, современное состояние государственного внутреннего долга в современной экономике</w:t>
      </w:r>
      <w:r w:rsidR="00071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857FC" w:rsidRDefault="007857FC" w:rsidP="00632F8B">
      <w:pPr>
        <w:spacing w:after="0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указанной цели в курсовой работе необходимо решить следующие основные задачи:</w:t>
      </w:r>
    </w:p>
    <w:p w:rsidR="00F75243" w:rsidRPr="00F75243" w:rsidRDefault="007857FC" w:rsidP="00632F8B">
      <w:pPr>
        <w:spacing w:after="0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Раскрыть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 государственного долга и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составляющих;</w:t>
      </w:r>
    </w:p>
    <w:p w:rsidR="00F75243" w:rsidRPr="00F75243" w:rsidRDefault="00F75243" w:rsidP="00632F8B">
      <w:pPr>
        <w:spacing w:after="0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r w:rsidR="0007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роли государственного внутреннего долга в РФ;</w:t>
      </w:r>
    </w:p>
    <w:p w:rsidR="00F75243" w:rsidRPr="00F75243" w:rsidRDefault="00F75243" w:rsidP="00632F8B">
      <w:pPr>
        <w:spacing w:after="0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r w:rsidR="00071BD8" w:rsidRPr="0007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анализ динамики и структуры госуда</w:t>
      </w:r>
      <w:r w:rsidR="0007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рственного внутреннего долга РФ.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Теоретическую основу данной курсовой работы  составила учебная и научная литература, электронные ресурсы, законодательные акты Российской Федерации, а также материалы периодических изданий, посвященные вопросам государственного долга.</w:t>
      </w:r>
    </w:p>
    <w:p w:rsidR="009C71EB" w:rsidRPr="00B93722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Курсовая работа состоит из введения, </w:t>
      </w:r>
      <w:r w:rsidR="00071B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двух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глав, заключения, списка использованной литературы, приложения.</w:t>
      </w:r>
    </w:p>
    <w:p w:rsidR="009C71EB" w:rsidRPr="00B93722" w:rsidRDefault="009C71EB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EB" w:rsidRPr="00B93722" w:rsidRDefault="009C71EB" w:rsidP="009C71EB">
      <w:pPr>
        <w:spacing w:after="0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8B" w:rsidRPr="003E4D0A" w:rsidRDefault="009C71E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 xml:space="preserve"> </w:t>
      </w:r>
      <w:r w:rsidR="00B9716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D</w:t>
      </w: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3E4D0A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632F8B" w:rsidRPr="00632F8B" w:rsidRDefault="00632F8B" w:rsidP="00632F8B">
      <w:pPr>
        <w:spacing w:after="0"/>
        <w:ind w:firstLine="700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</w:p>
    <w:p w:rsidR="00F75243" w:rsidRDefault="00F75243" w:rsidP="00071BD8">
      <w:pPr>
        <w:pStyle w:val="1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bookmarkStart w:id="2" w:name="_Toc513810944"/>
      <w:r w:rsidRPr="004221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Глава</w:t>
      </w:r>
      <w:r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1. </w:t>
      </w:r>
      <w:r w:rsidRPr="004221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ЕОРЕТИЧЕСКИЕ</w:t>
      </w:r>
      <w:r w:rsidR="00E53AF1"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ОСНОВЫ</w:t>
      </w:r>
      <w:r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ГОСУДАРСТВЕННОГО</w:t>
      </w:r>
      <w:r w:rsidR="00E53AF1"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ВНУТРЕННЕГО</w:t>
      </w:r>
      <w:r w:rsidR="00E53AF1"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ДОЛГА</w:t>
      </w:r>
      <w:r w:rsidR="00E53AF1"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РОССИИ</w:t>
      </w:r>
      <w:bookmarkEnd w:id="2"/>
      <w:r w:rsidR="00E53AF1" w:rsidRPr="00B9372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</w:p>
    <w:p w:rsidR="00632F8B" w:rsidRPr="00632F8B" w:rsidRDefault="00632F8B" w:rsidP="00632F8B">
      <w:pPr>
        <w:rPr>
          <w:lang w:eastAsia="ru-RU"/>
        </w:rPr>
      </w:pPr>
    </w:p>
    <w:p w:rsidR="00F75243" w:rsidRPr="00B93722" w:rsidRDefault="00F75243" w:rsidP="004221E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Toc513810945"/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классификация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долга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93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</w:t>
      </w:r>
      <w:bookmarkEnd w:id="3"/>
    </w:p>
    <w:p w:rsidR="00F75243" w:rsidRPr="00B93722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дни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экономика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прогрессирует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быстрыми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темпами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вследствие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структуры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вынуждены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прибегать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заимствованию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денежных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F2797" w:rsidRPr="00B93722"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процессе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функционирования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государственных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кредитов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происходит</w:t>
      </w:r>
      <w:r w:rsidR="00AF2797" w:rsidRPr="00B93722">
        <w:t xml:space="preserve"> </w:t>
      </w:r>
      <w:r w:rsidR="00AF2797">
        <w:rPr>
          <w:rFonts w:ascii="Times New Roman" w:hAnsi="Times New Roman" w:cs="Times New Roman"/>
          <w:sz w:val="28"/>
          <w:szCs w:val="28"/>
        </w:rPr>
        <w:t>о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бразование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государственного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 w:rsidRP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покрывать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увеличивающиеся</w:t>
      </w:r>
      <w:r w:rsidR="00AF2797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бюджета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поступающими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доходами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другими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505C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словами</w:t>
      </w:r>
      <w:r w:rsidR="008F505C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растут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непропорционально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доходам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бюджетный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дефицит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покрывается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856DF" w:rsidRPr="009856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9856DF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счет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эмиссионных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методов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счет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использования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капитала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кредиторов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B93722" w:rsidRDefault="00F84F6B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сударственного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заимствования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кредитные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муниципалитеты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третьих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перестройке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</w:t>
      </w:r>
      <w:r w:rsidR="00F75243" w:rsidRPr="00B93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5243" w:rsidRPr="00B93722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точки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зрения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экономической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представить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аспектах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1)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роли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кредитора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выступает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2)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пассивном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становится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заемщиком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понимается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сумма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выпущенных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непогашенных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государственных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займов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начисленными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процентами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выплачены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этого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="00F84F6B"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долгом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7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понимаются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долговые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обязательства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Федерации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физическими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93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ческими лицами, иностранными государствами, международными организациями и иными субъектами международного права, вклю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чая обязательства по государственным гарантиям, предоставленным Российской Федерацией. Государственный долг полностью и без условий </w:t>
      </w:r>
      <w:r w:rsidR="00F84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предоставляется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находящимся в федеральной собст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венности имуществом, являющимся содержанием государственной казны.</w:t>
      </w:r>
    </w:p>
    <w:p w:rsidR="00F75243" w:rsidRPr="00F75243" w:rsidRDefault="00CB12D7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настоящее время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долг имеет несколько классификаций по следующим критериям: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зависимости от объема долга и его срока государственный долг подразделяется на основной и теку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щий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капитальный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Капитальный государственный долг 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содержит в себе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сумму выпущенных и непогашенных долговых обязательств госу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дарства, включая проценты, которые должны быть уплачены по этим обязательствам.</w:t>
      </w:r>
      <w:r w:rsidR="00CB12D7" w:rsidRPr="00CB12D7">
        <w:t xml:space="preserve"> 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CB12D7" w:rsidRP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оминальная стоимость долговых обязательств без купонных выплат и начисленных процентов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основной долг. Р</w:t>
      </w:r>
      <w:r w:rsidR="00CB12D7" w:rsidRP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асходы по выплате доходов кредиторам по всем долговым обязательствам государства и по погашению обязательств, срок оплаты которых наступил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составляющие текущего долга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зависимости от кредиторов и валюты платежа госу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дарственный долг делится на внутренний и внешний.</w:t>
      </w:r>
    </w:p>
    <w:p w:rsidR="00F75243" w:rsidRPr="00F75243" w:rsidRDefault="005B393D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нутренний долг - обязательства, возникающие в валюте Российской Федерации, а также обязательства субъектов Российской Федерации и муниципальных образований перед Российской Федерацией, возникающие в иностранной валюте в рамках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целевых иностранных кредитов. 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Эмиссия ценных бумаг,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пользующихся спросом на национальном фондовом рынке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B1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используется для привлечения средств.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Различные налоговые льготы используются для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дополнительного стимулирования инвесторов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75243" w:rsidRPr="00F75243" w:rsidRDefault="00D36A37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5B393D" w:rsidRP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нешний долг - обязательства, возникающие в иностранной валюте, за исключением обязательств субъектов Российской Федерации и муниципальных образований перед Российской Федерацией, возникающих в иностранной валюте в рамках использования целевых ино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странных кредитов.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Акцент делается </w:t>
      </w:r>
      <w:r w:rsidR="00DC2140" w:rsidRP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особые интересы инвесторов страны размещения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2140" w:rsidRP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 размещении таких займов. Внешние заимствования РФ законодательно определяет как займы,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которые привлекаются от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физических и юридических лиц, иностранных го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сударств, международных финансовых организаций в иностранной валюте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зависимости от субъекта долговых обязательств различают обще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государственный долг, государственный до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лг субъекта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муниципальный долг.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 срокам государственный долг делится на краткосроч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ный — до 1 года, среднесрочный — от 1 до 5 лет и долгосроч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ный — от 5 до 30 лет (для РФ и её субъектов), до 10 лет — для муниципальных образований.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Заемные средства привлекаются в основном двумя способами: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получением кредитов у спе</w:t>
      </w:r>
      <w:r w:rsidR="00DC2140" w:rsidRP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циализированных финансово-кредитных институтов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DC2140" w:rsidRP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мещением долговых ценных бумаг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C2140" w:rsidRDefault="00DC2140" w:rsidP="00632F8B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Формы, в которых могут выступать д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олговые обязательства, образующие государственный долг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кредитов, привлеченных от имени 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заемщика от кредитных организаций, иностранных государств, в том числе по целевым иностранным кредитам (заимствованиям) международных финансовых организаций, иных субъектов международного права, иностранных юридических лиц;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государственных ценных бумаг, выпущенн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от имени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бюджетных кредитов, привлеченных в федеральный бюджет из дру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гих бюджетов бюджетной системы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государственн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гарантий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ранее отнесённых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иных долговых обязательств в соответствии с законодательством 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государственный долг 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страна по выбору форм долга стремится обеспечить, чтобы в качестве основного креди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тора выступало население страны,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зависимость от иностранных кредиторов была в меньшей степени, </w:t>
      </w:r>
      <w:r w:rsidR="00DC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ослабляет не только экономическую независимость страны, но и её суверенитет.</w:t>
      </w:r>
    </w:p>
    <w:p w:rsidR="00F75243" w:rsidRPr="004221E9" w:rsidRDefault="00F75243" w:rsidP="004221E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Toc513810946"/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1.2. Государственный внутренний долг России: понятие и формы</w:t>
      </w:r>
      <w:bookmarkEnd w:id="4"/>
    </w:p>
    <w:p w:rsidR="00F75243" w:rsidRPr="00F75243" w:rsidRDefault="00F75243" w:rsidP="00632F8B">
      <w:pPr>
        <w:spacing w:after="40"/>
        <w:ind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Внутренний государственный долг можно рассмотреть как сумму задолженностей по выпущенным непогашенным государственным ценным бумагам, </w:t>
      </w:r>
      <w:r w:rsidR="00816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размещенным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Ро</w:t>
      </w:r>
      <w:r w:rsidR="00816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ссийской Федерации, и включающим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себя затраты на </w:t>
      </w:r>
      <w:r w:rsidR="00816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выплату и погашение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крупного дохода. </w:t>
      </w:r>
    </w:p>
    <w:p w:rsidR="00F75243" w:rsidRPr="00F75243" w:rsidRDefault="00816E7A" w:rsidP="00632F8B">
      <w:pPr>
        <w:spacing w:after="40"/>
        <w:ind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Долговые внутренние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обязательства можно разделить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два вида. Первые из них -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рыночные,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</w:t>
      </w:r>
      <w:r w:rsidR="00525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представлены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5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эмиссионных ценных бумаг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Вторые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нерыночные,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 возникли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итогам исполнения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едерального бюджета и </w:t>
      </w:r>
      <w:r w:rsidR="009A7A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выпущены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счет финансирования задолженности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образовалась</w:t>
      </w:r>
      <w:r w:rsidR="00817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неры</w:t>
      </w:r>
      <w:r w:rsidR="00817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ночными долговыми обязательствами связаны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обязател</w:t>
      </w:r>
      <w:r w:rsidR="00817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ьства, как векселя Минфина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задолженность Центробанку и т.д.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брать рыночные заимствования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то они составляют основной объем долга. Они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исполняются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путем выпуска государственных ценных бумаг.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Облигация является н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аиболее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популярным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видом из них. </w:t>
      </w:r>
      <w:r w:rsidR="00EF67BB" w:rsidRP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Министерство финансов РФ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э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митентом государственных ценных бумаг. Долговые обязательства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находящиеся в форме облигаций,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выпускаются в виде документов с обязательным централизованным хранением. Согласно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понятию, данному в российском законодательстве,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облигация – это ценная эмиссио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нная бумага, закрепляющая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 держателя этой бумаги на получение от эмитента облигации в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рассчитанный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 ее номинальной стоимости и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закреплённого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ней процента от этой стоимости. </w:t>
      </w:r>
    </w:p>
    <w:p w:rsidR="00F75243" w:rsidRPr="00F75243" w:rsidRDefault="00F75243" w:rsidP="00632F8B">
      <w:pPr>
        <w:spacing w:after="40"/>
        <w:ind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объем 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внутреннего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государственного долга Российской Федерации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входят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F75243" w:rsidRPr="00F75243" w:rsidRDefault="00F75243" w:rsidP="00632F8B">
      <w:pPr>
        <w:spacing w:after="40"/>
        <w:ind w:left="40"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номинальная сумма долга по государственным цен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ным бумагам РФ</w:t>
      </w:r>
      <w:r w:rsidR="00EF67BB" w:rsidRPr="00EF67BB">
        <w:t xml:space="preserve"> </w:t>
      </w:r>
      <w:r w:rsidR="00EF67BB" w:rsidRP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выраженные в валюте РФ </w:t>
      </w:r>
      <w:r w:rsidR="00632F8B" w:rsidRP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обязательства</w:t>
      </w:r>
      <w:r w:rsidR="00632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75243" w:rsidRPr="00F75243" w:rsidRDefault="00F75243" w:rsidP="00632F8B">
      <w:pPr>
        <w:spacing w:after="40"/>
        <w:ind w:left="40"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величина основного долга по кредитам, полученные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выраженные в валюте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</w:t>
      </w:r>
      <w:r w:rsidR="00EF6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обязательства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F75243" w:rsidRPr="00F75243" w:rsidRDefault="00F75243" w:rsidP="00632F8B">
      <w:pPr>
        <w:spacing w:after="40"/>
        <w:ind w:left="40"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объем обязательств по государственным гарантиям, выраженных в валюте РФ; </w:t>
      </w:r>
    </w:p>
    <w:p w:rsidR="00F75243" w:rsidRPr="00F75243" w:rsidRDefault="00F75243" w:rsidP="00632F8B">
      <w:pPr>
        <w:spacing w:after="40"/>
        <w:ind w:left="40" w:right="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величина иных (указанных) долговых обязательств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оплата которых в валюте </w:t>
      </w:r>
      <w:r w:rsidR="00D36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предусмотрена федеральными законами до введения в действие Бюджетного Кодекса.</w:t>
      </w:r>
    </w:p>
    <w:p w:rsidR="00F75243" w:rsidRPr="004221E9" w:rsidRDefault="00F75243" w:rsidP="004221E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Toc513810947"/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Роль госу</w:t>
      </w:r>
      <w:r w:rsidR="005B3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дарственного внутреннего долга</w:t>
      </w:r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bookmarkEnd w:id="5"/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Основной (классический) подход к роли внутреннего государственного долга </w:t>
      </w:r>
      <w:r w:rsidR="00AA47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имеет своей составной частью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функционирование в качестве макроэкономического стабилизатора. В условиях спада деловой активности государство увеличивает заимствования, сохраняя величину налоговых отчислений и социальных выплат на прежнем уровне. </w:t>
      </w:r>
    </w:p>
    <w:p w:rsidR="00F75243" w:rsidRPr="00F75243" w:rsidRDefault="00AA4741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приходит момент периода роста деловой активности, то происходит обратное,</w:t>
      </w:r>
      <w:r w:rsidRPr="00AA4741">
        <w:t xml:space="preserve"> </w:t>
      </w:r>
      <w:r w:rsidRPr="00AA47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стремясь покрыть величину долга за счёт растущих показателей ВВП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государство уменьшает величину займов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этого следует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негативные последствия экономического спада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уравниваются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усиления налогового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бремя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покрытие дефицита бюджета не перекладывает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 на плечи граждан страны, что, бесспорно,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плюсом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время кризиса в </w:t>
      </w:r>
      <w:r w:rsidR="00F75243"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стабилизации социально-экономической ситуации. 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Существует и другой (альтернативный) подход к определению </w:t>
      </w:r>
      <w:r w:rsid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роли государственного долга. В процессе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этого подхода государственный долг рассматривается как финансовый механизм,</w:t>
      </w:r>
      <w:r w:rsid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способствующий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ускорению темпов развития экономики. В период понижения экономической активности займы уменьшаются и, наоборот, возрастают в период повышения последней. Так, хозяйствующим субъектам</w:t>
      </w:r>
      <w:r w:rsid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2AC7" w:rsidRP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создаётся дополнительная поддержка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государственных</w:t>
      </w:r>
      <w:r w:rsidR="00CD2AC7" w:rsidRPr="00CD2AC7">
        <w:t xml:space="preserve"> </w:t>
      </w:r>
      <w:r w:rsidR="00CD2AC7" w:rsidRP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субсидий</w:t>
      </w:r>
      <w:r w:rsidR="00CD2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трансфертов, а расходы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сохраняются на прежнем уровне. При этом колебания бюджетного дефицита относительно его значений в течение одного цикла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фазе экономической экспансии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корректируются. 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Однако, оба подхода, хотя и призваны сохранять сбалансированность бюджета, обоснованы только при устойчивом экономическом росте.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емп прироста ВВП должен превышать 1%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аже при циклических снижениях деловой активности. В противном случае государственный долг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ухудшит состояние государственных финансов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б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ольше усугубит дефицит бюджета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образом, внутренний долг –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долг государства своему населению. Долговые обязательства могут иметь форму: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государственных займов, осуществленных посредством выпуска ценных бумаг от имени правительства;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кредитов, полученных правительством; других долговых обязательств. Долговые обязательства могут быть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долгосрочными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среднесрочными,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краткосрочными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Внутренние долговые обязательства можно условно разбить на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нерыночные, возникшие по итогам исполнения федерального бюджета и выпущенные в счет финансирования образовавшейся задолженности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рыночные, существующие в ф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орме эмиссионных ценных бумаг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Ещё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к определению роли внутреннего долга в экономике</w:t>
      </w:r>
      <w:r w:rsidR="00DC7A2A" w:rsidRPr="00DC7A2A">
        <w:t xml:space="preserve"> </w:t>
      </w:r>
      <w:r w:rsidR="00DC7A2A" w:rsidRP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подхода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8E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Эти подходы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(классический и альтернативный) основываются на различных смыслах, вкладываемых в понятие «сбалансированности» бюджета.</w:t>
      </w:r>
    </w:p>
    <w:p w:rsidR="008E7FF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Классический подход</w:t>
      </w:r>
      <w:r w:rsidRPr="00F7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определению роли госдолга в экономике </w:t>
      </w:r>
      <w:r w:rsidR="00DC7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содержит использование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государственных займов в качестве субститута (заменителя) налоговых поступлений.</w:t>
      </w:r>
      <w:r w:rsidR="008E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Альтернативный подход</w:t>
      </w:r>
      <w:r w:rsidRPr="00F7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 на прямо противоположной концепции - в фазе снижения деловой активности объем займов сокращают.</w:t>
      </w:r>
    </w:p>
    <w:p w:rsidR="008E7FF3" w:rsidRDefault="008E7FF3" w:rsidP="00632F8B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F75243" w:rsidRDefault="00F75243" w:rsidP="004221E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bookmarkStart w:id="6" w:name="_Toc513810948"/>
      <w:r w:rsidRPr="004221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Глава 2. </w:t>
      </w:r>
      <w:r w:rsidR="00E53A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СТАТИСТИЧЕСКИЙ АНАЛИЗ ГОСУДАРСТВЕННОГО ВНУТРЕННЕГО ДОЛГА РОССИИ ЗА ПЕРИОД 2010-2016 ГГ</w:t>
      </w:r>
      <w:bookmarkEnd w:id="6"/>
    </w:p>
    <w:p w:rsidR="00632F8B" w:rsidRPr="00632F8B" w:rsidRDefault="00632F8B" w:rsidP="00632F8B">
      <w:pPr>
        <w:rPr>
          <w:lang w:eastAsia="ru-RU"/>
        </w:rPr>
      </w:pPr>
    </w:p>
    <w:p w:rsidR="00F75243" w:rsidRPr="004221E9" w:rsidRDefault="00F75243" w:rsidP="004221E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_Toc513810949"/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2.1 Статистическая оценка тенденций изменений государственного внутреннего долга РФ</w:t>
      </w:r>
      <w:bookmarkEnd w:id="7"/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долг для России является немаловажной экономической проблемой, так как займы в период экономического спада связаны с определёнными рисками. При неверном использовании государственный долг лишь ухудшает общее состояние экономики, а потому разработка методов его управления должна учитывать особенности внутреннего долга России, для чего необходим анализ динамики и структуры внутренних займов РФ.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 данных показывает, что объем государственного внутреннего долга на 1 января 2016 года составил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7 307,61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млрд. рублей, то есть внутренний государственный долг увеличился с 2015 года на 744,34 млрд. руб., а с 2010 на 5 212,88 млрд. руб. Основной причиной столь быстрого роста внутреннего долга является покрытие дефицита федерального бюджета. Это обстоятельство связано с тем, что в последние годы в стране проводится политика замещения внешнего долга внутренним. Динамика представлена на рис</w:t>
      </w:r>
      <w:r w:rsidR="008B4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 (см. Приложение). 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данных Минфина был построен график, по которому прослеживается стабильное увеличение долга. Согласно </w:t>
      </w:r>
      <w:r w:rsidR="00632F8B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уравнению тренда,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прогнозируемое значение государственного внутреннего долга РФ на 2018 г составит 8 606,56 млрд.руб. Прирост долга происходит равномерно в пределах среднего значения абсолютного прироста 868,81 млрд.руб. при среднем темпе прироста 24,02% за исключением двух скачков, зафиксированных в 2012 и 2015 годах, когда темп прироста составил 42,53% и 26,54% соответственно. 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скачок объясняется замедлением темпов экономики во второй половине 2012 года, связанной с ростом инфляции и падением внутреннего спроса. Кроме того, на эту ситуацию повлияла засуха и, как следствие, неурожай, из-за чего сельскохозяйственные отрасли понесли убытки.</w:t>
      </w:r>
      <w:r w:rsidR="000E3F78">
        <w:rPr>
          <w:rStyle w:val="af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же из причин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значительного роста внутренних долговых обязательств в 2015 году выступило покрытие дефицита бюджета после проведения олимпиады в Сочи, на которую были затрачены колоссальные средства, а именно 53 млрд. долларов. Помимо этого, значимы оказались низкие цены на нефть и газ, ухудшение внешней торговли и сложная геополитическая ситуация в связи с введенными международными санкциями.</w:t>
      </w:r>
      <w:r w:rsidR="000E3F78">
        <w:rPr>
          <w:rStyle w:val="af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2"/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уже было сказано, в период с 2010 по 2016 гг. наблюдается непрерывный рост внутреннего долга, так он увеличился практически в 3,5 раза, превысив среднее за исследуемый период значение на 2382,67 млрд.руб. Однако, в то же время прослеживается тенденция к снижению темпов прироста с 2013 г. Это обуславливается тем, что повысился рост уровня доходов, полученных по ценным бумагам Российской Федерации, а также тем, что российская экономика начала адаптироваться к неблагоприятным внешнеэкономическим условиям. Так, государственный долг в 2011 году увеличился по отношению к уровню 2010 года на 40, 37%, а в 2016 г. по сравнению с 2015 г. - всего на 0,92%, что в 26 раз</w:t>
      </w:r>
      <w:r w:rsidR="0025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меньше, чем 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средний показатель (таблица 2.2 см. Приложение)</w:t>
      </w:r>
      <w:r w:rsidR="0025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несмотря на стабильное увеличение государственного долга с каждым годом, в последнее время наблюдается снижение объемов его прироста, что является, несомненно, положительном фактором для государственного бюджета.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размер внутреннего долга составляет чуть более 4% ВВП и, следовательно, не создает значительной нагрузки на экономику и бюджет.</w:t>
      </w:r>
      <w:r w:rsidR="000E3F78">
        <w:rPr>
          <w:rStyle w:val="af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того, темпы роста внутреннего долга вполне сопоставимы с темпами роста ВВП, а значит, проводимая политика замещения внешнего долга внутренним целесообразна и на данный момент не имеет негативных последствий. Однако,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уже было сказано, государственные займы несут в себе определенный риск, а потому методы управления ими должны основываться на особенностях структуры внутреннего долга РФ. Вместе с объемами государственной задолженности менялись и его составляющие, что рассмотрено более подробно в следующем параграфе. </w:t>
      </w:r>
    </w:p>
    <w:p w:rsidR="00F75243" w:rsidRPr="004221E9" w:rsidRDefault="00F75243" w:rsidP="004221E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_Toc513810950"/>
      <w:r w:rsidRPr="004221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2.2 Анализ структуры государственного внутреннего долга РФ</w:t>
      </w:r>
      <w:bookmarkEnd w:id="8"/>
    </w:p>
    <w:p w:rsidR="00F75243" w:rsidRPr="00F75243" w:rsidRDefault="00F75243" w:rsidP="00632F8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стимулирования развития национального финансового рынка, а также для финансирования погашения государственных долговых обязательств и создания резерва необходима высокая доля объема размещения государственных ценных бумаг</w:t>
      </w:r>
      <w:r w:rsidRPr="00F7524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Определение видов долговых обязательств, занимающих наибольший и наименьший удельный вес в общем объеме государственного внутреннего долга Российской Федерации, а также их изменения в течение периода, позволит понять, какие долговые инструменты преимущественно используются Россией. Для этого необходимо рассмотреть структуру государственного внутреннего долга Российской Федерации по видам долговых обязательств, а также их динамику за исследуемый период. </w:t>
      </w:r>
    </w:p>
    <w:p w:rsidR="00F75243" w:rsidRPr="00FB3102" w:rsidRDefault="00F75243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анализа динамики структуры государственного внутреннего долга Российской Феде</w:t>
      </w:r>
      <w:r w:rsidR="00F70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рации в период с 2010 г. по 2016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по данным Министерства финансов РФ были проведены расче</w:t>
      </w:r>
      <w:r w:rsidR="00252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представленные в таблице 2.3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3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F78">
        <w:rPr>
          <w:rStyle w:val="af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4"/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393D" w:rsidRPr="005B3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(см. Приложение).</w:t>
      </w:r>
    </w:p>
    <w:p w:rsidR="008B427B" w:rsidRPr="00252966" w:rsidRDefault="00252966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427B"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таблицы видно, что наиболее значимый вклад в увеличение государственного внутреннего долга вносят государственные ценные бумаги, номинальная стоимость которых указана в валюте </w:t>
      </w:r>
      <w:r w:rsidR="008B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(ОФЗ и ГСО). </w:t>
      </w:r>
    </w:p>
    <w:p w:rsidR="00535E04" w:rsidRPr="00F75243" w:rsidRDefault="00535E04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Наибольший удельный вес в общем объеме размещенных государственных ценных бумаг имеют три из пяти видов облигаций федеральных займов, отличающихся порядком определения купонного дохода и способом погашения, это ОФЗ-ПК, ОФЗ-ПД и ОФЗ-АД</w:t>
      </w:r>
      <w:r w:rsidR="0096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</w:t>
      </w:r>
      <w:r w:rsidR="008B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аглядно представлено на рис. 2.2</w:t>
      </w:r>
      <w:r w:rsidR="0096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рис.2.3 </w:t>
      </w:r>
      <w:r w:rsidR="005B393D" w:rsidRPr="005B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Приложение).</w:t>
      </w:r>
    </w:p>
    <w:p w:rsidR="00F75243" w:rsidRPr="00F75243" w:rsidRDefault="00F75243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изучаемый период наибольший прирост среди государственных ценных бумаг наблюдается у облигаций федерального займа с постоянным купонным доходом (ОФЗ-ПД) - с 38,45% до 48,63%, таким образом, прирост составил 10,18%. Скачок относительной доли ОФЗ-ПД в 2013 году объясняется тем, что в 2012 г. в целях проведения обмена последних на привилегированные акции банковских кредитных организаций правительство РФ обеспечило эмиссию облигаций федерального займа с постоянным купонным доходом со сроком погашения в 2019 году и выплатой купонного дохода один раз в год.</w:t>
      </w:r>
    </w:p>
    <w:p w:rsidR="00F75243" w:rsidRPr="00F75243" w:rsidRDefault="00F75243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Непродолжительное увеличение доли в общем объеме государственного внутреннего долга до 2013 года также наблюдалось у государственных сберегательных облигаций с постоянной процентной ставкой купонного дохода (ГСО-ППС). Однако, в последующие года явно наблюдается тенденция к снижению их веса в общей структуре. Это говорит о том, что политика России в области государственного внутреннего долга в период с 2013 года направлена на уменьшение в общем объеме долга доли нерыночных долговых инструментов.</w:t>
      </w:r>
    </w:p>
    <w:p w:rsidR="00F75243" w:rsidRPr="00F75243" w:rsidRDefault="00F75243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тенденция снижения доли в общем объеме государственного внутреннего долга также наблюдается и в случае с облигациями федерального займа с амортизацией долга (ОФЗ-АД). С 2010 г. по 2016 г. доля данных ценных бумаг снизилась на 32,80%, хотя абсолютные значения, наоборот, возрастали в период с 2012 по 2015 гг. Причина тому, как уже было сказано, увеличение доли ОФЗ-ПД.</w:t>
      </w:r>
    </w:p>
    <w:p w:rsidR="00F75243" w:rsidRPr="00F75243" w:rsidRDefault="00F75243" w:rsidP="00632F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Наименьшая доля в структуре государственного внутреннего долга на протяжении всего исследуемого периода приходится на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облигации внешнего облигационного займа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(ОВОЗ) - 0,02%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помимо данной задолженности в 2015 г. также незначительную долю имели государственные сберегательные облигации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фиксированной процентной ставкой купонного дохода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(ГСО-ФПС) и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бескупонные облигации федерального займа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- 0,02%. Снижение доли ГСО-ФПС по сравнению с уровнем 2010 г. объясняется увеличением государственного внутреннего долга в абсолютном выражении и сохранение объема ГСО-ФПС на уровне предыдущих лет. Данные финансовые инструменты сравнительно новые и </w:t>
      </w: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основном такой объем выплат связан с ранее накопленными долгами по ОФЗ-АД со сроком погашения 15 лет, а частично - с выпуском в 2009 году большого объема ОФЗ-ПД с погашением в 2011-2012 гг.</w:t>
      </w:r>
    </w:p>
    <w:p w:rsidR="00F75243" w:rsidRDefault="00F75243" w:rsidP="00632F8B">
      <w:pPr>
        <w:shd w:val="clear" w:color="auto" w:fill="FFFFFF"/>
        <w:spacing w:after="0"/>
        <w:ind w:firstLine="709"/>
        <w:rPr>
          <w:rFonts w:ascii="Roboto" w:eastAsia="Times New Roman" w:hAnsi="Roboto" w:cs="Times New Roman"/>
          <w:color w:val="56585C"/>
          <w:sz w:val="20"/>
          <w:szCs w:val="20"/>
          <w:shd w:val="clear" w:color="auto" w:fill="FFFFFF"/>
          <w:lang w:eastAsia="ru-RU"/>
        </w:rPr>
      </w:pPr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рассчитанные данные позволяют увидеть, что на протяжении всего периода 2010-2016 гг. наибольшую долю в структуре государственного внутреннего долга Российской Федерации составляют государственные ценные бумаги, а именно облигации федерального займа с </w:t>
      </w:r>
      <w:proofErr w:type="spellStart"/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F7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постоянным купонным доходом (ОФЗ-ПД). Однако в 2016 году значительный удельный вес наравне с ОФЗ-ПД стали занимать облигации федерального займа с амортизацией долга (ОФЗ-АД) - около 24%. </w:t>
      </w:r>
      <w:r w:rsidRPr="00F7524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Обоснованной причиной такой динамики является то, что в условиях кризиса, ожидания инвесторов по отношению к заемщику значительно ухудшились. Свидетельством того является понижение суверенного кредитного рейтинга России по обязательствам в национальной валюте. Чтобы выяснить, какие факторы в большей мере повлияли на ухудшение данной ситуации, был проведен регрессионный анализ, рассмотренный в следующем параграфе.</w:t>
      </w:r>
      <w:r w:rsidRPr="00F75243">
        <w:rPr>
          <w:rFonts w:ascii="Roboto" w:eastAsia="Times New Roman" w:hAnsi="Roboto" w:cs="Times New Roman"/>
          <w:color w:val="56585C"/>
          <w:sz w:val="20"/>
          <w:szCs w:val="20"/>
          <w:shd w:val="clear" w:color="auto" w:fill="FFFFFF"/>
          <w:lang w:eastAsia="ru-RU"/>
        </w:rPr>
        <w:t xml:space="preserve"> </w:t>
      </w:r>
    </w:p>
    <w:p w:rsidR="001E01DC" w:rsidRPr="001E01DC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РАПРВАПОПРОЬПВЛ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FHDFJNFGNDVNVNJXVNGFMFGMBCMCGHMHG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MHG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MBNBVMN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///////////////////////////////////////////////////////////////////////////////////////////////////////////////////////////////////…………………………………………………………………………,,,,,,,,,,,,,,,,,,,,,,,,,,,,,,,,,,,,,,,,,,,,,,,,,,,,,,,,,,,,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MUYJHUKYJHJHMUJHMJHJHMJMHUKDJUDJKUCFFVHVHVGJBHGVBJHUGVGJ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 xml:space="preserve">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VBOSIGVBOSIRBVOISRTBOISRJNVBOSIRJ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ORIBGSRIBSIRRWNGTORINVGTWRTVGNPWRIWPVBNPWIR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NBPWRIVBNPWRI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NBPWRTBNPWRIVBNWIRP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NBWRIPU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</w:t>
      </w:r>
      <w:r w:rsidRPr="007832C8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\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1E01DC" w:rsidRDefault="001E01DC" w:rsidP="001E01DC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</w:t>
      </w:r>
    </w:p>
    <w:p w:rsidR="00632F8B" w:rsidRPr="007832C8" w:rsidRDefault="00632F8B" w:rsidP="007832C8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bookmarkStart w:id="9" w:name="_Toc513810951"/>
      <w:r w:rsidRPr="007832C8">
        <w:rPr>
          <w:rFonts w:ascii="Times New Roman" w:eastAsia="Times New Roman" w:hAnsi="Times New Roman" w:cs="Times New Roman"/>
          <w:color w:val="auto"/>
          <w:lang w:eastAsia="ru-RU"/>
        </w:rPr>
        <w:t>ЗАКЛЮЧЕНИЕ</w:t>
      </w:r>
      <w:bookmarkEnd w:id="9"/>
    </w:p>
    <w:p w:rsidR="00632F8B" w:rsidRPr="003E4D0A" w:rsidRDefault="00632F8B" w:rsidP="00632F8B">
      <w:pPr>
        <w:pStyle w:val="ac"/>
        <w:numPr>
          <w:ilvl w:val="0"/>
          <w:numId w:val="2"/>
        </w:numPr>
        <w:shd w:val="clear" w:color="auto" w:fill="FFFFFF"/>
        <w:spacing w:after="0"/>
        <w:ind w:left="3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B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экономическую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отражающее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гамму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меняющихся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материального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внешних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экономике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r w:rsidR="00F75243"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сегодняшней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стремящейся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достойное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мировом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геополитическом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</w:t>
      </w:r>
      <w:r w:rsidR="00F75243"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632F8B" w:rsidRPr="003E4D0A" w:rsidRDefault="00F75243" w:rsidP="00632F8B">
      <w:pPr>
        <w:pStyle w:val="ac"/>
        <w:numPr>
          <w:ilvl w:val="0"/>
          <w:numId w:val="2"/>
        </w:numPr>
        <w:shd w:val="clear" w:color="auto" w:fill="FFFFFF"/>
        <w:spacing w:after="0"/>
        <w:ind w:left="3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нынешнего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последствий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санкций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займы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вполне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очевидным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ближайшее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рефинансирование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632F8B" w:rsidRPr="00632F8B" w:rsidRDefault="00F75243" w:rsidP="00632F8B">
      <w:pPr>
        <w:pStyle w:val="ac"/>
        <w:numPr>
          <w:ilvl w:val="0"/>
          <w:numId w:val="2"/>
        </w:numPr>
        <w:shd w:val="clear" w:color="auto" w:fill="FFFFFF"/>
        <w:spacing w:after="0"/>
        <w:ind w:left="3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влияния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аукционов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облигаций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частности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облигаций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</w:t>
      </w:r>
      <w:r w:rsidRPr="003E4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Вышеупомянутую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стратегию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рефинансированию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называемых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облигаций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самим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внутренним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долгом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эмиссией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ценных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увеличении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Pr="0078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задолженности весьма </w:t>
      </w:r>
      <w:r w:rsidR="00632F8B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сказываются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задолженности в федеральный бюджет различных структур. В </w:t>
      </w:r>
      <w:r w:rsidR="00FD0102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следует </w:t>
      </w:r>
      <w:r w:rsidR="00632F8B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обратить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контроль над исполнением обязательств последних. </w:t>
      </w:r>
    </w:p>
    <w:p w:rsidR="00632F8B" w:rsidRPr="00632F8B" w:rsidRDefault="00FD0102" w:rsidP="00632F8B">
      <w:pPr>
        <w:pStyle w:val="ac"/>
        <w:numPr>
          <w:ilvl w:val="0"/>
          <w:numId w:val="2"/>
        </w:numPr>
        <w:shd w:val="clear" w:color="auto" w:fill="FFFFFF"/>
        <w:spacing w:after="0"/>
        <w:ind w:left="3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в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нутренний долг страны растет с каждым годом, причем довольно быстрыми темпами, на данный момент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4% по отношению к ВВП страны и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существующий риск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национальной экономики и консолидированного бюджета государства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так серьезен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темпы роста внутреннего долга увеличиваются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r w:rsid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темпами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роста ВВП. Из чего следует вывод, что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действующая политика по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замещени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внешнего долга внутренним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F75243"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5243" w:rsidRPr="00632F8B" w:rsidRDefault="00F75243" w:rsidP="00632F8B">
      <w:pPr>
        <w:pStyle w:val="ac"/>
        <w:numPr>
          <w:ilvl w:val="0"/>
          <w:numId w:val="2"/>
        </w:numPr>
        <w:shd w:val="clear" w:color="auto" w:fill="FFFFFF"/>
        <w:spacing w:after="0"/>
        <w:ind w:left="3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было отмечено, что в современной России существует много экономических проблем и угроз, нарастание которых во многом связано с просчетами в выборе стратегии и тактики российских реформ. Таким образом, становится очевидной необходимость разумной долгосрочной политики государства в области управления внутренним долгом и разработки продуманной концепции обеспечения экономической безопасности страны. </w:t>
      </w:r>
    </w:p>
    <w:p w:rsidR="009C71EB" w:rsidRPr="00B93722" w:rsidRDefault="009C71EB" w:rsidP="009C71EB">
      <w:pPr>
        <w:spacing w:after="0"/>
        <w:jc w:val="left"/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РАПРВАПОПРОЬПВЛ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FHDFJNFGNDVNVNJXVNGFMFGMBCMCGHMHG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MHG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MBNBVMN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///////////////////////////////////////////////////////////////////////////////////////////////////////////////////////////////////…………………………………………………………………………,,,,,,,,,,,,,,,,,,,,,,,,,,,,,,,,,,,,,,,,,,,,,,,,,,,,,,,,,,,,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MUYJHUKYJHJHMUJHMJHJHMJMHUKDJUDJKUCFFVHVHVGJBHGVBJHUGVGJ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 xml:space="preserve"> </w:t>
      </w:r>
    </w:p>
    <w:p w:rsidR="009C71EB" w:rsidRPr="00B93722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VBOSIGVBOSIRBVOISRTBOISRJNVBOSIRJ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ORIBGSRIBSIRRWNGTORINVGTWRTVGNPWRIWPVBNPWIR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NBPWRIVBNPWRI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NBPWRTBNPWRIVBNWIRP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NBWRIPU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\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</w:t>
      </w:r>
      <w:r w:rsidRPr="00B93722">
        <w:t xml:space="preserve"> </w:t>
      </w:r>
    </w:p>
    <w:p w:rsidR="009C71EB" w:rsidRPr="00B93722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FLGJH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LFGHDFAJHG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DF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GFDN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KDSFNGLKDNFKNB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LSDFKNBOIAJEFINMGHOKNDFOBN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[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FPDOISNB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[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IGHOANMHKOSDFJIGJA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[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DSFIJSADIOGJAKOFGHNSOKDFJBHVHFGJFJHJGHKJHKHGHFJGJGJGJGHFHFHGJGJGNVJGNFHGBFNFJHGNVBFHTHTHTHTHTHTHTHTHGJGJGJGJGJGJGNVNVVNVNVNVNVNVNBCCBCBCBCBCCBCBBFHFHFHFHFHFHFHFHFHFHHFHFFHFHFHJKJHLJHBLJHBLHBLAEDVBJNALIEJBVLNAIEKJTBGWIHETJPGINGPIWNVBGWIATNOLWEIATTUVBWIELOUVBETUVBGEI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VBGWPI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GWTUVPIE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VGTUVJNGNVTURWIOWPIRGPWITUVGPOTUEJNGPWTRVBGIUPTNVGPIUTWGPITUGPWUTIGWOPTGHPOWTUHPOWTUHPOWUTHGPOTUHIPOUTGHPOWRTHOITGHPOWRGHPTRGPWOGHWOPETHOPEHWOPTHWPOTHOPWNHTTHWTPOWUTOPUJFJFJGKGKGKJRJRJRJRJFNFNFNFNVJVJVJVJMGMGMGMGMHJHJJJHJJSLJDFHBLIUHBVHALDIKFVBLDSKFJBVLSKJFNBKJSGNB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SRJTNGB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SRJTNGB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SJRTGNB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SRTJJR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STGR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BGR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TJSKGH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SRTJPIOCDHDPOITSUE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[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DAGJB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KDZCNB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LJSADHGIASHGB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;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РАПРВАПОПРОЬПВЛ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FHDFJNFGNDVNVNJXVNGFMFGMBCMCGHMHG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MHG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MBNBVMN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///////////////////////////////////////////////////////////////////////////////////////////////////////////////////////////////////…………………………………………………………………………,,,,,,,,,,,,,,,,,,,,,,,,,,,,,,,,,,,,,,,,,,,,,,,,,,,,,,,,,,,,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MUYJHUKYJHJHMUJHMJHJHMJMHUKDJUDJKUCFFVHVHVGJBHGVBJHUGVGJ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 xml:space="preserve">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VBOSIGVBOSIRBVOISRTBOISRJNVBOSIRJ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ORIBGSRIBSIRRWNGTORINVGTWRTVGNPWRIWPVBNPWIR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NBPWRIVBNPWRI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NBPWRTBNPWRIVBNWIRP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NBWRIPU</w:t>
      </w:r>
      <w:r w:rsidRPr="00B93722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</w:t>
      </w:r>
      <w:r w:rsidRPr="007832C8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\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EIGUUUUUUUUUUUUUUUUUUUUUUUUUUUUUUUUUUUUUUUUVRFEWTTBHHHHHMMMMMMMMMJVJVJVJVKVKVKKVKVJVVJVJFJFJFJURURURURRNRNRNRNRNNRRNLKJGBRBSIGJJGJGJFKFKFKJGNVJBNGHTBGHBVNFJGHBVNFJGHGHFJFJFNFNFVBVBVBGHHGHHGTJTJTJTJTJRJRJRJRNRNRNRNRNRNRBRVRVRVRBRRKRKRJHRHJBRHJBRHJRHJBKRHBJHBJKHJNBLHLJLHJSGTBBSWGTRYTTTTTTTTTTTTTTTEJNKLLLLLLLLLLLLLLLLSGRTVFFFFFFFFFFFFFFFFFFFFFFFFFFFFFFFFFFFFFFFFFFFFFFFFFFFFFFFFFFFFFFFFFFFFFFFFFFFFFFFFFFFFFFNGSSRTLNSRTJLNNSRBJNSSBTRJSRTHJSGTRJRTJLNBJTTGLJSLSBTRLBSJSLBRSBLNHJLSBJSLBTJJUSLBUSLNBHJSHJLNSRBUJSGTRBJLSGBTUISTSISNNNNNNNNNNNNNNNNNNNNNNNNNNNNNNNNNNNNNNNNNNNNNNNNNNNNNNNNNNNNNNNNNNNNNNNNNNNNNNNNNNNNNNLIIIIIIIIIIIIIIIIIIIIIIIIIIIIIIIIIIIIIIIIIIIIIIIIISILSSILSLINBBNSJLIBSNUSBNUJBTRUJSBNJUSBNJSBNJUSINSBNUSBNUJBRLIBLINBSBLINJBLNSJ</w:t>
      </w:r>
      <w:r w:rsidRPr="0083310D">
        <w:rPr>
          <w:lang w:val="en-US"/>
        </w:rPr>
        <w:t xml:space="preserve">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9C71EB" w:rsidRPr="0083310D" w:rsidRDefault="009C71EB" w:rsidP="009C71EB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AB3783" w:rsidRPr="0083310D" w:rsidRDefault="009C71EB" w:rsidP="00AB3783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</w:t>
      </w:r>
    </w:p>
    <w:p w:rsidR="009C71EB" w:rsidRPr="009C71EB" w:rsidRDefault="009C71EB" w:rsidP="009C71E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</w:t>
      </w:r>
    </w:p>
    <w:p w:rsidR="00F75243" w:rsidRPr="007832C8" w:rsidRDefault="00632F8B" w:rsidP="007832C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513810952"/>
      <w:r w:rsidRPr="007832C8">
        <w:rPr>
          <w:rFonts w:ascii="Times New Roman" w:hAnsi="Times New Roman" w:cs="Times New Roman"/>
          <w:color w:val="auto"/>
        </w:rPr>
        <w:t>СПИСОК ЛИТЕРАТУРЫ</w:t>
      </w:r>
      <w:bookmarkEnd w:id="10"/>
    </w:p>
    <w:p w:rsidR="00CD2058" w:rsidRPr="009C71EB" w:rsidRDefault="00CD2058" w:rsidP="00CD2058">
      <w:pPr>
        <w:spacing w:after="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Нормативно</w:t>
      </w:r>
      <w:r w:rsidRPr="009C71EB">
        <w:rPr>
          <w:rFonts w:ascii="Times New Roman" w:hAnsi="Times New Roman" w:cs="Times New Roman"/>
          <w:b/>
          <w:sz w:val="28"/>
          <w:szCs w:val="28"/>
          <w:lang w:val="en-US" w:eastAsia="ru-RU"/>
        </w:rPr>
        <w:t>-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правовые</w:t>
      </w:r>
      <w:r w:rsidRPr="009C71EB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акты</w:t>
      </w:r>
    </w:p>
    <w:p w:rsidR="00CD2058" w:rsidRPr="009C71EB" w:rsidRDefault="00CD2058" w:rsidP="00CD2058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Бюджетный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кодекс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Российской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Федерации</w:t>
      </w:r>
    </w:p>
    <w:p w:rsidR="00CD2058" w:rsidRPr="007832C8" w:rsidRDefault="00CD2058" w:rsidP="00CD205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Книги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изданные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под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фамилией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автора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CD2058">
        <w:rPr>
          <w:rFonts w:ascii="Times New Roman" w:hAnsi="Times New Roman" w:cs="Times New Roman"/>
          <w:b/>
          <w:sz w:val="28"/>
          <w:szCs w:val="28"/>
          <w:lang w:eastAsia="ru-RU"/>
        </w:rPr>
        <w:t>авторов</w:t>
      </w:r>
      <w:r w:rsidRPr="007832C8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CD2058" w:rsidRPr="009C71EB" w:rsidRDefault="00F75243" w:rsidP="00CD205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Волынская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долговой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Аваль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2006. № 4.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117-119. </w:t>
      </w:r>
    </w:p>
    <w:p w:rsidR="00CD2058" w:rsidRPr="009C71EB" w:rsidRDefault="00F75243" w:rsidP="00CD2058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Гришакина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внешнего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современном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Вектор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ТГУ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Серия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201</w:t>
      </w:r>
      <w:r w:rsidR="00F70BA1"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№ 2 (9).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15-17. </w:t>
      </w:r>
    </w:p>
    <w:p w:rsidR="00CD2058" w:rsidRPr="007832C8" w:rsidRDefault="00CD2058" w:rsidP="00CD2058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Карева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Специфика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внутреннего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долга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Российской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Федерации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Карева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//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Молодой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ученый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— 2015. — №1. —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229-231.</w:t>
      </w:r>
    </w:p>
    <w:p w:rsidR="00CD2058" w:rsidRPr="009C71EB" w:rsidRDefault="00CD2058" w:rsidP="00CD2058">
      <w:pPr>
        <w:pStyle w:val="ac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Люшнина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Внешний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институт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2013. № 12.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159-164</w:t>
      </w:r>
    </w:p>
    <w:p w:rsidR="00CD2058" w:rsidRPr="009C71EB" w:rsidRDefault="00F75243" w:rsidP="00CD205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Хейфец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Кризис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тенденции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государственным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долгом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="00F70BA1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 w:rsidR="00F7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</w:t>
      </w:r>
      <w:r w:rsidR="00F70BA1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70BA1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современный</w:t>
      </w:r>
      <w:r w:rsidR="00F70BA1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</w:t>
      </w:r>
      <w:r w:rsidR="00F70BA1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2014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№ 1.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C7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84-96. </w:t>
      </w:r>
    </w:p>
    <w:p w:rsidR="00CD2058" w:rsidRPr="009C71EB" w:rsidRDefault="00CD2058" w:rsidP="00CD205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CD205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Книги</w:t>
      </w:r>
      <w:r w:rsidRPr="009C71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изданные</w:t>
      </w:r>
      <w:r w:rsidRPr="009C71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под</w:t>
      </w:r>
      <w:r w:rsidRPr="009C71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редакцией</w:t>
      </w:r>
      <w:r w:rsidRPr="009C71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автора</w:t>
      </w:r>
    </w:p>
    <w:p w:rsidR="00F75243" w:rsidRPr="007832C8" w:rsidRDefault="00F75243" w:rsidP="00CD205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Финансы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Учебник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/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ред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Дадашева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-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.: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Вузовский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учебник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НИЦ</w:t>
      </w:r>
      <w:r w:rsidR="00CD2058"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ИНФРА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2016. - 178 </w:t>
      </w:r>
      <w:r w:rsidRPr="00CD20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75243" w:rsidRPr="009C71EB" w:rsidRDefault="006F10F2" w:rsidP="00CD205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Сетевые</w:t>
      </w:r>
      <w:r w:rsidRPr="009C71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</w:t>
      </w:r>
    </w:p>
    <w:p w:rsidR="006F10F2" w:rsidRPr="007832C8" w:rsidRDefault="006F10F2" w:rsidP="006F10F2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Доклад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Всемирного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банка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экономике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28.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Октябрь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2012.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:[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vsemirnyjbank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org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news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press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release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/2012/10/08/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gNum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ussian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economic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report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-28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]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обращения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25.05.2017)</w:t>
      </w:r>
    </w:p>
    <w:p w:rsidR="006F10F2" w:rsidRPr="007832C8" w:rsidRDefault="006F10F2" w:rsidP="006F10F2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Доклад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Всемирного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банка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экономике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России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34.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Октябрь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2015.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:[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http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://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econom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pnzreg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files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economic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pnzreg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docs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vsemirnyy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bank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doklad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ob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ekonomike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rossii</w:t>
      </w:r>
      <w:proofErr w:type="spellEnd"/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n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_34.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pdf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]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Дата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обращения</w:t>
      </w:r>
      <w:r w:rsidRPr="00783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01.06.2017)</w:t>
      </w:r>
    </w:p>
    <w:p w:rsidR="006F10F2" w:rsidRPr="006F10F2" w:rsidRDefault="006F10F2" w:rsidP="006F10F2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Журнал</w:t>
      </w:r>
      <w:r w:rsidRPr="00AB37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Финансы и кредит».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[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financepress</w:t>
      </w:r>
      <w:proofErr w:type="spellEnd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F10F2">
        <w:rPr>
          <w:rFonts w:ascii="Times New Roman" w:hAnsi="Times New Roman" w:cs="Times New Roman"/>
          <w:color w:val="000000" w:themeColor="text1"/>
          <w:sz w:val="28"/>
          <w:szCs w:val="28"/>
        </w:rPr>
        <w:t>]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 27.05.2017)</w:t>
      </w:r>
    </w:p>
    <w:p w:rsidR="006F10F2" w:rsidRPr="006F10F2" w:rsidRDefault="006F10F2" w:rsidP="006F10F2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Минфин прогнозирует внутренний госдолг РФ в 2015 г в 7,4 трлн 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руб</w:t>
      </w:r>
      <w:proofErr w:type="spellEnd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/ </w:t>
      </w:r>
      <w:proofErr w:type="spellStart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Риановости</w:t>
      </w:r>
      <w:proofErr w:type="spellEnd"/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 Экономика / электронный ресурс.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[http://ria.ru/economy/20140916/1024310994.html]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(Дата обращения 26.05.2017)</w:t>
      </w:r>
    </w:p>
    <w:p w:rsidR="00F75243" w:rsidRPr="006F10F2" w:rsidRDefault="00F75243" w:rsidP="006F10F2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Официальный са</w:t>
      </w:r>
      <w:r w:rsidR="006F10F2"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йт Министерства финансов России. </w:t>
      </w:r>
      <w:r w:rsidR="006F10F2"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="006F10F2"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D2058"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hyperlink r:id="rId8" w:history="1"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www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minfin</w:t>
        </w:r>
        <w:proofErr w:type="spellEnd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CD2058" w:rsidRPr="006F10F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6F10F2" w:rsidRPr="006F1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11.05.2017)</w:t>
      </w:r>
    </w:p>
    <w:p w:rsidR="006F10F2" w:rsidRPr="006F10F2" w:rsidRDefault="006F10F2" w:rsidP="006F10F2">
      <w:pPr>
        <w:pStyle w:val="ac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Официальный сайт Федеральная служба государственной статистики. 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URL</w:t>
      </w:r>
      <w:r w:rsidRPr="006F10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Pr="006F10F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hyperlink r:id="rId9" w:history="1"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www</w:t>
        </w:r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gks</w:t>
        </w:r>
        <w:proofErr w:type="spellEnd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6F10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/</w:t>
        </w:r>
      </w:hyperlink>
      <w:r w:rsidRPr="006F10F2">
        <w:rPr>
          <w:rFonts w:ascii="Times New Roman" w:hAnsi="Times New Roman" w:cs="Times New Roman"/>
          <w:color w:val="000000" w:themeColor="text1"/>
          <w:sz w:val="28"/>
          <w:szCs w:val="28"/>
        </w:rPr>
        <w:t>] (Дата обращения 19.05.2017)</w:t>
      </w:r>
    </w:p>
    <w:p w:rsidR="001E01DC" w:rsidRDefault="001E01DC" w:rsidP="00252966"/>
    <w:p w:rsidR="003E4D0A" w:rsidRDefault="003E4D0A" w:rsidP="00252966"/>
    <w:p w:rsidR="001E01DC" w:rsidRPr="001E01DC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</w:pP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РАПРВАПОПРОЬПВЛ</w:t>
      </w:r>
      <w:proofErr w:type="gramStart"/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FHDFJNFGNDVNVNJXVNGFMFGMBCMCGHMHG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MHG</w:t>
      </w:r>
      <w:proofErr w:type="gramEnd"/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MBNBVMN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///////////////////////////////////////////////////////////////////////////////////////////////////////////////////////////////////…………………………………………………………………………,,,,,,,,,,,,,,,,,,,,,,,,,,,,,,,,,,,,,,,,,,,,,,,,,,,,,,,,,,,,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MUYJHUKYJHJHMUJHMJHJHMJMHUKDJUDJKUCFFVHVHVGJBHGVBJHUGVGJ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 xml:space="preserve">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VBOSIGVBOSIRBVOISRTBOISRJNVBOSIRJ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ORIBGSRIBSIRRWNGTORINVGTWRTVGNPWRIWPVBNPWIR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NBPWRIVBNPWRI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NBPWRTBNPWRIVBNWIRP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NBWRIPU</w:t>
      </w:r>
      <w:r w:rsidRPr="001E01DC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eastAsia="ru-RU"/>
        </w:rPr>
        <w:t>.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</w:t>
      </w:r>
      <w:r w:rsidRPr="007832C8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\</w:t>
      </w: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;I.OOOOOOOOOOOOOOOOOOOOOOOOOOOOOOOOOOOOOOOOOOOOOOOOOOOOOOOOOOOOOOOO.IIIIIIIIIIIIIIIIIINKTBBBBBBBBBBBBBBBBBBBBBBBBBBBBBBBBBBBBBBBBBBBBBBBBBBBBBBBBBBBBBBBBBBBGGGGGGGGGGGGGGGGGVMPLO,KKKKKKKKKEGGGGGGGGGGGGGGGGGGGGGPI……\VVVVVVVVVVVVVVVVVVVVVVVVVVVVVVVVVVVVVVVMMMMMMMMMMMMMMMMMMMMMMMMMMMMMMMMMMMMMMJ                            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1E01DC" w:rsidRPr="0083310D" w:rsidRDefault="001E01DC" w:rsidP="001E01DC">
      <w:pPr>
        <w:tabs>
          <w:tab w:val="left" w:pos="5190"/>
        </w:tabs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 xml:space="preserve">FLGJH;LFGHDFAJHG;DF;GFDN;KDSFNGLKDNFKNB;LSDFKNBOIAJEFINMGHOKNDFOBN[FPDOISNB[IGHOANMHKOSDFJIGJA[DSFIJSADIOGJAKOFGHNSOKDFJBHVHFGJFJHJGHKJHKHGHFJGJGJGJGHFHFHGJGJGNVJGNFHGBFNFJHGNVBFHTHTHTHTHTHTHTHTHGJGJGJGJGJGJGNVNVVNVNVNVNVNVNBCCBCBCBCBCCBCBBFHFHFHFHFHFHFHFHFHFHHFHFFHFHFHJKJHLJHBLJHBLHBLAEDVBJNALIEJBVLNAIEKJTBGWIHETJPGINGPIWNVBGWIATNOLWEIATTUVBWIELOUVBETUVBGEI.VBGWPI.GWTUVPIE.VGTUVJNGNVTURWIOWPIRGPWITUVGPOTUEJNGPWTRVBGIUPTNVGPIUTWGPITUGPWUTIGWOPTGHPOWTUHPOWTUHPOWUTHGPOTUHIPOUTGHPOWRTHOITGHPOWRGHPTRGPWOGHWOPETHOPEHWOPTHWPOTHOPWNHTTHWTPOWUTOPUJFJFJGKGKGKJRJRJRJRJFNFNFNFNVJVJVJVJMGMGMGMGMHJHJJJHJJSLJDFHBLIUHBVHALDIKFVBLDSKFJBVLSKJFNBKJSGNB;SRJTNGB;SRJTNGB;SJRTGNB;SRTJJR;STGR;BGR;TJSKGH;SRTJPIOCDHDPOITSUE[DAGJB;KDZCNB;LJSADHGIASHGB;РАПРВАПОПРОЬПВЛFHDFJNFGNDVNVNJXVNGFMFGMBCMCGHMHG,MHG,MBNBVMN///////////////////////////////////////////////////////////////////////////////////////////////////////////////////////////////////…………………………………………………………………………,,,,,,,,,,,,,,,,,,,,,,,,,,,,,,,,,,,,,,,,,,,,,,,,,,,,,,,,,,,,MUYJHUKYJHJHMUJHMJHJHMJMHUKDJUDJKUCFFVHVHVGJBHGVBJHUGVGJ </w:t>
      </w:r>
    </w:p>
    <w:p w:rsidR="003E4D0A" w:rsidRDefault="001E01DC" w:rsidP="001E01DC">
      <w:pPr>
        <w:rPr>
          <w:lang w:val="en-US"/>
        </w:rPr>
      </w:pPr>
      <w:r w:rsidRPr="0083310D">
        <w:rPr>
          <w:rFonts w:ascii="Times New Roman" w:eastAsia="Times New Roman" w:hAnsi="Times New Roman" w:cs="Times New Roman"/>
          <w:color w:val="FFFFFF" w:themeColor="background1"/>
          <w:sz w:val="2"/>
          <w:szCs w:val="2"/>
          <w:lang w:val="en-US" w:eastAsia="ru-RU"/>
        </w:rPr>
        <w:t>NMHGHGHGHGHGHGHGHGHGHGHGHHGJHHJHJHJHJJJFJFJFJFJFNFNFNFNFNFNNVNVNVNVNVNVBMBMBMBMBMBMBJJGJGJGJGJGJGJGJGJHDHDHDHDHDHDHDHDHDHDUTUTUTUTUTUTUTUTUTUTUTJGJGJJGJGJGJGJGJGJGJGJGJGJGJGJGJGJGJGNGNGNGNGNGNGNGNGNGNGNGNGNGNGNGNGNGNGNGNVJJVJVJVJVJDKDKDKDKDKDKDKDKDKKKDMMDMDMDMDMDMDMDMDJDJDDJJDJDJDJDJFJFJFJFJFJFNFNFNFNNFFNFHFHFHFHFHGJGKGKGLGLGLGLLLGLGLLGLLGLGLLLGLLGPGPGPGPGPGPGPGPGPGPGPGPGPGPGPGPGPGIGIGIGIGIGIGIGKFKFKFKFKFKKKJJJSJSJJSJSJSJSJSJSJSJSJSJSJSJSJSJSJSJSNSNSNSNSNSBSBSBSBSBSVSVSVSVSVJHBHBKUHGHGKGJHHIJ.VBOSIGVBOSIRBVOISRTBOISRJNVBOSIRJ.ORIBGSRIBSIRRWNGTORINVGTWRTVGNPWRIWPVBNPWIR.NBPWRIVBNPWRI.NBPWRTBNPWRIVBNWIRP.NBWRIPU.NBPRWIBNWPRIBRWTNNITNTUNPBBNPNBNBNBUBTTBNIBNPIPNTRNTPINBNBNTBWPNTRTNJTUPGJPTWITUPTGIRTRWTIRTPIHTRUTIUITUIGTUHTGHGTUHTGHUTGUHTTGTGTGHTGUTGRPTGRUTGRPUTGITUIGRGTUGTRUTGRUTGRUTGRWUTGRUTGRWTRGUTRGUTGFHHFFHHFFHHFFHHJFHJDFJFDHJKBKJHBKJHBKHJBKJHBKJHBJHBKJHBKJHBKJHBKJHBKJHBKHJBKJHBKJHBKJHBKJHBKJHBKJHBKJHBKJHBKJHBKJHBKJHBKJHBKJHBKJHBKJHBKJHBKJHBKJHBKJHBKJHBKJHBKJHBKJHBKJBHKJHBKJHBKJHBKJHBKJHBKJHBKJHBKJHBKJHBKJHBKJHBKJHBKJHBKJHBKJHBKJHBKJHBKJHBKJHBKJHBKJHBKJHBKJHBKJHBKJHBKJHBKJHBKJHBKJHBKJHBKJHBKJHBKJHBKJHBKJHBKJHBKJHBKJHBKJHBKJHBKJHBKJHBKJHBKJHBKHBKJHBKJHBKJHBKJHBKJHBTHSTHSRTHSRTHSRHSRHSRHSHTRSHTSHTRHSTRSHTRSHRTTRHSSRHTSTRHSTRHTRHSRTHTRSHTRHSTRHSTRHSRTSHRTHRTSHSTRSRHTHSTRSHTRHTRSHRTSSTRHHTRSRTHHTRSHTRHTRSHRTHTRSHHSTRHTRRTHHTRHRTHRTHRTHRTHTRRTHHRTHRTRTHHTRHRTHRTSHRTSHRTSHTRSHRTHTRSHRTHTRHRTHRTHRTHHRTHRTHTRHTRHRTHRTJKJKHTRJKLTRHJLKHTRKJLLKRTHJJLKTRHSJLKHRTJLKHSTRJLKHJLSKTRJLKHSTRJKLHTSRJHLKTRSJLKHTRSJLKHTRJLKHTRJLKHTRJLKHTJLKHSTRJLKHTSRJLKHSTRJLKHTRSJLKHTRJLKHTJLKTHJLKHSTRJLKHSTRJLKHTRSJLKHTRSJKLHTRJKLHTRJLKHTRJLSKRTHJKLHTRHJLKTRSJLKHSTRKJLHSTRJKLHTRSJKHLTRSJKLHRTSJLKHTRSJLKHTRLKTHJRJLKTRHJLKHTRJLKHTRHJLKTRHJLKHTRTHJLKRSJLKHTRSLJHKTRLKHJTRJLKHTRLJSKTRHLJKTRHSLJSKTRHJLHTRSKLHJSKTRLSHJKTRHSTRJLJLSHTRKJLSHTRKLSHJTRSJHLTRKSJLKHRTSLJHTRJLHSTRLJRTHKJLHSKTRLJSSHJBSLHJBSJHHBGHJSGBFBGFSJSBGFJBSGFBGFHBHSSBFGHISBHBSHBSHBSHHBBYBHIHBIBIBIOBHIBHBHBGHIBIGYHBGFHIBGIYHBSHYBSGFHBGFHIJHBSTGSFGBSFGBSFGBSGFBSGBSBGFBGNBNBNSNJSKBLSBJNBJLIBJNLISLSJNBBSJRTRJIIHBOLIHBOIURWBTRBTWGRTBWHRTBHRWTBHRTBHWRTHRTWHTRHWJWTRHKTRHJWKTRHJWRTHJRRTHJIHRTJRTHRTHJRTHJTRHJJIIIIIIIIIIIIIIIIIIIIIIIIIIIIIIIIIIIIIJIIIIIIIIIIOOIJKKKKKKKKKKKKKTHRWWWWWJIOKKKKKKKKKKKKKKKKKKKKKTHRWBBBBBBBBBMMMMMMMHJRUTGRWTGRUTGUTGRTGRTGRUTGRBITGRWIGTUPTGRIUTPUITIJGTGTUJGTRJGTRJGTRWPGTPIGTETBETBWETWETBRTBSRTBWSRTBWRTBGKTNLHJHFRHFHFHFHFHFFFHFHFHFBFBFBFBFBJCJCCJCJCJCJJCCKKCKCCKKCCKKCCKCKJGGJGJGJGJGJGJGJGJHGHGHGHGHGHGHGHGHGHGHGHGHNDNDNDNDNDDNNDCJCJCJLUJHBLYHBGLJHVBLJHVBLHJBLJHVBLJUYHVBLUJKMYVLOUJVYOLUJGVTOUGJVOCUVGTOLUKJGOSRGBYREBYNETRBHYNETYBHNTRHUNBRYHNBRTJINVM\NVHELGTGTJGTRGGTJGTRJGTRJGTRWNJWGTRJHGHGHGNGNGNGNGFBRRRRRRRRRRRRRRYYYYYYYYYYYYYYYYYYYYYYYYYYYYYYYYYYYYYYYYLNJKKKKKKKKKKKKKKKKKKKKKKKKKKKKKKKKKKKKKKKKKKKKKKKKKKINJILOJIORBTEGUHKKKKKIUGIBIGBUKGGGGGGGGGGGGGGGGGGGDFYCDCFYDFCCCCCCCCCCCCCCCCCCCCCCDCFDCFYDCFFFFFFFFFFFFFFFFFFFFFFFFFFFFFFFFFFFFFFFFFFFFFFFFFFFFFFFFDCYFDCYFDCYFFFFFFFFFFFFFFFFFFFFFFFFFYDCFYCFDYCFFFFFFFFFFFFFFXXDXRSEXYDEYRXDDDDDDDDDDDDDDDDDDDDDDDDDDDDDDDDDDDDDDDDDDDDDDDDDDDDDDFVBHHHHMHYYYYYYYYYYYYYYYYYYYYYYYYYYYYYYYYYYYYYYYYYYYYYYYYYYYYYYYYYYYYYYYYYYYYYYYYYYYYYYYYYYYYYYYYYYYYYYYYYYYYYYYYYYXEDSTRERFWVMP</w:t>
      </w:r>
      <w:r w:rsidR="00FC1FC7" w:rsidRPr="001E01DC">
        <w:rPr>
          <w:lang w:val="en-US"/>
        </w:rPr>
        <w:br w:type="page"/>
      </w:r>
    </w:p>
    <w:p w:rsidR="003E4D0A" w:rsidRPr="007832C8" w:rsidRDefault="003E4D0A" w:rsidP="007832C8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bookmarkStart w:id="11" w:name="_Toc513810953"/>
      <w:r w:rsidRPr="007832C8">
        <w:rPr>
          <w:rFonts w:ascii="Times New Roman" w:hAnsi="Times New Roman" w:cs="Times New Roman"/>
          <w:color w:val="auto"/>
        </w:rPr>
        <w:t>П</w:t>
      </w:r>
      <w:r w:rsidR="00AB3783" w:rsidRPr="007832C8">
        <w:rPr>
          <w:rFonts w:ascii="Times New Roman" w:hAnsi="Times New Roman" w:cs="Times New Roman"/>
          <w:color w:val="auto"/>
        </w:rPr>
        <w:t>риложения</w:t>
      </w:r>
      <w:bookmarkEnd w:id="11"/>
    </w:p>
    <w:p w:rsidR="00252966" w:rsidRDefault="00252966" w:rsidP="001E01DC">
      <w:pPr>
        <w:rPr>
          <w:lang w:val="en-US"/>
        </w:rPr>
      </w:pPr>
      <w:r w:rsidRPr="00252966">
        <w:rPr>
          <w:noProof/>
          <w:lang w:eastAsia="ru-RU"/>
        </w:rPr>
        <w:drawing>
          <wp:inline distT="0" distB="0" distL="0" distR="0" wp14:anchorId="5480B278" wp14:editId="684B90D0">
            <wp:extent cx="4600575" cy="2514600"/>
            <wp:effectExtent l="19050" t="0" r="9525" b="0"/>
            <wp:docPr id="1" name="Рисунок 1" descr="https://lh4.googleusercontent.com/4eOPnhiPEIifrCKWhgKvwNStLqiUPJ4nug5WhElpxU4kPjnOqTA0HwJvKVWySYIr73xrIW64cgX3H2uLqgulBmmGSD2An1WlqWSWVZNKnzt9Q8nZg2stlim7QR9C_PbMevfshO5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4eOPnhiPEIifrCKWhgKvwNStLqiUPJ4nug5WhElpxU4kPjnOqTA0HwJvKVWySYIr73xrIW64cgX3H2uLqgulBmmGSD2An1WlqWSWVZNKnzt9Q8nZg2stlim7QR9C_PbMevfshO5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66" w:rsidRPr="001E01DC" w:rsidRDefault="00252966" w:rsidP="00252966">
      <w:pPr>
        <w:rPr>
          <w:b/>
          <w:lang w:val="en-US"/>
        </w:rPr>
      </w:pPr>
      <w:r w:rsidRPr="00252966">
        <w:rPr>
          <w:b/>
          <w:i/>
        </w:rPr>
        <w:t>Рис</w:t>
      </w:r>
      <w:r w:rsidRPr="001E01DC">
        <w:rPr>
          <w:b/>
          <w:i/>
          <w:lang w:val="en-US"/>
        </w:rPr>
        <w:t xml:space="preserve">.2.1. </w:t>
      </w:r>
      <w:r w:rsidRPr="00252966">
        <w:rPr>
          <w:b/>
          <w:i/>
        </w:rPr>
        <w:t>Динамика</w:t>
      </w:r>
      <w:r w:rsidRPr="001E01DC">
        <w:rPr>
          <w:b/>
          <w:i/>
          <w:lang w:val="en-US"/>
        </w:rPr>
        <w:t xml:space="preserve"> </w:t>
      </w:r>
      <w:r w:rsidRPr="00252966">
        <w:rPr>
          <w:b/>
          <w:i/>
        </w:rPr>
        <w:t>государственного</w:t>
      </w:r>
      <w:r w:rsidRPr="001E01DC">
        <w:rPr>
          <w:b/>
          <w:i/>
          <w:lang w:val="en-US"/>
        </w:rPr>
        <w:t xml:space="preserve"> </w:t>
      </w:r>
      <w:r w:rsidRPr="00252966">
        <w:rPr>
          <w:b/>
          <w:i/>
        </w:rPr>
        <w:t>внутреннего</w:t>
      </w:r>
      <w:r w:rsidRPr="001E01DC">
        <w:rPr>
          <w:b/>
          <w:i/>
          <w:lang w:val="en-US"/>
        </w:rPr>
        <w:t xml:space="preserve"> </w:t>
      </w:r>
      <w:r w:rsidRPr="00252966">
        <w:rPr>
          <w:b/>
          <w:i/>
        </w:rPr>
        <w:t>долга</w:t>
      </w:r>
      <w:r w:rsidRPr="001E01DC">
        <w:rPr>
          <w:b/>
          <w:i/>
          <w:lang w:val="en-US"/>
        </w:rPr>
        <w:t xml:space="preserve"> </w:t>
      </w:r>
      <w:r w:rsidRPr="00252966">
        <w:rPr>
          <w:b/>
          <w:i/>
        </w:rPr>
        <w:t>РФ</w:t>
      </w:r>
      <w:r w:rsidRPr="001E01DC">
        <w:rPr>
          <w:b/>
          <w:i/>
          <w:lang w:val="en-US"/>
        </w:rPr>
        <w:t xml:space="preserve"> </w:t>
      </w:r>
      <w:r w:rsidRPr="00252966">
        <w:rPr>
          <w:b/>
          <w:i/>
        </w:rPr>
        <w:t>за</w:t>
      </w:r>
      <w:r w:rsidRPr="001E01DC">
        <w:rPr>
          <w:b/>
          <w:i/>
          <w:lang w:val="en-US"/>
        </w:rPr>
        <w:t xml:space="preserve"> 2010-2016 </w:t>
      </w:r>
      <w:r w:rsidRPr="00252966">
        <w:rPr>
          <w:b/>
          <w:i/>
        </w:rPr>
        <w:t>гг</w:t>
      </w:r>
      <w:r w:rsidRPr="001E01DC">
        <w:rPr>
          <w:b/>
          <w:lang w:val="en-US"/>
        </w:rPr>
        <w:t>.</w:t>
      </w:r>
    </w:p>
    <w:p w:rsidR="00412A0C" w:rsidRPr="00AB3783" w:rsidRDefault="00412A0C" w:rsidP="00252966">
      <w:pPr>
        <w:rPr>
          <w:b/>
          <w:lang w:val="en-US"/>
        </w:rPr>
      </w:pPr>
    </w:p>
    <w:p w:rsidR="00252966" w:rsidRPr="001E01DC" w:rsidRDefault="00252966" w:rsidP="00252966">
      <w:pPr>
        <w:rPr>
          <w:b/>
          <w:lang w:val="en-US"/>
        </w:rPr>
      </w:pPr>
      <w:r w:rsidRPr="00252966">
        <w:rPr>
          <w:b/>
        </w:rPr>
        <w:t>Таблица</w:t>
      </w:r>
      <w:r w:rsidRPr="001E01DC">
        <w:rPr>
          <w:b/>
          <w:lang w:val="en-US"/>
        </w:rPr>
        <w:t xml:space="preserve"> 2.1</w:t>
      </w:r>
    </w:p>
    <w:p w:rsidR="00252966" w:rsidRPr="001E01DC" w:rsidRDefault="00252966" w:rsidP="00252966">
      <w:pPr>
        <w:rPr>
          <w:b/>
          <w:lang w:val="en-US"/>
        </w:rPr>
      </w:pPr>
      <w:r w:rsidRPr="001E01DC">
        <w:rPr>
          <w:b/>
          <w:lang w:val="en-US"/>
        </w:rPr>
        <w:t xml:space="preserve"> </w:t>
      </w:r>
      <w:r w:rsidRPr="00252966">
        <w:rPr>
          <w:b/>
        </w:rPr>
        <w:t>Динамика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государственного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внутреннего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долга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РФ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647"/>
        <w:gridCol w:w="2813"/>
        <w:gridCol w:w="2508"/>
        <w:gridCol w:w="1225"/>
        <w:gridCol w:w="1568"/>
      </w:tblGrid>
      <w:tr w:rsidR="00252966" w:rsidRPr="007832C8" w:rsidTr="00817C37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 xml:space="preserve">№ </w:t>
            </w:r>
            <w:r w:rsidRPr="00252966">
              <w:rPr>
                <w:b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Государственный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долг</w:t>
            </w:r>
            <w:r w:rsidRPr="001E01DC">
              <w:rPr>
                <w:b/>
                <w:lang w:val="en-US"/>
              </w:rPr>
              <w:t xml:space="preserve">, </w:t>
            </w:r>
            <w:r w:rsidRPr="00252966">
              <w:rPr>
                <w:b/>
              </w:rPr>
              <w:t>млрд</w:t>
            </w:r>
            <w:r w:rsidRPr="001E01DC">
              <w:rPr>
                <w:b/>
                <w:lang w:val="en-US"/>
              </w:rPr>
              <w:t xml:space="preserve">. </w:t>
            </w:r>
            <w:proofErr w:type="spellStart"/>
            <w:r w:rsidRPr="00252966">
              <w:rPr>
                <w:b/>
              </w:rPr>
              <w:t>руб</w:t>
            </w:r>
            <w:proofErr w:type="spellEnd"/>
            <w:r w:rsidRPr="00252966">
              <w:rPr>
                <w:b/>
                <w:vertAlign w:val="superscript"/>
              </w:rPr>
              <w:footnoteReference w:id="5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Абсолютный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прирост</w:t>
            </w:r>
            <w:r w:rsidRPr="001E01DC">
              <w:rPr>
                <w:b/>
                <w:lang w:val="en-US"/>
              </w:rPr>
              <w:t xml:space="preserve">, </w:t>
            </w:r>
            <w:r w:rsidRPr="00252966">
              <w:rPr>
                <w:b/>
              </w:rPr>
              <w:t>млрд</w:t>
            </w:r>
            <w:r w:rsidRPr="001E01DC">
              <w:rPr>
                <w:b/>
                <w:lang w:val="en-US"/>
              </w:rPr>
              <w:t xml:space="preserve">. </w:t>
            </w:r>
            <w:proofErr w:type="spellStart"/>
            <w:r w:rsidRPr="00252966">
              <w:rPr>
                <w:b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Темп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роста</w:t>
            </w:r>
            <w:r w:rsidRPr="001E01DC">
              <w:rPr>
                <w:b/>
                <w:lang w:val="en-US"/>
              </w:rPr>
              <w:t>, 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Темп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прироста</w:t>
            </w:r>
            <w:r w:rsidRPr="001E01DC">
              <w:rPr>
                <w:b/>
                <w:lang w:val="en-US"/>
              </w:rPr>
              <w:t>, %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2094,73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-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2940,39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845,66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140,37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40,37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4190,55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1250,16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142,52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42,52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4977,9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787,35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118,79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18,79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5722,24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744,34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114,95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14,95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7241,17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1518,93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126,54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26,54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7307,61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66,44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100,92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0,92</w:t>
            </w:r>
          </w:p>
        </w:tc>
      </w:tr>
    </w:tbl>
    <w:p w:rsidR="00252966" w:rsidRPr="001E01DC" w:rsidRDefault="00252966" w:rsidP="00252966">
      <w:pPr>
        <w:rPr>
          <w:b/>
          <w:lang w:val="en-US"/>
        </w:rPr>
      </w:pPr>
      <w:r w:rsidRPr="001E01DC">
        <w:rPr>
          <w:b/>
          <w:lang w:val="en-US"/>
        </w:rPr>
        <w:t> </w:t>
      </w:r>
    </w:p>
    <w:p w:rsidR="00252966" w:rsidRPr="001E01DC" w:rsidRDefault="00252966" w:rsidP="00252966">
      <w:pPr>
        <w:rPr>
          <w:b/>
          <w:lang w:val="en-US"/>
        </w:rPr>
      </w:pPr>
    </w:p>
    <w:p w:rsidR="00252966" w:rsidRPr="001E01DC" w:rsidRDefault="00252966" w:rsidP="00252966">
      <w:pPr>
        <w:rPr>
          <w:b/>
          <w:lang w:val="en-US"/>
        </w:rPr>
      </w:pPr>
      <w:r w:rsidRPr="00252966">
        <w:rPr>
          <w:b/>
        </w:rPr>
        <w:t>Таблица</w:t>
      </w:r>
      <w:r w:rsidRPr="001E01DC">
        <w:rPr>
          <w:b/>
          <w:lang w:val="en-US"/>
        </w:rPr>
        <w:t xml:space="preserve"> 2.2</w:t>
      </w:r>
    </w:p>
    <w:p w:rsidR="00252966" w:rsidRPr="001E01DC" w:rsidRDefault="00252966" w:rsidP="00252966">
      <w:pPr>
        <w:rPr>
          <w:b/>
          <w:lang w:val="en-US"/>
        </w:rPr>
      </w:pPr>
      <w:r w:rsidRPr="00252966">
        <w:rPr>
          <w:b/>
        </w:rPr>
        <w:t>Средние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показатели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динамики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государственного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внутреннего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долга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РФ</w:t>
      </w:r>
      <w:r w:rsidRPr="001E01DC">
        <w:rPr>
          <w:b/>
          <w:lang w:val="en-US"/>
        </w:rPr>
        <w:t xml:space="preserve"> </w:t>
      </w:r>
      <w:r w:rsidRPr="00252966">
        <w:rPr>
          <w:b/>
        </w:rPr>
        <w:t>за</w:t>
      </w:r>
      <w:r w:rsidRPr="001E01DC">
        <w:rPr>
          <w:b/>
          <w:lang w:val="en-US"/>
        </w:rPr>
        <w:t xml:space="preserve"> 2010-2016 </w:t>
      </w:r>
      <w:r w:rsidRPr="00252966">
        <w:rPr>
          <w:b/>
        </w:rPr>
        <w:t>гг</w:t>
      </w:r>
      <w:r w:rsidRPr="001E01DC">
        <w:rPr>
          <w:b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2814"/>
        <w:gridCol w:w="1714"/>
        <w:gridCol w:w="1942"/>
      </w:tblGrid>
      <w:tr w:rsidR="00252966" w:rsidRPr="007832C8" w:rsidTr="00817C37">
        <w:trPr>
          <w:trHeight w:val="1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632F8B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Средний</w:t>
            </w:r>
            <w:r w:rsidRPr="00632F8B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государственный</w:t>
            </w:r>
            <w:r w:rsidRPr="00632F8B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долг</w:t>
            </w:r>
            <w:r w:rsidRPr="00632F8B">
              <w:rPr>
                <w:b/>
                <w:lang w:val="en-US"/>
              </w:rPr>
              <w:t xml:space="preserve">, </w:t>
            </w:r>
            <w:r w:rsidRPr="00252966">
              <w:rPr>
                <w:b/>
              </w:rPr>
              <w:t>млрд</w:t>
            </w:r>
            <w:r w:rsidRPr="00632F8B">
              <w:rPr>
                <w:b/>
                <w:lang w:val="en-US"/>
              </w:rPr>
              <w:t>.</w:t>
            </w:r>
            <w:proofErr w:type="spellStart"/>
            <w:r w:rsidRPr="00252966">
              <w:rPr>
                <w:b/>
              </w:rPr>
              <w:t>руб</w:t>
            </w:r>
            <w:proofErr w:type="spellEnd"/>
            <w:r w:rsidRPr="00632F8B">
              <w:rPr>
                <w:b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Средний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абсолютный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прирост</w:t>
            </w:r>
            <w:r w:rsidRPr="001E01DC">
              <w:rPr>
                <w:b/>
                <w:lang w:val="en-US"/>
              </w:rPr>
              <w:t xml:space="preserve">, </w:t>
            </w:r>
            <w:r w:rsidRPr="00252966">
              <w:rPr>
                <w:b/>
              </w:rPr>
              <w:t>млрд</w:t>
            </w:r>
            <w:r w:rsidRPr="001E01DC">
              <w:rPr>
                <w:b/>
                <w:lang w:val="en-US"/>
              </w:rPr>
              <w:t xml:space="preserve">. </w:t>
            </w:r>
            <w:r w:rsidRPr="00252966">
              <w:rPr>
                <w:b/>
              </w:rPr>
              <w:t>руб</w:t>
            </w:r>
            <w:r w:rsidRPr="001E01DC">
              <w:rPr>
                <w:b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Средний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темп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роста</w:t>
            </w:r>
            <w:r w:rsidRPr="001E01DC">
              <w:rPr>
                <w:b/>
                <w:lang w:val="en-US"/>
              </w:rPr>
              <w:t>, 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252966">
              <w:rPr>
                <w:b/>
              </w:rPr>
              <w:t>Средний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темп</w:t>
            </w:r>
            <w:r w:rsidRPr="001E01DC">
              <w:rPr>
                <w:b/>
                <w:lang w:val="en-US"/>
              </w:rPr>
              <w:t xml:space="preserve"> </w:t>
            </w:r>
            <w:r w:rsidRPr="00252966">
              <w:rPr>
                <w:b/>
              </w:rPr>
              <w:t>прироста</w:t>
            </w:r>
            <w:r w:rsidRPr="001E01DC">
              <w:rPr>
                <w:b/>
                <w:lang w:val="en-US"/>
              </w:rPr>
              <w:t>, %</w:t>
            </w:r>
          </w:p>
        </w:tc>
      </w:tr>
      <w:tr w:rsidR="00252966" w:rsidRPr="007832C8" w:rsidTr="00817C37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4924,94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868,81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124,02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2966" w:rsidRPr="001E01DC" w:rsidRDefault="00252966" w:rsidP="00252966">
            <w:pPr>
              <w:rPr>
                <w:b/>
                <w:lang w:val="en-US"/>
              </w:rPr>
            </w:pPr>
            <w:r w:rsidRPr="001E01DC">
              <w:rPr>
                <w:b/>
                <w:lang w:val="en-US"/>
              </w:rPr>
              <w:t>24,02</w:t>
            </w:r>
          </w:p>
        </w:tc>
      </w:tr>
    </w:tbl>
    <w:p w:rsidR="00252966" w:rsidRPr="001E01DC" w:rsidRDefault="00252966" w:rsidP="00252966">
      <w:pPr>
        <w:rPr>
          <w:b/>
          <w:lang w:val="en-US"/>
        </w:rPr>
      </w:pPr>
      <w:r w:rsidRPr="001E01DC">
        <w:rPr>
          <w:b/>
          <w:lang w:val="en-US"/>
        </w:rPr>
        <w:t> </w:t>
      </w:r>
    </w:p>
    <w:p w:rsidR="00252966" w:rsidRPr="001E01DC" w:rsidRDefault="00252966" w:rsidP="00252966">
      <w:pPr>
        <w:rPr>
          <w:b/>
          <w:lang w:val="en-US"/>
        </w:rPr>
      </w:pPr>
    </w:p>
    <w:p w:rsidR="00252966" w:rsidRPr="001E01DC" w:rsidRDefault="00252966" w:rsidP="00252966">
      <w:pPr>
        <w:rPr>
          <w:lang w:val="en-US"/>
        </w:rPr>
      </w:pPr>
      <w:r w:rsidRPr="00252966">
        <w:t>Таблица</w:t>
      </w:r>
      <w:r w:rsidRPr="001E01DC">
        <w:rPr>
          <w:lang w:val="en-US"/>
        </w:rPr>
        <w:t xml:space="preserve"> 2.3</w:t>
      </w:r>
    </w:p>
    <w:p w:rsidR="00252966" w:rsidRPr="001E01DC" w:rsidRDefault="00252966" w:rsidP="00252966">
      <w:pPr>
        <w:rPr>
          <w:lang w:val="en-US"/>
        </w:rPr>
      </w:pPr>
      <w:r w:rsidRPr="00252966">
        <w:rPr>
          <w:b/>
          <w:bCs/>
        </w:rPr>
        <w:t>Относительная</w:t>
      </w:r>
      <w:r w:rsidRPr="001E01DC">
        <w:rPr>
          <w:b/>
          <w:bCs/>
          <w:lang w:val="en-US"/>
        </w:rPr>
        <w:t xml:space="preserve"> </w:t>
      </w:r>
      <w:r w:rsidRPr="00252966">
        <w:rPr>
          <w:b/>
          <w:bCs/>
        </w:rPr>
        <w:t>структура</w:t>
      </w:r>
      <w:r w:rsidRPr="001E01DC">
        <w:rPr>
          <w:b/>
          <w:bCs/>
          <w:lang w:val="en-US"/>
        </w:rPr>
        <w:t xml:space="preserve"> </w:t>
      </w:r>
      <w:r w:rsidRPr="00252966">
        <w:rPr>
          <w:b/>
          <w:bCs/>
        </w:rPr>
        <w:t>внутреннего</w:t>
      </w:r>
      <w:r w:rsidRPr="001E01DC">
        <w:rPr>
          <w:b/>
          <w:bCs/>
          <w:lang w:val="en-US"/>
        </w:rPr>
        <w:t xml:space="preserve"> </w:t>
      </w:r>
      <w:r w:rsidRPr="00252966">
        <w:rPr>
          <w:b/>
          <w:bCs/>
        </w:rPr>
        <w:t>долга</w:t>
      </w:r>
      <w:r w:rsidRPr="001E01DC">
        <w:rPr>
          <w:b/>
          <w:bCs/>
          <w:lang w:val="en-US"/>
        </w:rPr>
        <w:t xml:space="preserve"> </w:t>
      </w:r>
      <w:r w:rsidRPr="00252966">
        <w:rPr>
          <w:b/>
          <w:bCs/>
        </w:rPr>
        <w:t>РФ</w:t>
      </w:r>
      <w:r w:rsidRPr="001E01DC">
        <w:rPr>
          <w:b/>
          <w:bCs/>
          <w:lang w:val="en-US"/>
        </w:rPr>
        <w:t>, %</w:t>
      </w:r>
    </w:p>
    <w:p w:rsidR="00252966" w:rsidRPr="001E01DC" w:rsidRDefault="00252966" w:rsidP="00252966">
      <w:pPr>
        <w:rPr>
          <w:lang w:val="en-US"/>
        </w:rPr>
      </w:pPr>
      <w:r w:rsidRPr="001E01DC">
        <w:rPr>
          <w:lang w:val="en-US"/>
        </w:rPr>
        <w:t> </w:t>
      </w:r>
    </w:p>
    <w:tbl>
      <w:tblPr>
        <w:tblW w:w="9782" w:type="dxa"/>
        <w:tblInd w:w="-1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939"/>
        <w:gridCol w:w="1056"/>
        <w:gridCol w:w="1055"/>
        <w:gridCol w:w="1055"/>
        <w:gridCol w:w="1055"/>
        <w:gridCol w:w="1055"/>
        <w:gridCol w:w="1055"/>
        <w:gridCol w:w="1055"/>
        <w:gridCol w:w="747"/>
      </w:tblGrid>
      <w:tr w:rsidR="00252966" w:rsidRPr="007832C8" w:rsidTr="00817C37">
        <w:trPr>
          <w:trHeight w:val="12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Год</w:t>
            </w:r>
            <w:r w:rsidRPr="001E01DC">
              <w:rPr>
                <w:lang w:val="en-US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БОФЗ</w:t>
            </w:r>
            <w:r w:rsidRPr="001E01DC">
              <w:rPr>
                <w:lang w:val="en-US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ОФЗ</w:t>
            </w:r>
            <w:r w:rsidRPr="001E01DC">
              <w:rPr>
                <w:lang w:val="en-US"/>
              </w:rPr>
              <w:t>-</w:t>
            </w:r>
            <w:r w:rsidRPr="00252966">
              <w:t>ПК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ОФЗ</w:t>
            </w:r>
            <w:r w:rsidRPr="001E01DC">
              <w:rPr>
                <w:lang w:val="en-US"/>
              </w:rPr>
              <w:t>-</w:t>
            </w:r>
            <w:r w:rsidRPr="00252966">
              <w:t>ПД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ОФЗ</w:t>
            </w:r>
            <w:r w:rsidRPr="001E01DC">
              <w:rPr>
                <w:lang w:val="en-US"/>
              </w:rPr>
              <w:t>-</w:t>
            </w:r>
            <w:r w:rsidRPr="00252966">
              <w:t>АД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ОФЗ</w:t>
            </w:r>
            <w:r w:rsidRPr="001E01DC">
              <w:rPr>
                <w:lang w:val="en-US"/>
              </w:rPr>
              <w:t>-</w:t>
            </w:r>
            <w:r w:rsidRPr="00252966">
              <w:t>ИН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ГСО</w:t>
            </w:r>
            <w:r w:rsidRPr="001E01DC">
              <w:rPr>
                <w:lang w:val="en-US"/>
              </w:rPr>
              <w:t>-</w:t>
            </w:r>
            <w:r w:rsidRPr="00252966">
              <w:t>ППС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ГСО</w:t>
            </w:r>
            <w:r w:rsidRPr="001E01DC">
              <w:rPr>
                <w:lang w:val="en-US"/>
              </w:rPr>
              <w:t>-</w:t>
            </w:r>
            <w:r w:rsidRPr="00252966">
              <w:t>ФПС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Удельный</w:t>
            </w:r>
            <w:r w:rsidRPr="001E01DC">
              <w:rPr>
                <w:lang w:val="en-US"/>
              </w:rPr>
              <w:t xml:space="preserve"> </w:t>
            </w:r>
            <w:r w:rsidRPr="00252966">
              <w:t>вес</w:t>
            </w:r>
            <w:r w:rsidRPr="001E01DC">
              <w:rPr>
                <w:lang w:val="en-US"/>
              </w:rPr>
              <w:t xml:space="preserve"> </w:t>
            </w:r>
            <w:r w:rsidRPr="00252966">
              <w:t>ОВОЗ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252966">
              <w:t>Итого</w:t>
            </w:r>
            <w:r w:rsidRPr="001E01DC">
              <w:rPr>
                <w:lang w:val="en-US"/>
              </w:rPr>
              <w:t xml:space="preserve"> 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0,38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0,47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2011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0,54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0,33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0,51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0,30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0,03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2013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0,55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0,26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0,61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0,24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0,18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0,47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0,19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  <w:tr w:rsidR="00252966" w:rsidRPr="007832C8" w:rsidTr="00817C37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2016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0,24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0,49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0,14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0,02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52966" w:rsidRPr="001E01DC" w:rsidRDefault="00252966" w:rsidP="00252966">
            <w:pPr>
              <w:rPr>
                <w:lang w:val="en-US"/>
              </w:rPr>
            </w:pPr>
            <w:r w:rsidRPr="001E01DC">
              <w:rPr>
                <w:lang w:val="en-US"/>
              </w:rPr>
              <w:t>1,00</w:t>
            </w:r>
          </w:p>
        </w:tc>
      </w:tr>
    </w:tbl>
    <w:p w:rsidR="00FC1FC7" w:rsidRPr="001E01DC" w:rsidRDefault="00FC1FC7">
      <w:pPr>
        <w:rPr>
          <w:lang w:val="en-US"/>
        </w:rPr>
      </w:pPr>
    </w:p>
    <w:p w:rsidR="00252966" w:rsidRPr="001E01DC" w:rsidRDefault="00252966">
      <w:pPr>
        <w:rPr>
          <w:lang w:val="en-US"/>
        </w:rPr>
      </w:pPr>
    </w:p>
    <w:p w:rsidR="00252966" w:rsidRPr="001E01DC" w:rsidRDefault="00252966">
      <w:pPr>
        <w:rPr>
          <w:lang w:val="en-US"/>
        </w:rPr>
      </w:pPr>
    </w:p>
    <w:p w:rsidR="00252966" w:rsidRPr="001E01DC" w:rsidRDefault="00252966" w:rsidP="00252966">
      <w:pPr>
        <w:rPr>
          <w:lang w:val="en-US"/>
        </w:rPr>
      </w:pPr>
      <w:r w:rsidRPr="00252966">
        <w:rPr>
          <w:noProof/>
          <w:lang w:eastAsia="ru-RU"/>
        </w:rPr>
        <w:drawing>
          <wp:inline distT="0" distB="0" distL="0" distR="0" wp14:anchorId="46B19321" wp14:editId="256644D0">
            <wp:extent cx="4438650" cy="2788054"/>
            <wp:effectExtent l="19050" t="0" r="0" b="0"/>
            <wp:docPr id="2" name="Рисунок 3" descr="https://lh5.googleusercontent.com/6eWHpO7BDNkcQiolILaXy_RkM4_GJtDTexW0gM_nhC8pykN35sB4MH7xGvo2jT-0y9O7y5pdh-zpGUMNKFr-N2SECb3cwvd0nHg1ianuXu79s8_GAl2YVP5D_arGqzmOF9EqCR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6eWHpO7BDNkcQiolILaXy_RkM4_GJtDTexW0gM_nhC8pykN35sB4MH7xGvo2jT-0y9O7y5pdh-zpGUMNKFr-N2SECb3cwvd0nHg1ianuXu79s8_GAl2YVP5D_arGqzmOF9EqCRTX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719" cy="27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66" w:rsidRPr="00252966" w:rsidRDefault="00252966" w:rsidP="00252966">
      <w:pPr>
        <w:rPr>
          <w:b/>
          <w:i/>
        </w:rPr>
      </w:pPr>
      <w:r w:rsidRPr="00252966">
        <w:rPr>
          <w:b/>
          <w:i/>
        </w:rPr>
        <w:t>Рис</w:t>
      </w:r>
      <w:r w:rsidRPr="001E01DC">
        <w:rPr>
          <w:b/>
          <w:i/>
          <w:lang w:val="en-US"/>
        </w:rPr>
        <w:t xml:space="preserve">.2.2. </w:t>
      </w:r>
      <w:r w:rsidRPr="00252966">
        <w:rPr>
          <w:b/>
          <w:i/>
        </w:rPr>
        <w:t>Структура</w:t>
      </w:r>
      <w:r w:rsidRPr="007832C8">
        <w:rPr>
          <w:b/>
          <w:i/>
        </w:rPr>
        <w:t xml:space="preserve"> </w:t>
      </w:r>
      <w:r w:rsidRPr="00252966">
        <w:rPr>
          <w:b/>
          <w:i/>
        </w:rPr>
        <w:t>государственного внутреннего долга РФ на 2010 г.</w:t>
      </w:r>
    </w:p>
    <w:p w:rsidR="00252966" w:rsidRPr="00252966" w:rsidRDefault="00252966" w:rsidP="00252966"/>
    <w:p w:rsidR="00252966" w:rsidRPr="00252966" w:rsidRDefault="00252966" w:rsidP="00252966">
      <w:r w:rsidRPr="00252966">
        <w:rPr>
          <w:noProof/>
          <w:lang w:eastAsia="ru-RU"/>
        </w:rPr>
        <w:drawing>
          <wp:inline distT="0" distB="0" distL="0" distR="0" wp14:anchorId="5F6AA1A6" wp14:editId="18C83F17">
            <wp:extent cx="4566793" cy="2952750"/>
            <wp:effectExtent l="19050" t="0" r="5207" b="0"/>
            <wp:docPr id="3" name="Рисунок 6" descr="https://lh3.googleusercontent.com/XaQ_uZIlQsijF0IpWpO4NXkjHuhhE7-zDQjPlhj2kkfYdYz13Ubd3r2YvGLS7VWXwz-IsFU-dkr_5-RyTvNLK2Pae9gWVibV8RpmmW0UT0SIbQpRtNH7nKT68Y-g0xTQcgviHn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XaQ_uZIlQsijF0IpWpO4NXkjHuhhE7-zDQjPlhj2kkfYdYz13Ubd3r2YvGLS7VWXwz-IsFU-dkr_5-RyTvNLK2Pae9gWVibV8RpmmW0UT0SIbQpRtNH7nKT68Y-g0xTQcgviHn4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793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66" w:rsidRPr="00252966" w:rsidRDefault="00252966" w:rsidP="00252966">
      <w:pPr>
        <w:rPr>
          <w:b/>
          <w:i/>
        </w:rPr>
      </w:pPr>
      <w:r w:rsidRPr="00252966">
        <w:rPr>
          <w:b/>
          <w:i/>
        </w:rPr>
        <w:t>Рис. 2.3. Структура государственного внутреннего долга РФ на 2016г.</w:t>
      </w:r>
    </w:p>
    <w:p w:rsidR="00252966" w:rsidRDefault="00252966"/>
    <w:p w:rsidR="00252966" w:rsidRDefault="00252966"/>
    <w:p w:rsidR="00252966" w:rsidRDefault="00252966"/>
    <w:p w:rsidR="00B93722" w:rsidRDefault="00B93722"/>
    <w:p w:rsidR="00B93722" w:rsidRDefault="00B93722"/>
    <w:p w:rsidR="00B93722" w:rsidRDefault="00B93722"/>
    <w:p w:rsidR="00B93722" w:rsidRDefault="00B93722"/>
    <w:p w:rsidR="00B93722" w:rsidRDefault="00B93722"/>
    <w:p w:rsidR="00B93722" w:rsidRDefault="00B93722"/>
    <w:p w:rsidR="00B93722" w:rsidRDefault="00B93722"/>
    <w:p w:rsidR="00B93722" w:rsidRDefault="00B93722"/>
    <w:p w:rsidR="00B93722" w:rsidRDefault="00B93722"/>
    <w:p w:rsidR="00D105CF" w:rsidRDefault="00D105CF"/>
    <w:sectPr w:rsidR="00D105CF" w:rsidSect="00AB378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FA" w:rsidRDefault="00592FFA" w:rsidP="004221E9">
      <w:pPr>
        <w:spacing w:after="0" w:line="240" w:lineRule="auto"/>
      </w:pPr>
      <w:r>
        <w:separator/>
      </w:r>
    </w:p>
  </w:endnote>
  <w:endnote w:type="continuationSeparator" w:id="0">
    <w:p w:rsidR="00592FFA" w:rsidRDefault="00592FFA" w:rsidP="0042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64171"/>
      <w:docPartObj>
        <w:docPartGallery w:val="Page Numbers (Bottom of Page)"/>
        <w:docPartUnique/>
      </w:docPartObj>
    </w:sdtPr>
    <w:sdtEndPr/>
    <w:sdtContent>
      <w:p w:rsidR="00AB3783" w:rsidRPr="00AB3783" w:rsidRDefault="00AB3783">
        <w:pPr>
          <w:pStyle w:val="a9"/>
          <w:jc w:val="center"/>
        </w:pPr>
        <w:r w:rsidRPr="00AB3783">
          <w:fldChar w:fldCharType="begin"/>
        </w:r>
        <w:r w:rsidRPr="00AB3783">
          <w:instrText>PAGE   \* MERGEFORMAT</w:instrText>
        </w:r>
        <w:r w:rsidRPr="00AB3783">
          <w:fldChar w:fldCharType="separate"/>
        </w:r>
        <w:r w:rsidR="00B11DBC">
          <w:rPr>
            <w:noProof/>
          </w:rPr>
          <w:t>23</w:t>
        </w:r>
        <w:r w:rsidRPr="00AB3783">
          <w:fldChar w:fldCharType="end"/>
        </w:r>
      </w:p>
    </w:sdtContent>
  </w:sdt>
  <w:p w:rsidR="00AB3783" w:rsidRDefault="00AB37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FA" w:rsidRDefault="00592FFA" w:rsidP="004221E9">
      <w:pPr>
        <w:spacing w:after="0" w:line="240" w:lineRule="auto"/>
      </w:pPr>
      <w:r>
        <w:separator/>
      </w:r>
    </w:p>
  </w:footnote>
  <w:footnote w:type="continuationSeparator" w:id="0">
    <w:p w:rsidR="00592FFA" w:rsidRDefault="00592FFA" w:rsidP="004221E9">
      <w:pPr>
        <w:spacing w:after="0" w:line="240" w:lineRule="auto"/>
      </w:pPr>
      <w:r>
        <w:continuationSeparator/>
      </w:r>
    </w:p>
  </w:footnote>
  <w:footnote w:id="1">
    <w:p w:rsidR="00632F8B" w:rsidRDefault="00632F8B">
      <w:pPr>
        <w:pStyle w:val="af1"/>
      </w:pPr>
      <w:r>
        <w:rPr>
          <w:rStyle w:val="af3"/>
        </w:rPr>
        <w:footnoteRef/>
      </w:r>
      <w:r>
        <w:t xml:space="preserve"> </w:t>
      </w:r>
      <w:r w:rsidRPr="000E3F7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Доклад Всемирного банка об экономике России № 28.Октябрь 2012</w:t>
      </w:r>
    </w:p>
  </w:footnote>
  <w:footnote w:id="2">
    <w:p w:rsidR="00632F8B" w:rsidRPr="000E3F78" w:rsidRDefault="00632F8B">
      <w:pPr>
        <w:pStyle w:val="af1"/>
      </w:pPr>
      <w:r w:rsidRPr="000E3F78">
        <w:rPr>
          <w:rStyle w:val="af3"/>
        </w:rPr>
        <w:footnoteRef/>
      </w:r>
      <w:r w:rsidRPr="000E3F78">
        <w:t xml:space="preserve"> </w:t>
      </w:r>
      <w:r w:rsidRPr="000E3F7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Доклад Всемирного банка об экономике России № 34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.Октябрь 2015</w:t>
      </w:r>
    </w:p>
  </w:footnote>
  <w:footnote w:id="3">
    <w:p w:rsidR="00632F8B" w:rsidRDefault="00632F8B">
      <w:pPr>
        <w:pStyle w:val="af1"/>
      </w:pPr>
      <w:r>
        <w:rPr>
          <w:rStyle w:val="af3"/>
        </w:rPr>
        <w:footnoteRef/>
      </w:r>
      <w:r>
        <w:t xml:space="preserve"> </w:t>
      </w:r>
      <w:r w:rsidRPr="000E3F78">
        <w:rPr>
          <w:rFonts w:ascii="Times New Roman" w:hAnsi="Times New Roman" w:cs="Times New Roman"/>
        </w:rPr>
        <w:t>Федеральная служба государственной статистики</w:t>
      </w:r>
    </w:p>
  </w:footnote>
  <w:footnote w:id="4">
    <w:p w:rsidR="00632F8B" w:rsidRPr="000E3F78" w:rsidRDefault="00632F8B">
      <w:pPr>
        <w:pStyle w:val="af1"/>
      </w:pPr>
      <w:r>
        <w:rPr>
          <w:rStyle w:val="af3"/>
        </w:rPr>
        <w:footnoteRef/>
      </w:r>
      <w:r>
        <w:t xml:space="preserve"> </w:t>
      </w:r>
      <w:r w:rsidRPr="000E3F78">
        <w:rPr>
          <w:rFonts w:ascii="Times New Roman" w:hAnsi="Times New Roman" w:cs="Times New Roman"/>
        </w:rPr>
        <w:t>Министерство Финансов РФ</w:t>
      </w:r>
    </w:p>
  </w:footnote>
  <w:footnote w:id="5">
    <w:p w:rsidR="00632F8B" w:rsidRDefault="00632F8B" w:rsidP="00252966">
      <w:pPr>
        <w:pStyle w:val="af1"/>
      </w:pPr>
      <w:r>
        <w:rPr>
          <w:rStyle w:val="af3"/>
        </w:rPr>
        <w:footnoteRef/>
      </w:r>
      <w:r>
        <w:t xml:space="preserve"> </w:t>
      </w:r>
      <w:r w:rsidRPr="000E3F78">
        <w:rPr>
          <w:rFonts w:ascii="Times New Roman" w:hAnsi="Times New Roman" w:cs="Times New Roman"/>
        </w:rPr>
        <w:t>Федеральная служба государственной статистики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CA1"/>
    <w:multiLevelType w:val="hybridMultilevel"/>
    <w:tmpl w:val="21ECDDEC"/>
    <w:lvl w:ilvl="0" w:tplc="39666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5349"/>
    <w:multiLevelType w:val="hybridMultilevel"/>
    <w:tmpl w:val="52BC79A8"/>
    <w:lvl w:ilvl="0" w:tplc="A3D822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43"/>
    <w:rsid w:val="00071BD8"/>
    <w:rsid w:val="000E3F78"/>
    <w:rsid w:val="001D42A6"/>
    <w:rsid w:val="001E01DC"/>
    <w:rsid w:val="001E34E3"/>
    <w:rsid w:val="00252966"/>
    <w:rsid w:val="0025630E"/>
    <w:rsid w:val="002D0F35"/>
    <w:rsid w:val="00397E4A"/>
    <w:rsid w:val="003E4D0A"/>
    <w:rsid w:val="00407356"/>
    <w:rsid w:val="00412A0C"/>
    <w:rsid w:val="00413CC1"/>
    <w:rsid w:val="004221E9"/>
    <w:rsid w:val="00447695"/>
    <w:rsid w:val="005258AA"/>
    <w:rsid w:val="00535E04"/>
    <w:rsid w:val="00592FFA"/>
    <w:rsid w:val="005B393D"/>
    <w:rsid w:val="00632F8B"/>
    <w:rsid w:val="006C06D5"/>
    <w:rsid w:val="006F10F2"/>
    <w:rsid w:val="007832C8"/>
    <w:rsid w:val="007857FC"/>
    <w:rsid w:val="00794BC2"/>
    <w:rsid w:val="007E2CC6"/>
    <w:rsid w:val="00816E7A"/>
    <w:rsid w:val="00817C37"/>
    <w:rsid w:val="0083310D"/>
    <w:rsid w:val="008B427B"/>
    <w:rsid w:val="008E7FF3"/>
    <w:rsid w:val="008F505C"/>
    <w:rsid w:val="00961762"/>
    <w:rsid w:val="00964D9E"/>
    <w:rsid w:val="00966F92"/>
    <w:rsid w:val="009856DF"/>
    <w:rsid w:val="009A7A17"/>
    <w:rsid w:val="009A7A22"/>
    <w:rsid w:val="009C71EB"/>
    <w:rsid w:val="009E140C"/>
    <w:rsid w:val="00AA4741"/>
    <w:rsid w:val="00AB3783"/>
    <w:rsid w:val="00AF2797"/>
    <w:rsid w:val="00B11DBC"/>
    <w:rsid w:val="00B62898"/>
    <w:rsid w:val="00B82891"/>
    <w:rsid w:val="00B93722"/>
    <w:rsid w:val="00B9716C"/>
    <w:rsid w:val="00CB12D7"/>
    <w:rsid w:val="00CD2058"/>
    <w:rsid w:val="00CD2AC7"/>
    <w:rsid w:val="00D105CF"/>
    <w:rsid w:val="00D36A37"/>
    <w:rsid w:val="00D430E6"/>
    <w:rsid w:val="00DB7176"/>
    <w:rsid w:val="00DC2140"/>
    <w:rsid w:val="00DC7A2A"/>
    <w:rsid w:val="00E50D47"/>
    <w:rsid w:val="00E53AF1"/>
    <w:rsid w:val="00EF2550"/>
    <w:rsid w:val="00EF67BB"/>
    <w:rsid w:val="00F108F8"/>
    <w:rsid w:val="00F70BA1"/>
    <w:rsid w:val="00F75243"/>
    <w:rsid w:val="00F84F6B"/>
    <w:rsid w:val="00FB3102"/>
    <w:rsid w:val="00FC1FC7"/>
    <w:rsid w:val="00FD0102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45F2006-1BCF-484C-9482-B8DE4F8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85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DC"/>
  </w:style>
  <w:style w:type="paragraph" w:styleId="1">
    <w:name w:val="heading 1"/>
    <w:basedOn w:val="a"/>
    <w:next w:val="a"/>
    <w:link w:val="10"/>
    <w:uiPriority w:val="9"/>
    <w:qFormat/>
    <w:rsid w:val="0042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1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2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5243"/>
  </w:style>
  <w:style w:type="character" w:styleId="a4">
    <w:name w:val="Hyperlink"/>
    <w:basedOn w:val="a0"/>
    <w:uiPriority w:val="99"/>
    <w:unhideWhenUsed/>
    <w:rsid w:val="00F752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2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1E9"/>
  </w:style>
  <w:style w:type="paragraph" w:styleId="a9">
    <w:name w:val="footer"/>
    <w:basedOn w:val="a"/>
    <w:link w:val="aa"/>
    <w:uiPriority w:val="99"/>
    <w:unhideWhenUsed/>
    <w:rsid w:val="0042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1E9"/>
  </w:style>
  <w:style w:type="character" w:customStyle="1" w:styleId="10">
    <w:name w:val="Заголовок 1 Знак"/>
    <w:basedOn w:val="a0"/>
    <w:link w:val="1"/>
    <w:uiPriority w:val="9"/>
    <w:rsid w:val="0042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4221E9"/>
    <w:pPr>
      <w:spacing w:line="276" w:lineRule="auto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FC1FC7"/>
    <w:pPr>
      <w:tabs>
        <w:tab w:val="right" w:leader="dot" w:pos="9345"/>
      </w:tabs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FC1FC7"/>
    <w:pPr>
      <w:tabs>
        <w:tab w:val="right" w:leader="dot" w:pos="9345"/>
      </w:tabs>
      <w:spacing w:after="100" w:line="276" w:lineRule="auto"/>
    </w:pPr>
    <w:rPr>
      <w:rFonts w:ascii="Times New Roman" w:eastAsia="Times New Roman" w:hAnsi="Times New Roman" w:cs="Times New Roman"/>
      <w:noProof/>
      <w:color w:val="000000" w:themeColor="text1"/>
      <w:sz w:val="28"/>
      <w:szCs w:val="28"/>
      <w:shd w:val="clear" w:color="auto" w:fill="FFFFFF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C1FC7"/>
    <w:pPr>
      <w:tabs>
        <w:tab w:val="right" w:leader="dot" w:pos="9345"/>
      </w:tabs>
      <w:spacing w:after="100" w:line="276" w:lineRule="auto"/>
      <w:ind w:left="284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42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1F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CD2058"/>
    <w:pPr>
      <w:ind w:left="720"/>
      <w:contextualSpacing/>
    </w:pPr>
  </w:style>
  <w:style w:type="table" w:styleId="ad">
    <w:name w:val="Table Grid"/>
    <w:basedOn w:val="a1"/>
    <w:uiPriority w:val="59"/>
    <w:rsid w:val="00EF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E3F7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E3F7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3F7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0E3F7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E3F7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E3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k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62D81-8A71-4679-95D8-E5A91591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17088</Words>
  <Characters>97403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Онянова Влада Андреевна</dc:creator>
  <cp:lastModifiedBy>Полянская Елена Юрьевна</cp:lastModifiedBy>
  <cp:revision>10</cp:revision>
  <cp:lastPrinted>2018-05-11T11:07:00Z</cp:lastPrinted>
  <dcterms:created xsi:type="dcterms:W3CDTF">2018-04-26T21:03:00Z</dcterms:created>
  <dcterms:modified xsi:type="dcterms:W3CDTF">2018-05-11T11:07:00Z</dcterms:modified>
</cp:coreProperties>
</file>