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E2D" w:rsidRPr="00215371" w:rsidRDefault="00871E2D" w:rsidP="00871E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215371">
        <w:rPr>
          <w:rFonts w:ascii="Times New Roman" w:eastAsia="Times New Roman" w:hAnsi="Times New Roman"/>
          <w:bCs/>
          <w:sz w:val="28"/>
          <w:szCs w:val="24"/>
          <w:lang w:eastAsia="ru-RU"/>
        </w:rPr>
        <w:t>Министерство образования и науки Российской Федерации</w:t>
      </w:r>
    </w:p>
    <w:p w:rsidR="00871E2D" w:rsidRPr="00215371" w:rsidRDefault="00871E2D" w:rsidP="00871E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15371">
        <w:rPr>
          <w:rFonts w:ascii="Times New Roman" w:eastAsia="Times New Roman" w:hAnsi="Times New Roman"/>
          <w:sz w:val="28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</w:p>
    <w:p w:rsidR="00871E2D" w:rsidRPr="00215371" w:rsidRDefault="00871E2D" w:rsidP="00871E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15371">
        <w:rPr>
          <w:rFonts w:ascii="Times New Roman" w:eastAsia="Times New Roman" w:hAnsi="Times New Roman"/>
          <w:sz w:val="28"/>
          <w:szCs w:val="24"/>
          <w:lang w:eastAsia="ru-RU"/>
        </w:rPr>
        <w:t>«Тверской государственный университет»</w:t>
      </w:r>
    </w:p>
    <w:p w:rsidR="00871E2D" w:rsidRPr="00215371" w:rsidRDefault="00871E2D" w:rsidP="00871E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871E2D" w:rsidRPr="00215371" w:rsidRDefault="00871E2D" w:rsidP="00871E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15371">
        <w:rPr>
          <w:rFonts w:ascii="Times New Roman" w:eastAsia="Times New Roman" w:hAnsi="Times New Roman"/>
          <w:sz w:val="28"/>
          <w:szCs w:val="24"/>
          <w:lang w:eastAsia="ru-RU"/>
        </w:rPr>
        <w:t>Юридический факультет</w:t>
      </w:r>
    </w:p>
    <w:p w:rsidR="00871E2D" w:rsidRPr="00215371" w:rsidRDefault="00871E2D" w:rsidP="00871E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15371">
        <w:rPr>
          <w:rFonts w:ascii="Times New Roman" w:eastAsia="Times New Roman" w:hAnsi="Times New Roman"/>
          <w:sz w:val="28"/>
          <w:szCs w:val="24"/>
          <w:lang w:eastAsia="ru-RU"/>
        </w:rPr>
        <w:t xml:space="preserve"> Кафедра конституционного, административного и таможенного права</w:t>
      </w:r>
    </w:p>
    <w:p w:rsidR="00871E2D" w:rsidRPr="00215371" w:rsidRDefault="00871E2D" w:rsidP="00871E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871E2D" w:rsidRPr="00215371" w:rsidRDefault="00871E2D" w:rsidP="00871E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21537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Курсовая работа</w:t>
      </w:r>
    </w:p>
    <w:p w:rsidR="00871E2D" w:rsidRPr="00215371" w:rsidRDefault="00F77375" w:rsidP="00871E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Понятие и содержание лицензирования в сфере внешней торговли товарами</w:t>
      </w:r>
    </w:p>
    <w:p w:rsidR="00871E2D" w:rsidRPr="00215371" w:rsidRDefault="00871E2D" w:rsidP="00871E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871E2D" w:rsidRPr="00215371" w:rsidRDefault="00871E2D" w:rsidP="00871E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28"/>
          <w:szCs w:val="24"/>
          <w:lang w:eastAsia="ru-RU"/>
        </w:rPr>
      </w:pPr>
      <w:r w:rsidRPr="00215371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по дисциплине «Запреты и ограничения внешнеторговой деятельности»</w:t>
      </w:r>
    </w:p>
    <w:p w:rsidR="00871E2D" w:rsidRPr="00215371" w:rsidRDefault="00871E2D" w:rsidP="00871E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871E2D" w:rsidRPr="00215371" w:rsidRDefault="000523CC" w:rsidP="00871E2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Выполнил</w:t>
      </w:r>
      <w:bookmarkStart w:id="0" w:name="_GoBack"/>
      <w:bookmarkEnd w:id="0"/>
      <w:r w:rsidR="00871E2D" w:rsidRPr="0021537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871E2D" w:rsidRPr="00215371" w:rsidRDefault="00871E2D" w:rsidP="00871E2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215371">
        <w:rPr>
          <w:rFonts w:ascii="Times New Roman" w:eastAsia="Times New Roman" w:hAnsi="Times New Roman"/>
          <w:sz w:val="28"/>
          <w:szCs w:val="24"/>
          <w:lang w:eastAsia="ru-RU"/>
        </w:rPr>
        <w:t>студент 3 курса 37 группы</w:t>
      </w:r>
    </w:p>
    <w:p w:rsidR="00871E2D" w:rsidRPr="00215371" w:rsidRDefault="00871E2D" w:rsidP="00871E2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215371">
        <w:rPr>
          <w:rFonts w:ascii="Times New Roman" w:eastAsia="Times New Roman" w:hAnsi="Times New Roman"/>
          <w:sz w:val="28"/>
          <w:szCs w:val="24"/>
          <w:lang w:eastAsia="ru-RU"/>
        </w:rPr>
        <w:t>очной формы обучения</w:t>
      </w:r>
    </w:p>
    <w:p w:rsidR="00871E2D" w:rsidRPr="00215371" w:rsidRDefault="00871E2D" w:rsidP="00871E2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215371">
        <w:rPr>
          <w:rFonts w:ascii="Times New Roman" w:eastAsia="Times New Roman" w:hAnsi="Times New Roman"/>
          <w:sz w:val="28"/>
          <w:szCs w:val="24"/>
          <w:lang w:eastAsia="ru-RU"/>
        </w:rPr>
        <w:t>Животов Павел Владимирович</w:t>
      </w:r>
    </w:p>
    <w:p w:rsidR="00871E2D" w:rsidRPr="00215371" w:rsidRDefault="00871E2D" w:rsidP="00871E2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71E2D" w:rsidRPr="00215371" w:rsidRDefault="00871E2D" w:rsidP="00871E2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871E2D" w:rsidRPr="00215371" w:rsidRDefault="00871E2D" w:rsidP="00871E2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21537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Научный руководитель:</w:t>
      </w:r>
    </w:p>
    <w:p w:rsidR="00871E2D" w:rsidRPr="00215371" w:rsidRDefault="00871E2D" w:rsidP="00871E2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871E2D" w:rsidRPr="00215371" w:rsidRDefault="00871E2D" w:rsidP="00871E2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215371">
        <w:rPr>
          <w:rFonts w:ascii="Times New Roman" w:eastAsia="Times New Roman" w:hAnsi="Times New Roman"/>
          <w:sz w:val="28"/>
          <w:szCs w:val="24"/>
          <w:lang w:eastAsia="ru-RU"/>
        </w:rPr>
        <w:t xml:space="preserve">к.филос. н., доцент Вобликов А.Б. </w:t>
      </w:r>
    </w:p>
    <w:p w:rsidR="00871E2D" w:rsidRPr="00215371" w:rsidRDefault="00871E2D" w:rsidP="00871E2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71E2D" w:rsidRPr="00215371" w:rsidRDefault="00871E2D" w:rsidP="00871E2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71E2D" w:rsidRPr="00215371" w:rsidRDefault="00871E2D" w:rsidP="00871E2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871E2D" w:rsidRPr="00215371" w:rsidRDefault="00871E2D" w:rsidP="00871E2D">
      <w:pPr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871E2D" w:rsidRPr="00215371" w:rsidRDefault="00871E2D" w:rsidP="00871E2D">
      <w:pPr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871E2D" w:rsidRPr="00215371" w:rsidRDefault="00871E2D" w:rsidP="00871E2D">
      <w:pPr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871E2D" w:rsidRPr="00215371" w:rsidRDefault="00871E2D" w:rsidP="00871E2D">
      <w:pPr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871E2D" w:rsidRPr="00215371" w:rsidRDefault="00871E2D" w:rsidP="00871E2D">
      <w:pPr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871E2D" w:rsidRPr="00215371" w:rsidRDefault="00871E2D" w:rsidP="00871E2D">
      <w:pPr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871E2D" w:rsidRPr="00215371" w:rsidRDefault="00871E2D" w:rsidP="00871E2D">
      <w:pPr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871E2D" w:rsidRPr="00215371" w:rsidRDefault="00871E2D" w:rsidP="00871E2D">
      <w:pPr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871E2D" w:rsidRPr="00215371" w:rsidRDefault="00871E2D" w:rsidP="00871E2D">
      <w:pPr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871E2D" w:rsidRPr="00215371" w:rsidRDefault="00871E2D" w:rsidP="00871E2D">
      <w:pPr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215371" w:rsidRPr="00215371" w:rsidRDefault="00215371" w:rsidP="00215371">
      <w:pP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7F6710" w:rsidRPr="00215371" w:rsidRDefault="00906047" w:rsidP="00871E2D">
      <w:pPr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Тверь 2018</w:t>
      </w:r>
    </w:p>
    <w:p w:rsidR="00DA5136" w:rsidRDefault="00906047" w:rsidP="00DA51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DA5136" w:rsidRDefault="005F4E7D" w:rsidP="00215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21537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…………………………………………………………………….3</w:t>
      </w:r>
    </w:p>
    <w:p w:rsidR="00906047" w:rsidRDefault="005F4E7D" w:rsidP="009060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</w:t>
      </w:r>
      <w:r w:rsidR="008B7FE4" w:rsidRPr="00DA5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D3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Лицензирование как мера нетарифного регулирования</w:t>
      </w:r>
      <w:r w:rsidR="00215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……….5</w:t>
      </w:r>
    </w:p>
    <w:p w:rsidR="00906047" w:rsidRDefault="005F4E7D" w:rsidP="009060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</w:t>
      </w:r>
      <w:r w:rsidR="0053134B" w:rsidRPr="00DA5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906047" w:rsidRPr="00906047">
        <w:rPr>
          <w:rFonts w:ascii="Times New Roman" w:hAnsi="Times New Roman" w:cs="Times New Roman"/>
          <w:sz w:val="28"/>
          <w:szCs w:val="28"/>
        </w:rPr>
        <w:t>Организация тамож</w:t>
      </w:r>
      <w:r w:rsidR="00906047">
        <w:rPr>
          <w:rFonts w:ascii="Times New Roman" w:hAnsi="Times New Roman" w:cs="Times New Roman"/>
          <w:sz w:val="28"/>
          <w:szCs w:val="28"/>
        </w:rPr>
        <w:t>енного контроля за перемещением</w:t>
      </w:r>
    </w:p>
    <w:p w:rsidR="00906047" w:rsidRDefault="00906047" w:rsidP="009060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047">
        <w:rPr>
          <w:rFonts w:ascii="Times New Roman" w:hAnsi="Times New Roman" w:cs="Times New Roman"/>
          <w:sz w:val="28"/>
          <w:szCs w:val="28"/>
        </w:rPr>
        <w:t>лицензируемых товар</w:t>
      </w:r>
      <w:r>
        <w:rPr>
          <w:rFonts w:ascii="Times New Roman" w:hAnsi="Times New Roman" w:cs="Times New Roman"/>
          <w:sz w:val="28"/>
          <w:szCs w:val="28"/>
        </w:rPr>
        <w:t>ов через таможенную границу</w:t>
      </w:r>
    </w:p>
    <w:p w:rsidR="00DA5136" w:rsidRDefault="00906047" w:rsidP="009060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6047">
        <w:rPr>
          <w:rFonts w:ascii="Times New Roman" w:hAnsi="Times New Roman" w:cs="Times New Roman"/>
          <w:sz w:val="28"/>
          <w:szCs w:val="28"/>
        </w:rPr>
        <w:t>ЕаЭС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215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……………………………………………………………….11</w:t>
      </w:r>
    </w:p>
    <w:p w:rsidR="005F4E7D" w:rsidRDefault="005F4E7D" w:rsidP="002153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Заключение</w:t>
      </w:r>
      <w:r w:rsidR="00215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………………………………………………………………..16</w:t>
      </w:r>
    </w:p>
    <w:p w:rsidR="005F4E7D" w:rsidRDefault="005F4E7D" w:rsidP="002153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использованных источников</w:t>
      </w:r>
      <w:r w:rsidR="00215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……………………………………17</w:t>
      </w:r>
    </w:p>
    <w:p w:rsidR="00D06773" w:rsidRDefault="00D06773" w:rsidP="005F4E7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773" w:rsidRDefault="00D06773" w:rsidP="005F4E7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773" w:rsidRDefault="00D06773" w:rsidP="005F4E7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773" w:rsidRDefault="00D06773" w:rsidP="005F4E7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773" w:rsidRDefault="00D06773" w:rsidP="005F4E7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773" w:rsidRDefault="00D06773" w:rsidP="005F4E7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773" w:rsidRDefault="00D06773" w:rsidP="005F4E7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773" w:rsidRDefault="00D06773" w:rsidP="005F4E7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773" w:rsidRDefault="00D06773" w:rsidP="005F4E7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773" w:rsidRDefault="00D06773" w:rsidP="005F4E7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773" w:rsidRDefault="00D06773" w:rsidP="005F4E7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773" w:rsidRDefault="00D06773" w:rsidP="005F4E7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773" w:rsidRDefault="00D06773" w:rsidP="005F4E7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773" w:rsidRDefault="00D06773" w:rsidP="005F4E7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773" w:rsidRDefault="00D06773" w:rsidP="005F4E7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773" w:rsidRDefault="00D06773" w:rsidP="005F4E7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773" w:rsidRDefault="00D06773" w:rsidP="005F4E7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773" w:rsidRDefault="00D06773" w:rsidP="005F4E7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773" w:rsidRDefault="00D06773" w:rsidP="005F4E7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773" w:rsidRDefault="00D06773" w:rsidP="005F4E7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773" w:rsidRDefault="00D06773" w:rsidP="005F4E7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773" w:rsidRDefault="00D06773" w:rsidP="00D0677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7388" w:rsidRDefault="00187388" w:rsidP="00D0677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7388" w:rsidRDefault="00187388" w:rsidP="00187388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Введение</w:t>
      </w:r>
    </w:p>
    <w:p w:rsidR="00187388" w:rsidRDefault="00187388" w:rsidP="00187388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187388" w:rsidRDefault="00187388" w:rsidP="00187388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Актуальность данной темы обусловлена тем, 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рассмотреть</w:t>
      </w:r>
      <w:r w:rsidRPr="00B3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Лицензирование в рамках недавно вступившего в силу нового законодательства а именно ТК ЕаЭС. Товары подлежащие лицензированию требуют к себе особенного внимания для осуществления над ними контроля государством, в целях обеспечения всех видов безопасности, а также предотвращения возможного негативного воздействия другими странами на его экономику</w:t>
      </w:r>
      <w:r w:rsidR="00387293">
        <w:rPr>
          <w:rStyle w:val="af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87388" w:rsidRDefault="00187388" w:rsidP="00187388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Данная тема была избрана мною, так как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моему мнению лицензирование является важным инструментом в процессе формирования состава экономики страны и её развития</w:t>
      </w:r>
      <w:r w:rsidR="00387293">
        <w:rPr>
          <w:rStyle w:val="af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2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87388" w:rsidRDefault="00187388" w:rsidP="00187388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3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Аспекты данной темы, как теоретические, так и практические, широко освещены в различных других научных работах, в частности учебниках по таможенному делу, статьях 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лицензируемых товарах</w:t>
      </w:r>
      <w:r w:rsidRPr="00B3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делает возможным обращение к актуальным источникам научной информации в рамках данной курсовой работы. </w:t>
      </w:r>
    </w:p>
    <w:p w:rsidR="00187388" w:rsidRDefault="00187388" w:rsidP="00187388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3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Нормативную базу для изучения данной темы составляют: Конституция РФ, международные нормативно-правовые акты, федеральные законы, приказы и письма Федеральной таможенной службы (а также ГТК), Министерства финансов Российской Федерации, Федеральной налоговой службы и другие нормативно-правовые акты, в той или иной мере регламентирующие правовое регулирование трансграничного перемещения подакцизных товаров в Российской Федерации. </w:t>
      </w:r>
    </w:p>
    <w:p w:rsidR="00187388" w:rsidRDefault="00187388" w:rsidP="00187388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3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Целью данной работы является изучение особенностей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осуществления лицензирования товаров</w:t>
      </w:r>
      <w:r w:rsidRPr="00B3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описание механизмов контроля за перемещением лицензируемых товаров, а также выявление их недостатков,</w:t>
      </w:r>
      <w:r w:rsidRPr="00B3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ение направления совершенствования </w:t>
      </w:r>
      <w:r w:rsidRPr="00B3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сферы таможенного регулирования. </w:t>
      </w:r>
      <w:r w:rsidRPr="00B345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Исходя из цели исследования, можно выделить следующие задачи: </w:t>
      </w:r>
    </w:p>
    <w:p w:rsidR="00187388" w:rsidRDefault="00187388" w:rsidP="00187388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3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Определить понятие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нетарифного регулирования</w:t>
      </w:r>
    </w:p>
    <w:p w:rsidR="00187388" w:rsidRDefault="00187388" w:rsidP="00187388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3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Определить понятие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лицензирования</w:t>
      </w:r>
      <w:r w:rsidRPr="00B3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87388" w:rsidRDefault="00187388" w:rsidP="00187388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Изучить правовое регулирование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перемещения лицензируемых товаров через таможенную границу ЕаЭС</w:t>
      </w:r>
    </w:p>
    <w:p w:rsidR="00187388" w:rsidRDefault="00187388" w:rsidP="00187388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Изучить </w:t>
      </w:r>
      <w:r w:rsidR="007D0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</w:t>
      </w:r>
      <w:r w:rsidRPr="00B3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таможенных органов, связанную с перемещением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лицензируемых</w:t>
      </w:r>
      <w:r w:rsidRPr="00B3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товаров</w:t>
      </w:r>
    </w:p>
    <w:p w:rsidR="00187388" w:rsidRDefault="00187388" w:rsidP="00187388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Выявить существующие проблемы в механизме контроля перемещения лицензируемых товаров</w:t>
      </w:r>
    </w:p>
    <w:p w:rsidR="00906047" w:rsidRDefault="00187388" w:rsidP="00187388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Определить направления совершенствования регулирования сферы трансгр</w:t>
      </w:r>
      <w:r w:rsidR="009060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аничного перемещения лицензируемых</w:t>
      </w:r>
      <w:r w:rsidRPr="00B3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товаров</w:t>
      </w:r>
    </w:p>
    <w:p w:rsidR="00187388" w:rsidRDefault="00187388" w:rsidP="00187388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3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Объектом курсовой работы являются правовые отношения, возникающие при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перемещении</w:t>
      </w:r>
      <w:r w:rsidRPr="00B3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совершении таможенных операций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товарами подлежащими лицензированию</w:t>
      </w:r>
      <w:r w:rsidRPr="00B3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187388" w:rsidRDefault="00187388" w:rsidP="0018738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3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Предметом данной курсовой являются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лицензируемые товары</w:t>
      </w:r>
      <w:r w:rsidRPr="00B3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87388" w:rsidRDefault="00187388" w:rsidP="00D0677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7388" w:rsidRDefault="00187388" w:rsidP="00D0677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7388" w:rsidRDefault="00187388" w:rsidP="00D0677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7388" w:rsidRDefault="00187388" w:rsidP="00D0677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7388" w:rsidRDefault="00187388" w:rsidP="00D0677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7388" w:rsidRDefault="00187388" w:rsidP="00D0677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7388" w:rsidRDefault="00187388" w:rsidP="00D0677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7388" w:rsidRDefault="00187388" w:rsidP="00D0677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6A22" w:rsidRDefault="00386A22" w:rsidP="00D0677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6A22" w:rsidRDefault="00386A22" w:rsidP="00D0677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047" w:rsidRDefault="00906047" w:rsidP="00D0677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03CE" w:rsidRPr="00E16DD1" w:rsidRDefault="00D06773" w:rsidP="00E16DD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37A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Глава 1. Лицензирование как мера нетарифного регулирования</w:t>
      </w:r>
    </w:p>
    <w:p w:rsidR="00E16DD1" w:rsidRDefault="00E16DD1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E4C97" w:rsidRPr="005E4C97" w:rsidRDefault="005E4C97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4C97">
        <w:rPr>
          <w:rFonts w:ascii="Times New Roman" w:hAnsi="Times New Roman" w:cs="Times New Roman"/>
          <w:sz w:val="28"/>
          <w:szCs w:val="28"/>
        </w:rPr>
        <w:t>В условиях глобализации мировой эк</w:t>
      </w:r>
      <w:r>
        <w:rPr>
          <w:rFonts w:ascii="Times New Roman" w:hAnsi="Times New Roman" w:cs="Times New Roman"/>
          <w:sz w:val="28"/>
          <w:szCs w:val="28"/>
        </w:rPr>
        <w:t>ономики практически каждое гос</w:t>
      </w:r>
      <w:r w:rsidRPr="005E4C97">
        <w:rPr>
          <w:rFonts w:ascii="Times New Roman" w:hAnsi="Times New Roman" w:cs="Times New Roman"/>
          <w:sz w:val="28"/>
          <w:szCs w:val="28"/>
        </w:rPr>
        <w:t>ударство является субъектом международных экономических отношений, а также участвует в определенных интеграционных процессах. При этом очевидна роль мер государственного регулирования внешнеэкономической деяте</w:t>
      </w:r>
      <w:r w:rsidR="00261FBE">
        <w:rPr>
          <w:rFonts w:ascii="Times New Roman" w:hAnsi="Times New Roman" w:cs="Times New Roman"/>
          <w:sz w:val="28"/>
          <w:szCs w:val="28"/>
        </w:rPr>
        <w:t xml:space="preserve">льности, </w:t>
      </w:r>
      <w:r>
        <w:rPr>
          <w:rFonts w:ascii="Times New Roman" w:hAnsi="Times New Roman" w:cs="Times New Roman"/>
          <w:sz w:val="28"/>
          <w:szCs w:val="28"/>
        </w:rPr>
        <w:t>а учиты</w:t>
      </w:r>
      <w:r w:rsidRPr="005E4C97">
        <w:rPr>
          <w:rFonts w:ascii="Times New Roman" w:hAnsi="Times New Roman" w:cs="Times New Roman"/>
          <w:sz w:val="28"/>
          <w:szCs w:val="28"/>
        </w:rPr>
        <w:t>вая такой аспект, к</w:t>
      </w:r>
      <w:r w:rsidR="00261FBE">
        <w:rPr>
          <w:rFonts w:ascii="Times New Roman" w:hAnsi="Times New Roman" w:cs="Times New Roman"/>
          <w:sz w:val="28"/>
          <w:szCs w:val="28"/>
        </w:rPr>
        <w:t xml:space="preserve">ак снижение тарифных барьеров во всем </w:t>
      </w:r>
      <w:r w:rsidRPr="005E4C97">
        <w:rPr>
          <w:rFonts w:ascii="Times New Roman" w:hAnsi="Times New Roman" w:cs="Times New Roman"/>
          <w:sz w:val="28"/>
          <w:szCs w:val="28"/>
        </w:rPr>
        <w:t>мире, важную роль стало играть применение</w:t>
      </w:r>
      <w:r>
        <w:rPr>
          <w:rFonts w:ascii="Times New Roman" w:hAnsi="Times New Roman" w:cs="Times New Roman"/>
          <w:sz w:val="28"/>
          <w:szCs w:val="28"/>
        </w:rPr>
        <w:t xml:space="preserve"> мер нетарифного регулирования</w:t>
      </w:r>
      <w:r w:rsidR="009A66C9">
        <w:rPr>
          <w:rStyle w:val="af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03CE" w:rsidRDefault="00BB03CE" w:rsidP="005315D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нетарифными мерами регулирования понимаю совокупность мер государственного регулирования, выражающихся в ограничениях на ввоз/вывоз товаров и транспортных средств, с целью защиты экономических интересов страны и обеспечения её национальной безопасности.</w:t>
      </w:r>
    </w:p>
    <w:p w:rsidR="00BB03CE" w:rsidRDefault="00BB03CE" w:rsidP="005315D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Лицензирование является одной из</w:t>
      </w:r>
      <w:r w:rsidR="00E71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</w:t>
      </w:r>
      <w:r w:rsidR="00E71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конкретно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прямого ограничения, под определением </w:t>
      </w:r>
      <w:r w:rsidR="00E71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следует понимать государственное регулирование ввоза и вывоза товаров путем выдачи компетентными органами специальных разрешений (лицензий) для количественного регулирования оборота товаров.</w:t>
      </w:r>
      <w:r w:rsidR="00E71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Лицензия представляет собой официальный документ выдаваемый уполномоченными федеральными органами исполнительной власти на осуществление операций по перемещению определенных товаров в течении установленного срока.</w:t>
      </w:r>
    </w:p>
    <w:p w:rsidR="00E710EE" w:rsidRDefault="00E710EE" w:rsidP="005315D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Лицензирование применяется в случаях когда:</w:t>
      </w:r>
    </w:p>
    <w:p w:rsidR="0080209A" w:rsidRDefault="00E710EE" w:rsidP="005315DE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Вводится временное</w:t>
      </w:r>
      <w:r w:rsidR="00802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ограничение экспорта или импорта отдельных видов товаров</w:t>
      </w:r>
    </w:p>
    <w:p w:rsidR="0080209A" w:rsidRDefault="0080209A" w:rsidP="005315DE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802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еализация разрешительного порядка экспорта и (или) импорта отдельных видов товаров, которые могут оказать неблагоприятное воздействие на безопасность государства, жизнь или здоровье граждан, </w:t>
      </w:r>
      <w:r w:rsidRPr="00802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имущество физических или юридических лиц, государственное или муниципальное имущество, окружающую среду, жизнь или здоровье животных и растений</w:t>
      </w:r>
    </w:p>
    <w:p w:rsidR="0080209A" w:rsidRDefault="009C1492" w:rsidP="005315DE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Предоставление исключительного права на экспорт и/или импорт отдельных видов товаров</w:t>
      </w:r>
    </w:p>
    <w:p w:rsidR="009C1492" w:rsidRDefault="009C1492" w:rsidP="005315DE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Выполнение международных обязательств</w:t>
      </w:r>
    </w:p>
    <w:p w:rsidR="009C1492" w:rsidRDefault="009C1492" w:rsidP="005315D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Существует 3 вида лицензий</w:t>
      </w:r>
      <w:r w:rsidR="009A66C9">
        <w:rPr>
          <w:rStyle w:val="af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4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767B3B" w:rsidRDefault="009C1492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Разовые – выдаются на лицензируемый товар и дают право на экспорт или импорт его в определенном количестве и действуют в течении 1 года.</w:t>
      </w:r>
      <w:r w:rsidR="00215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выдаются на поставку (передачу) контролируемой продукции в рамках одного договора (контракта, соглашения) на один вид (то есть один код ТН ВЭД). В разовой лицензии </w:t>
      </w:r>
      <w:r w:rsidR="00215F20" w:rsidRPr="00215F20">
        <w:rPr>
          <w:rFonts w:ascii="Times New Roman" w:hAnsi="Times New Roman" w:cs="Times New Roman"/>
          <w:sz w:val="28"/>
          <w:szCs w:val="28"/>
        </w:rPr>
        <w:t>указывается количество конкретной контролируемой продукции, страна конечного использования, продавец (отправитель) и покупатель (получатель). Разовая лицензия может выдаваться как на экспорт, так и на импорт. Также разовая лицензия выдается в случае временного вывоза контролируемого товара с передачей его иностранному лицу и последующего возврата на территорию Российской Федерации.</w:t>
      </w:r>
      <w:r w:rsidR="00215F20">
        <w:rPr>
          <w:rFonts w:ascii="Times New Roman" w:hAnsi="Times New Roman" w:cs="Times New Roman"/>
          <w:sz w:val="28"/>
          <w:szCs w:val="28"/>
        </w:rPr>
        <w:t xml:space="preserve"> Основанием для выдачи разовой лицензии является заключение государственной экспертизы внешнеторговой </w:t>
      </w:r>
      <w:r w:rsidR="00215F20" w:rsidRPr="00EB749F">
        <w:rPr>
          <w:rFonts w:ascii="Times New Roman" w:hAnsi="Times New Roman" w:cs="Times New Roman"/>
          <w:sz w:val="28"/>
          <w:szCs w:val="28"/>
        </w:rPr>
        <w:t xml:space="preserve">сделки которая проводится лицензирующим органом в установленном порядке. </w:t>
      </w:r>
    </w:p>
    <w:p w:rsidR="00ED50DA" w:rsidRPr="00ED50DA" w:rsidRDefault="009C1492" w:rsidP="005315D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  <w:sz w:val="28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Генеральные – выдаются участнику ВЭД на основании соглашения сторон на каждый вид перемещаемого товара с указанием его количества, также действуют 1 год.</w:t>
      </w:r>
      <w:r w:rsidR="00ED50DA">
        <w:rPr>
          <w:color w:val="000000"/>
          <w:sz w:val="28"/>
          <w:szCs w:val="28"/>
          <w:shd w:val="clear" w:color="auto" w:fill="FFFFFF"/>
        </w:rPr>
        <w:t xml:space="preserve"> </w:t>
      </w:r>
      <w:r w:rsidR="00ED50DA">
        <w:rPr>
          <w:color w:val="333333"/>
          <w:sz w:val="28"/>
          <w:szCs w:val="20"/>
        </w:rPr>
        <w:t>Генеральная лицензия отличается</w:t>
      </w:r>
      <w:r w:rsidR="00ED50DA" w:rsidRPr="00ED50DA">
        <w:rPr>
          <w:color w:val="333333"/>
          <w:sz w:val="28"/>
          <w:szCs w:val="20"/>
        </w:rPr>
        <w:t xml:space="preserve"> от разовой </w:t>
      </w:r>
      <w:r w:rsidR="00ED50DA">
        <w:rPr>
          <w:color w:val="333333"/>
          <w:sz w:val="28"/>
          <w:szCs w:val="20"/>
        </w:rPr>
        <w:t>тем</w:t>
      </w:r>
      <w:r w:rsidR="00ED50DA" w:rsidRPr="00ED50DA">
        <w:rPr>
          <w:color w:val="333333"/>
          <w:sz w:val="28"/>
          <w:szCs w:val="20"/>
        </w:rPr>
        <w:t>, что генеральная лицензия выдается только на экспортные поставки определенного вида контролируемой продукции с указанием ее предельного количества без указания конкретного покупателя товаров в определенн</w:t>
      </w:r>
      <w:r w:rsidR="00ED50DA">
        <w:rPr>
          <w:color w:val="333333"/>
          <w:sz w:val="28"/>
          <w:szCs w:val="20"/>
        </w:rPr>
        <w:t>ой стране.</w:t>
      </w:r>
    </w:p>
    <w:p w:rsidR="00ED50DA" w:rsidRPr="00ED50DA" w:rsidRDefault="00ED50DA" w:rsidP="005315D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  <w:sz w:val="28"/>
          <w:szCs w:val="20"/>
        </w:rPr>
      </w:pPr>
      <w:r w:rsidRPr="00ED50DA">
        <w:rPr>
          <w:color w:val="333333"/>
          <w:sz w:val="28"/>
          <w:szCs w:val="20"/>
        </w:rPr>
        <w:lastRenderedPageBreak/>
        <w:t xml:space="preserve">Генеральные лицензии </w:t>
      </w:r>
      <w:r>
        <w:rPr>
          <w:color w:val="333333"/>
          <w:sz w:val="28"/>
          <w:szCs w:val="20"/>
        </w:rPr>
        <w:t>могут выдаваться</w:t>
      </w:r>
      <w:r w:rsidRPr="00ED50DA">
        <w:rPr>
          <w:color w:val="333333"/>
          <w:sz w:val="28"/>
          <w:szCs w:val="20"/>
        </w:rPr>
        <w:t xml:space="preserve"> только российскому юридическому лицу, создавшему внутрифирменную программу экспортного контроля и получившему в установленном порядке свидетельство о его государственной аккредитации</w:t>
      </w:r>
      <w:r w:rsidR="009A66C9">
        <w:rPr>
          <w:rStyle w:val="af"/>
          <w:color w:val="333333"/>
          <w:sz w:val="28"/>
          <w:szCs w:val="20"/>
        </w:rPr>
        <w:footnoteReference w:id="5"/>
      </w:r>
      <w:r w:rsidRPr="00ED50DA">
        <w:rPr>
          <w:color w:val="333333"/>
          <w:sz w:val="28"/>
          <w:szCs w:val="20"/>
        </w:rPr>
        <w:t>.</w:t>
      </w:r>
    </w:p>
    <w:p w:rsidR="00ED50DA" w:rsidRPr="00ED50DA" w:rsidRDefault="00ED50DA" w:rsidP="005315D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  <w:sz w:val="28"/>
          <w:szCs w:val="20"/>
        </w:rPr>
      </w:pPr>
      <w:r w:rsidRPr="00ED50DA">
        <w:rPr>
          <w:color w:val="333333"/>
          <w:sz w:val="28"/>
          <w:szCs w:val="20"/>
        </w:rPr>
        <w:t>Генеральные лицензии выдаются на экспорт отдельных видов контролируемых товаров в иностранные государства, придерживающиеся в своей внутренней и внешней политике общепризнанных принципов и норм международного права в области нераспространения оружия массового поражения и средств его доставки.</w:t>
      </w:r>
    </w:p>
    <w:p w:rsidR="00ED50DA" w:rsidRPr="00ED50DA" w:rsidRDefault="00ED50DA" w:rsidP="005315D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  <w:sz w:val="28"/>
          <w:szCs w:val="20"/>
        </w:rPr>
      </w:pPr>
      <w:r w:rsidRPr="00ED50DA">
        <w:rPr>
          <w:color w:val="333333"/>
          <w:sz w:val="28"/>
          <w:szCs w:val="20"/>
        </w:rPr>
        <w:t>Перечень иностранных государств и виды контролируемых товаров, на экспорт которых разрешается выдача генеральных лицензий, устанавливаются Правительством Российской Федерации.</w:t>
      </w:r>
    </w:p>
    <w:p w:rsidR="009C1492" w:rsidRPr="00ED50DA" w:rsidRDefault="00ED50DA" w:rsidP="005315D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  <w:sz w:val="28"/>
          <w:szCs w:val="20"/>
        </w:rPr>
      </w:pPr>
      <w:r w:rsidRPr="00ED50DA">
        <w:rPr>
          <w:color w:val="333333"/>
          <w:sz w:val="28"/>
          <w:szCs w:val="20"/>
        </w:rPr>
        <w:t xml:space="preserve">Решение о выдаче генеральной лицензии, в </w:t>
      </w:r>
      <w:r>
        <w:rPr>
          <w:color w:val="333333"/>
          <w:sz w:val="28"/>
          <w:szCs w:val="20"/>
        </w:rPr>
        <w:t>том числе установление срока</w:t>
      </w:r>
      <w:r w:rsidRPr="00ED50DA">
        <w:rPr>
          <w:color w:val="333333"/>
          <w:sz w:val="28"/>
          <w:szCs w:val="20"/>
        </w:rPr>
        <w:t xml:space="preserve"> ее действия, принимается Прав</w:t>
      </w:r>
      <w:r>
        <w:rPr>
          <w:color w:val="333333"/>
          <w:sz w:val="28"/>
          <w:szCs w:val="20"/>
        </w:rPr>
        <w:t>ительством Российской Федерации, а п</w:t>
      </w:r>
      <w:r w:rsidRPr="00ED50DA">
        <w:rPr>
          <w:color w:val="333333"/>
          <w:sz w:val="28"/>
          <w:szCs w:val="20"/>
        </w:rPr>
        <w:t xml:space="preserve">одготовка проекта акта Правительства Российской Федерации по вопросу выдачи генеральной лицензии и его внесение в Правительство Российской Федерации осуществляет </w:t>
      </w:r>
      <w:r w:rsidR="00DE7E5B">
        <w:rPr>
          <w:color w:val="333333"/>
          <w:sz w:val="28"/>
          <w:szCs w:val="20"/>
        </w:rPr>
        <w:t>Министерство промышленности и торговли</w:t>
      </w:r>
      <w:r w:rsidRPr="00ED50DA">
        <w:rPr>
          <w:color w:val="333333"/>
          <w:sz w:val="28"/>
          <w:szCs w:val="20"/>
        </w:rPr>
        <w:t xml:space="preserve"> России в установленном порядке</w:t>
      </w:r>
      <w:r w:rsidR="008836F7">
        <w:rPr>
          <w:rStyle w:val="af"/>
          <w:color w:val="333333"/>
          <w:sz w:val="28"/>
          <w:szCs w:val="20"/>
        </w:rPr>
        <w:footnoteReference w:id="6"/>
      </w:r>
      <w:r w:rsidRPr="00ED50DA">
        <w:rPr>
          <w:color w:val="333333"/>
          <w:sz w:val="28"/>
          <w:szCs w:val="20"/>
        </w:rPr>
        <w:t>.</w:t>
      </w:r>
    </w:p>
    <w:p w:rsidR="003559C0" w:rsidRPr="005F59F1" w:rsidRDefault="009C1492" w:rsidP="005315D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Исключительные – предоставляет заявителю исключительное право на экспорт или импорт конкретного вида товаров, срок действия этой лицензии устанавливается индивидуально.</w:t>
      </w:r>
      <w:r w:rsidR="005B4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России одними из организаций обладающих подо</w:t>
      </w:r>
      <w:r w:rsidR="00883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бного рода лицензиями являются "</w:t>
      </w:r>
      <w:r w:rsidR="005B4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Газпром</w:t>
      </w:r>
      <w:r w:rsidR="00883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", "Роснефть", "Газпром экспорт"</w:t>
      </w:r>
      <w:r w:rsidR="008836F7">
        <w:rPr>
          <w:rStyle w:val="af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7"/>
      </w:r>
      <w:r w:rsidR="005B4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D4C8F" w:rsidRPr="00767B3B" w:rsidRDefault="00B24405" w:rsidP="005315D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Также следует упомянуть о том, что существует понятие автоматического лицензирования, которое является временной мерой и подразумевает под собой наблюдение за перемещением товаров с целью мониторинга динамики экспорта/импорта.</w:t>
      </w:r>
      <w:r w:rsidR="006D4C8F">
        <w:rPr>
          <w:color w:val="000000"/>
          <w:sz w:val="28"/>
          <w:szCs w:val="28"/>
          <w:shd w:val="clear" w:color="auto" w:fill="FFFFFF"/>
        </w:rPr>
        <w:t xml:space="preserve"> </w:t>
      </w:r>
      <w:r w:rsidR="006D4C8F" w:rsidRPr="00767B3B">
        <w:rPr>
          <w:color w:val="333333"/>
          <w:sz w:val="28"/>
          <w:szCs w:val="28"/>
        </w:rPr>
        <w:t xml:space="preserve">Для ведения статистического </w:t>
      </w:r>
      <w:r w:rsidR="006D4C8F" w:rsidRPr="00767B3B">
        <w:rPr>
          <w:color w:val="333333"/>
          <w:sz w:val="28"/>
          <w:szCs w:val="28"/>
        </w:rPr>
        <w:lastRenderedPageBreak/>
        <w:t xml:space="preserve">учета и анализа ВЭД в отношении контролируемой продукции владельцы </w:t>
      </w:r>
      <w:r w:rsidR="005B4A72">
        <w:rPr>
          <w:color w:val="333333"/>
          <w:sz w:val="28"/>
          <w:szCs w:val="28"/>
        </w:rPr>
        <w:t xml:space="preserve">разовых </w:t>
      </w:r>
      <w:r w:rsidR="006D4C8F" w:rsidRPr="00767B3B">
        <w:rPr>
          <w:color w:val="333333"/>
          <w:sz w:val="28"/>
          <w:szCs w:val="28"/>
        </w:rPr>
        <w:t xml:space="preserve">лицензий направляют в </w:t>
      </w:r>
      <w:r w:rsidR="00DE7E5B">
        <w:rPr>
          <w:color w:val="333333"/>
          <w:sz w:val="28"/>
          <w:szCs w:val="28"/>
        </w:rPr>
        <w:t>Мин</w:t>
      </w:r>
      <w:r w:rsidR="003559C0">
        <w:rPr>
          <w:color w:val="333333"/>
          <w:sz w:val="28"/>
          <w:szCs w:val="28"/>
        </w:rPr>
        <w:t xml:space="preserve">истерство </w:t>
      </w:r>
      <w:r w:rsidR="00DE7E5B">
        <w:rPr>
          <w:color w:val="333333"/>
          <w:sz w:val="28"/>
          <w:szCs w:val="28"/>
        </w:rPr>
        <w:t>Пром</w:t>
      </w:r>
      <w:r w:rsidR="003559C0">
        <w:rPr>
          <w:color w:val="333333"/>
          <w:sz w:val="28"/>
          <w:szCs w:val="28"/>
        </w:rPr>
        <w:t xml:space="preserve">ышленности и </w:t>
      </w:r>
      <w:r w:rsidR="00DE7E5B">
        <w:rPr>
          <w:color w:val="333333"/>
          <w:sz w:val="28"/>
          <w:szCs w:val="28"/>
        </w:rPr>
        <w:t>Торг</w:t>
      </w:r>
      <w:r w:rsidR="003559C0">
        <w:rPr>
          <w:color w:val="333333"/>
          <w:sz w:val="28"/>
          <w:szCs w:val="28"/>
        </w:rPr>
        <w:t>овли</w:t>
      </w:r>
      <w:r w:rsidR="006D4C8F" w:rsidRPr="00767B3B">
        <w:rPr>
          <w:color w:val="333333"/>
          <w:sz w:val="28"/>
          <w:szCs w:val="28"/>
        </w:rPr>
        <w:t xml:space="preserve"> России информацию об исполнении полученных ими лицензий</w:t>
      </w:r>
      <w:r w:rsidR="009A66C9">
        <w:rPr>
          <w:rStyle w:val="af"/>
          <w:color w:val="333333"/>
          <w:sz w:val="28"/>
          <w:szCs w:val="28"/>
        </w:rPr>
        <w:footnoteReference w:id="8"/>
      </w:r>
      <w:r w:rsidR="006D4C8F" w:rsidRPr="00767B3B">
        <w:rPr>
          <w:color w:val="333333"/>
          <w:sz w:val="28"/>
          <w:szCs w:val="28"/>
        </w:rPr>
        <w:t>.</w:t>
      </w:r>
    </w:p>
    <w:p w:rsidR="00B24405" w:rsidRDefault="00B24405" w:rsidP="005315D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Благодаря данному методу можно следить за состоянием рынка и определять в отношении каких товаров следует вводить защитные меры. Наблюдение осуществляется путем выдачи уполномоченными органами исполнительной власти</w:t>
      </w:r>
      <w:r w:rsidR="00DE2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(Министерство Промышленности и Торговли в РФ)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соответствующих лицензий без ограничений</w:t>
      </w:r>
      <w:r w:rsidR="00DE2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Перечень товаров подлежащих наблюдению определяется Комиссией ТС. В настоящий момент в РФ такое наблюдение не ведется, но осуществляется в Республике Беларусь за нефтью и нефтепродуктами при их экспорте из ТС и в Республике Казахстан за сахаром-сырцом при ввозе из третьих стран.</w:t>
      </w:r>
    </w:p>
    <w:p w:rsidR="00DE29B3" w:rsidRDefault="00DE29B3" w:rsidP="005315D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в условиях в условиях рыночной экономики использование лицензий дает государству возможность </w:t>
      </w:r>
      <w:r w:rsidR="009C6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вмешиваться в процесс торговли страны, ограничивая количественно размеры экспорта и импорта, а в ряде случаев полностью их запрещая.</w:t>
      </w:r>
    </w:p>
    <w:p w:rsidR="009C6BE0" w:rsidRDefault="009C6BE0" w:rsidP="005315D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лицензирование может применяться в качестве превентивных мер по отношению к недобросовестным конкурентам.</w:t>
      </w:r>
      <w:r w:rsidRPr="009C6BE0">
        <w:rPr>
          <w:rFonts w:ascii="Times New Roman" w:hAnsi="Times New Roman"/>
          <w:sz w:val="28"/>
          <w:szCs w:val="28"/>
        </w:rPr>
        <w:t xml:space="preserve"> </w:t>
      </w:r>
      <w:r w:rsidRPr="00901BA8">
        <w:rPr>
          <w:rFonts w:ascii="Times New Roman" w:hAnsi="Times New Roman"/>
          <w:sz w:val="28"/>
          <w:szCs w:val="28"/>
        </w:rPr>
        <w:t>Эта мера осуществляется на базе общепринятых в мировой практике механизмов, включая соответствующие положения Всемирной торговой организации и Соглашения об импортном лицензировании.</w:t>
      </w:r>
    </w:p>
    <w:p w:rsidR="009C6BE0" w:rsidRDefault="009C6BE0" w:rsidP="005315D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товаров подлежащих лицензированию определяется Правительством РФ.</w:t>
      </w:r>
    </w:p>
    <w:p w:rsidR="009C6BE0" w:rsidRPr="009C6BE0" w:rsidRDefault="009C6BE0" w:rsidP="005315D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BE0">
        <w:rPr>
          <w:rFonts w:ascii="Times New Roman" w:hAnsi="Times New Roman" w:cs="Times New Roman"/>
          <w:sz w:val="28"/>
          <w:szCs w:val="28"/>
        </w:rPr>
        <w:t>Для получения ли</w:t>
      </w:r>
      <w:r>
        <w:rPr>
          <w:rFonts w:ascii="Times New Roman" w:hAnsi="Times New Roman" w:cs="Times New Roman"/>
          <w:sz w:val="28"/>
          <w:szCs w:val="28"/>
        </w:rPr>
        <w:t>цензии участнику ВЭД необходимо:</w:t>
      </w:r>
    </w:p>
    <w:p w:rsidR="009C6BE0" w:rsidRDefault="009C6BE0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6BE0">
        <w:rPr>
          <w:rFonts w:ascii="Times New Roman" w:hAnsi="Times New Roman" w:cs="Times New Roman"/>
          <w:sz w:val="28"/>
          <w:szCs w:val="28"/>
        </w:rPr>
        <w:t xml:space="preserve">-        заявление о выдаче лицензии, </w:t>
      </w:r>
      <w:r w:rsidR="00261FBE">
        <w:rPr>
          <w:rFonts w:ascii="Times New Roman" w:hAnsi="Times New Roman" w:cs="Times New Roman"/>
          <w:sz w:val="28"/>
          <w:szCs w:val="28"/>
        </w:rPr>
        <w:t>которое должно быть заверено в соответствующей форме;</w:t>
      </w:r>
      <w:r w:rsidR="00261FBE">
        <w:rPr>
          <w:rFonts w:ascii="Times New Roman" w:hAnsi="Times New Roman" w:cs="Times New Roman"/>
          <w:sz w:val="28"/>
          <w:szCs w:val="28"/>
        </w:rPr>
        <w:br/>
        <w:t xml:space="preserve">-        </w:t>
      </w:r>
      <w:r w:rsidRPr="009C6BE0">
        <w:rPr>
          <w:rFonts w:ascii="Times New Roman" w:hAnsi="Times New Roman" w:cs="Times New Roman"/>
          <w:sz w:val="28"/>
          <w:szCs w:val="28"/>
        </w:rPr>
        <w:t>копия заявления</w:t>
      </w:r>
      <w:r w:rsidR="00261FBE">
        <w:rPr>
          <w:rFonts w:ascii="Times New Roman" w:hAnsi="Times New Roman" w:cs="Times New Roman"/>
          <w:sz w:val="28"/>
          <w:szCs w:val="28"/>
        </w:rPr>
        <w:t xml:space="preserve"> в электронном виде;</w:t>
      </w:r>
      <w:r w:rsidR="00261FBE">
        <w:rPr>
          <w:rFonts w:ascii="Times New Roman" w:hAnsi="Times New Roman" w:cs="Times New Roman"/>
          <w:sz w:val="28"/>
          <w:szCs w:val="28"/>
        </w:rPr>
        <w:br/>
      </w:r>
      <w:r w:rsidR="00261FBE">
        <w:rPr>
          <w:rFonts w:ascii="Times New Roman" w:hAnsi="Times New Roman" w:cs="Times New Roman"/>
          <w:sz w:val="28"/>
          <w:szCs w:val="28"/>
        </w:rPr>
        <w:lastRenderedPageBreak/>
        <w:t>-        копия контракта</w:t>
      </w:r>
      <w:r w:rsidRPr="009C6BE0">
        <w:rPr>
          <w:rFonts w:ascii="Times New Roman" w:hAnsi="Times New Roman" w:cs="Times New Roman"/>
          <w:sz w:val="28"/>
          <w:szCs w:val="28"/>
        </w:rPr>
        <w:t xml:space="preserve">, приложения и (или) дополнения к нему (для разовой лицензии), а в случае отсутствия </w:t>
      </w:r>
      <w:r w:rsidR="00261FBE">
        <w:rPr>
          <w:rFonts w:ascii="Times New Roman" w:hAnsi="Times New Roman" w:cs="Times New Roman"/>
          <w:sz w:val="28"/>
          <w:szCs w:val="28"/>
        </w:rPr>
        <w:t>контракта</w:t>
      </w:r>
      <w:r w:rsidRPr="009C6BE0">
        <w:rPr>
          <w:rFonts w:ascii="Times New Roman" w:hAnsi="Times New Roman" w:cs="Times New Roman"/>
          <w:sz w:val="28"/>
          <w:szCs w:val="28"/>
        </w:rPr>
        <w:t xml:space="preserve"> - копия иного документа, подтверждающего намерения сторон;</w:t>
      </w:r>
      <w:r w:rsidRPr="009C6BE0">
        <w:rPr>
          <w:rFonts w:ascii="Times New Roman" w:hAnsi="Times New Roman" w:cs="Times New Roman"/>
          <w:sz w:val="28"/>
          <w:szCs w:val="28"/>
        </w:rPr>
        <w:br/>
        <w:t>-        копия документа о постановке на учет в налоговом органе;</w:t>
      </w:r>
      <w:r w:rsidRPr="009C6BE0">
        <w:rPr>
          <w:rFonts w:ascii="Times New Roman" w:hAnsi="Times New Roman" w:cs="Times New Roman"/>
          <w:sz w:val="28"/>
          <w:szCs w:val="28"/>
        </w:rPr>
        <w:br/>
        <w:t>-       </w:t>
      </w:r>
      <w:r w:rsidR="00261FBE">
        <w:rPr>
          <w:rFonts w:ascii="Times New Roman" w:hAnsi="Times New Roman" w:cs="Times New Roman"/>
          <w:sz w:val="28"/>
          <w:szCs w:val="28"/>
        </w:rPr>
        <w:t>наличие</w:t>
      </w:r>
      <w:r w:rsidRPr="009C6BE0">
        <w:rPr>
          <w:rFonts w:ascii="Times New Roman" w:hAnsi="Times New Roman" w:cs="Times New Roman"/>
          <w:sz w:val="28"/>
          <w:szCs w:val="28"/>
        </w:rPr>
        <w:t xml:space="preserve"> копи</w:t>
      </w:r>
      <w:r w:rsidR="00261FBE">
        <w:rPr>
          <w:rFonts w:ascii="Times New Roman" w:hAnsi="Times New Roman" w:cs="Times New Roman"/>
          <w:sz w:val="28"/>
          <w:szCs w:val="28"/>
        </w:rPr>
        <w:t>и</w:t>
      </w:r>
      <w:r w:rsidRPr="009C6BE0">
        <w:rPr>
          <w:rFonts w:ascii="Times New Roman" w:hAnsi="Times New Roman" w:cs="Times New Roman"/>
          <w:sz w:val="28"/>
          <w:szCs w:val="28"/>
        </w:rPr>
        <w:t xml:space="preserve"> лицензии на осуществление лицензируемого вида деятельности;</w:t>
      </w:r>
      <w:r w:rsidRPr="009C6BE0">
        <w:rPr>
          <w:rFonts w:ascii="Times New Roman" w:hAnsi="Times New Roman" w:cs="Times New Roman"/>
          <w:sz w:val="28"/>
          <w:szCs w:val="28"/>
        </w:rPr>
        <w:br/>
        <w:t xml:space="preserve">-        </w:t>
      </w:r>
      <w:r w:rsidR="00261FBE">
        <w:rPr>
          <w:rFonts w:ascii="Times New Roman" w:hAnsi="Times New Roman" w:cs="Times New Roman"/>
          <w:sz w:val="28"/>
          <w:szCs w:val="28"/>
        </w:rPr>
        <w:t>другие</w:t>
      </w:r>
      <w:r w:rsidRPr="009C6BE0">
        <w:rPr>
          <w:rFonts w:ascii="Times New Roman" w:hAnsi="Times New Roman" w:cs="Times New Roman"/>
          <w:sz w:val="28"/>
          <w:szCs w:val="28"/>
        </w:rPr>
        <w:t xml:space="preserve"> документы,</w:t>
      </w:r>
      <w:r w:rsidR="00261FBE">
        <w:rPr>
          <w:rFonts w:ascii="Times New Roman" w:hAnsi="Times New Roman" w:cs="Times New Roman"/>
          <w:sz w:val="28"/>
          <w:szCs w:val="28"/>
        </w:rPr>
        <w:t xml:space="preserve"> в случае их определения</w:t>
      </w:r>
      <w:r w:rsidRPr="009C6BE0">
        <w:rPr>
          <w:rFonts w:ascii="Times New Roman" w:hAnsi="Times New Roman" w:cs="Times New Roman"/>
          <w:sz w:val="28"/>
          <w:szCs w:val="28"/>
        </w:rPr>
        <w:t xml:space="preserve"> решением Комиссии, на основании которого введено лицензирование данного товара.</w:t>
      </w:r>
    </w:p>
    <w:p w:rsidR="005E4C97" w:rsidRDefault="00187388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E4C97" w:rsidRPr="005E4C97">
        <w:rPr>
          <w:rFonts w:ascii="Times New Roman" w:hAnsi="Times New Roman" w:cs="Times New Roman"/>
          <w:sz w:val="28"/>
          <w:szCs w:val="28"/>
        </w:rPr>
        <w:t xml:space="preserve"> основаниям для отказа в выдаче лицензии </w:t>
      </w:r>
      <w:r w:rsidR="005E4C97">
        <w:rPr>
          <w:rFonts w:ascii="Times New Roman" w:hAnsi="Times New Roman" w:cs="Times New Roman"/>
          <w:sz w:val="28"/>
          <w:szCs w:val="28"/>
        </w:rPr>
        <w:t>относятся:</w:t>
      </w:r>
    </w:p>
    <w:p w:rsidR="005E4C97" w:rsidRDefault="005E4C97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4C97">
        <w:rPr>
          <w:rFonts w:ascii="Times New Roman" w:hAnsi="Times New Roman" w:cs="Times New Roman"/>
          <w:sz w:val="28"/>
          <w:szCs w:val="28"/>
        </w:rPr>
        <w:sym w:font="Symbol" w:char="F02D"/>
      </w:r>
      <w:r w:rsidRPr="005E4C97">
        <w:rPr>
          <w:rFonts w:ascii="Times New Roman" w:hAnsi="Times New Roman" w:cs="Times New Roman"/>
          <w:sz w:val="28"/>
          <w:szCs w:val="28"/>
        </w:rPr>
        <w:t xml:space="preserve"> Наличие неполных или недостоверных сведений в документах, представляемых зая</w:t>
      </w:r>
      <w:r>
        <w:rPr>
          <w:rFonts w:ascii="Times New Roman" w:hAnsi="Times New Roman" w:cs="Times New Roman"/>
          <w:sz w:val="28"/>
          <w:szCs w:val="28"/>
        </w:rPr>
        <w:t>вителем для получения лицензии;</w:t>
      </w:r>
    </w:p>
    <w:p w:rsidR="005E4C97" w:rsidRDefault="005E4C97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4C97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E4C97">
        <w:rPr>
          <w:rFonts w:ascii="Times New Roman" w:hAnsi="Times New Roman" w:cs="Times New Roman"/>
          <w:sz w:val="28"/>
          <w:szCs w:val="28"/>
        </w:rPr>
        <w:t>рекращение или приостановление действия одного или нескольких документов, служащих основанием дл</w:t>
      </w:r>
      <w:r>
        <w:rPr>
          <w:rFonts w:ascii="Times New Roman" w:hAnsi="Times New Roman" w:cs="Times New Roman"/>
          <w:sz w:val="28"/>
          <w:szCs w:val="28"/>
        </w:rPr>
        <w:t>я выдачи лицензии;</w:t>
      </w:r>
    </w:p>
    <w:p w:rsidR="005E4C97" w:rsidRDefault="005E4C97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4C97">
        <w:rPr>
          <w:rFonts w:ascii="Times New Roman" w:hAnsi="Times New Roman" w:cs="Times New Roman"/>
          <w:sz w:val="28"/>
          <w:szCs w:val="28"/>
        </w:rPr>
        <w:sym w:font="Symbol" w:char="F02D"/>
      </w:r>
      <w:r w:rsidRPr="005E4C97">
        <w:rPr>
          <w:rFonts w:ascii="Times New Roman" w:hAnsi="Times New Roman" w:cs="Times New Roman"/>
          <w:sz w:val="28"/>
          <w:szCs w:val="28"/>
        </w:rPr>
        <w:t xml:space="preserve"> Нарушение международных обяза</w:t>
      </w:r>
      <w:r>
        <w:rPr>
          <w:rFonts w:ascii="Times New Roman" w:hAnsi="Times New Roman" w:cs="Times New Roman"/>
          <w:sz w:val="28"/>
          <w:szCs w:val="28"/>
        </w:rPr>
        <w:t>тельств государств - членов, кото</w:t>
      </w:r>
      <w:r w:rsidRPr="005E4C97">
        <w:rPr>
          <w:rFonts w:ascii="Times New Roman" w:hAnsi="Times New Roman" w:cs="Times New Roman"/>
          <w:sz w:val="28"/>
          <w:szCs w:val="28"/>
        </w:rPr>
        <w:t>рое может наступить вследствие исполнения</w:t>
      </w:r>
      <w:r>
        <w:rPr>
          <w:rFonts w:ascii="Times New Roman" w:hAnsi="Times New Roman" w:cs="Times New Roman"/>
          <w:sz w:val="28"/>
          <w:szCs w:val="28"/>
        </w:rPr>
        <w:t xml:space="preserve"> договора (контракта), для реа</w:t>
      </w:r>
      <w:r w:rsidRPr="005E4C97">
        <w:rPr>
          <w:rFonts w:ascii="Times New Roman" w:hAnsi="Times New Roman" w:cs="Times New Roman"/>
          <w:sz w:val="28"/>
          <w:szCs w:val="28"/>
        </w:rPr>
        <w:t>лизации к</w:t>
      </w:r>
      <w:r>
        <w:rPr>
          <w:rFonts w:ascii="Times New Roman" w:hAnsi="Times New Roman" w:cs="Times New Roman"/>
          <w:sz w:val="28"/>
          <w:szCs w:val="28"/>
        </w:rPr>
        <w:t>оторого запрашивается лицензия;</w:t>
      </w:r>
    </w:p>
    <w:p w:rsidR="005E4C97" w:rsidRDefault="005E4C97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4C97">
        <w:rPr>
          <w:rFonts w:ascii="Times New Roman" w:hAnsi="Times New Roman" w:cs="Times New Roman"/>
          <w:sz w:val="28"/>
          <w:szCs w:val="28"/>
        </w:rPr>
        <w:sym w:font="Symbol" w:char="F02D"/>
      </w:r>
      <w:r w:rsidRPr="005E4C97">
        <w:rPr>
          <w:rFonts w:ascii="Times New Roman" w:hAnsi="Times New Roman" w:cs="Times New Roman"/>
          <w:sz w:val="28"/>
          <w:szCs w:val="28"/>
        </w:rPr>
        <w:t xml:space="preserve"> Исчерпание квоты, а также тарифной квоты, либо их отсутствие (в случае оформления л</w:t>
      </w:r>
      <w:r>
        <w:rPr>
          <w:rFonts w:ascii="Times New Roman" w:hAnsi="Times New Roman" w:cs="Times New Roman"/>
          <w:sz w:val="28"/>
          <w:szCs w:val="28"/>
        </w:rPr>
        <w:t>ицензии на квотируемые товары);</w:t>
      </w:r>
    </w:p>
    <w:p w:rsidR="005E4C97" w:rsidRDefault="005E4C97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4C97">
        <w:rPr>
          <w:rFonts w:ascii="Times New Roman" w:hAnsi="Times New Roman" w:cs="Times New Roman"/>
          <w:sz w:val="28"/>
          <w:szCs w:val="28"/>
        </w:rPr>
        <w:sym w:font="Symbol" w:char="F02D"/>
      </w:r>
      <w:r w:rsidRPr="005E4C97">
        <w:rPr>
          <w:rFonts w:ascii="Times New Roman" w:hAnsi="Times New Roman" w:cs="Times New Roman"/>
          <w:sz w:val="28"/>
          <w:szCs w:val="28"/>
        </w:rPr>
        <w:t xml:space="preserve"> Иные основания, предусмотренные соответствующими актами Евра</w:t>
      </w:r>
      <w:r>
        <w:rPr>
          <w:rFonts w:ascii="Times New Roman" w:hAnsi="Times New Roman" w:cs="Times New Roman"/>
          <w:sz w:val="28"/>
          <w:szCs w:val="28"/>
        </w:rPr>
        <w:t>зийской экономической комиссии.</w:t>
      </w:r>
    </w:p>
    <w:p w:rsidR="005E4C97" w:rsidRDefault="005E4C97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4C97">
        <w:rPr>
          <w:rFonts w:ascii="Times New Roman" w:hAnsi="Times New Roman" w:cs="Times New Roman"/>
          <w:sz w:val="28"/>
          <w:szCs w:val="28"/>
        </w:rPr>
        <w:t>Лицензия является основанием для проведения таможенного контроля и таможенных операций в отношении лицен</w:t>
      </w:r>
      <w:r>
        <w:rPr>
          <w:rFonts w:ascii="Times New Roman" w:hAnsi="Times New Roman" w:cs="Times New Roman"/>
          <w:sz w:val="28"/>
          <w:szCs w:val="28"/>
        </w:rPr>
        <w:t xml:space="preserve">зируемых товаров. </w:t>
      </w:r>
      <w:r w:rsidRPr="005E4C97">
        <w:rPr>
          <w:rFonts w:ascii="Times New Roman" w:hAnsi="Times New Roman" w:cs="Times New Roman"/>
          <w:sz w:val="28"/>
          <w:szCs w:val="28"/>
        </w:rPr>
        <w:t>Отсутствие лицензии является основанием для отказа в выпуске товаров таможенными органами. Важно отм</w:t>
      </w:r>
      <w:r>
        <w:rPr>
          <w:rFonts w:ascii="Times New Roman" w:hAnsi="Times New Roman" w:cs="Times New Roman"/>
          <w:sz w:val="28"/>
          <w:szCs w:val="28"/>
        </w:rPr>
        <w:t>етить, что в слу</w:t>
      </w:r>
      <w:r w:rsidRPr="005E4C97">
        <w:rPr>
          <w:rFonts w:ascii="Times New Roman" w:hAnsi="Times New Roman" w:cs="Times New Roman"/>
          <w:sz w:val="28"/>
          <w:szCs w:val="28"/>
        </w:rPr>
        <w:t>чае обращения заявителя, выявления недостоверных сведений в документах, представленных в целях получения лицензии или прекращении их действия, выявлении нарушений и несоблюдении в</w:t>
      </w:r>
      <w:r>
        <w:rPr>
          <w:rFonts w:ascii="Times New Roman" w:hAnsi="Times New Roman" w:cs="Times New Roman"/>
          <w:sz w:val="28"/>
          <w:szCs w:val="28"/>
        </w:rPr>
        <w:t>ладельцем лицензии, установлен</w:t>
      </w:r>
      <w:r w:rsidRPr="005E4C97">
        <w:rPr>
          <w:rFonts w:ascii="Times New Roman" w:hAnsi="Times New Roman" w:cs="Times New Roman"/>
          <w:sz w:val="28"/>
          <w:szCs w:val="28"/>
        </w:rPr>
        <w:t>ных международными нормативно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C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C97">
        <w:rPr>
          <w:rFonts w:ascii="Times New Roman" w:hAnsi="Times New Roman" w:cs="Times New Roman"/>
          <w:sz w:val="28"/>
          <w:szCs w:val="28"/>
        </w:rPr>
        <w:t xml:space="preserve">правовыми актами или нормативно- правовыми актами </w:t>
      </w:r>
      <w:r w:rsidRPr="005E4C97">
        <w:rPr>
          <w:rFonts w:ascii="Times New Roman" w:hAnsi="Times New Roman" w:cs="Times New Roman"/>
          <w:sz w:val="28"/>
          <w:szCs w:val="28"/>
        </w:rPr>
        <w:lastRenderedPageBreak/>
        <w:t>государства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C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C97">
        <w:rPr>
          <w:rFonts w:ascii="Times New Roman" w:hAnsi="Times New Roman" w:cs="Times New Roman"/>
          <w:sz w:val="28"/>
          <w:szCs w:val="28"/>
        </w:rPr>
        <w:t>члена условий выдачи лицензии, она может быть приост</w:t>
      </w:r>
      <w:r>
        <w:rPr>
          <w:rFonts w:ascii="Times New Roman" w:hAnsi="Times New Roman" w:cs="Times New Roman"/>
          <w:sz w:val="28"/>
          <w:szCs w:val="28"/>
        </w:rPr>
        <w:t>ановлена или отозвана</w:t>
      </w:r>
      <w:r w:rsidR="009A66C9">
        <w:rPr>
          <w:rStyle w:val="af"/>
          <w:rFonts w:ascii="Times New Roman" w:hAnsi="Times New Roman" w:cs="Times New Roman"/>
          <w:sz w:val="28"/>
          <w:szCs w:val="28"/>
        </w:rPr>
        <w:footnoteReference w:id="9"/>
      </w:r>
      <w:r w:rsidRPr="005E4C97">
        <w:rPr>
          <w:rFonts w:ascii="Times New Roman" w:hAnsi="Times New Roman" w:cs="Times New Roman"/>
          <w:sz w:val="28"/>
          <w:szCs w:val="28"/>
        </w:rPr>
        <w:t>.</w:t>
      </w:r>
    </w:p>
    <w:p w:rsidR="003559C0" w:rsidRDefault="003559C0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</w:t>
      </w:r>
      <w:r w:rsidR="00366D75">
        <w:rPr>
          <w:rFonts w:ascii="Times New Roman" w:hAnsi="Times New Roman" w:cs="Times New Roman"/>
          <w:sz w:val="28"/>
          <w:szCs w:val="28"/>
        </w:rPr>
        <w:t>м мы можем понять, что Лицензирование является крайне важным административным инструментом регулирования экономической деятельности. Ее суть заключается в частичном ограничении перемещаемых товаров в количественном или стоимостном отношении, а также применении по отношению к этим товарам разрешительной системы, то есть выдаче лицензий.</w:t>
      </w:r>
    </w:p>
    <w:p w:rsidR="005B4A72" w:rsidRDefault="00366D75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нетарифные меры регулирования как правило применяются в основном в целях защиты национальных интересов страны</w:t>
      </w:r>
      <w:r w:rsidR="008101D0">
        <w:rPr>
          <w:rFonts w:ascii="Times New Roman" w:hAnsi="Times New Roman" w:cs="Times New Roman"/>
          <w:sz w:val="28"/>
          <w:szCs w:val="28"/>
        </w:rPr>
        <w:t>, ее экономики, а также уровня жизни и благополучия граждан.</w:t>
      </w:r>
    </w:p>
    <w:p w:rsidR="00E37A5D" w:rsidRDefault="008101D0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Лицензия является разрешительным документом выдаваемым уполномоченными государственными органами после прохождения установленной процедуры и получения всех необходимых документов, а так же их подтверждения. Благодаря такому порядку получения разрешительных документов государственные органы значительно усложняют возможнос</w:t>
      </w:r>
      <w:r w:rsidR="00E37A5D">
        <w:rPr>
          <w:rFonts w:ascii="Times New Roman" w:hAnsi="Times New Roman" w:cs="Times New Roman"/>
          <w:sz w:val="28"/>
          <w:szCs w:val="28"/>
        </w:rPr>
        <w:t>ть нанесения вреда экономике государства, имуществу физических и юридических лиц, а также окружающей среде</w:t>
      </w:r>
      <w:r w:rsidR="009A66C9">
        <w:rPr>
          <w:rStyle w:val="af"/>
          <w:rFonts w:ascii="Times New Roman" w:hAnsi="Times New Roman" w:cs="Times New Roman"/>
          <w:sz w:val="28"/>
          <w:szCs w:val="28"/>
        </w:rPr>
        <w:footnoteReference w:id="10"/>
      </w:r>
      <w:r w:rsidR="00E37A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01D0" w:rsidRDefault="00E37A5D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другой стороны такая мера как лицензирование может нести за собой и побочные эффекты в виде ограничения возможностей внешней торговли страны, при отсутствии исключительного права на перемещение товаров или же условии выполнениях принятых международных договоренностей которые так же будут ограничивать торговый оборот.</w:t>
      </w:r>
    </w:p>
    <w:p w:rsidR="00E37A5D" w:rsidRDefault="00E37A5D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разовых лицензий позволяет проводить анализ рынка торговли государства и выявить слабый места в его экономике, при этом не рискуя нанести непоправимый ущерб в процессе мониторинга благодаря </w:t>
      </w:r>
      <w:r>
        <w:rPr>
          <w:rFonts w:ascii="Times New Roman" w:hAnsi="Times New Roman" w:cs="Times New Roman"/>
          <w:sz w:val="28"/>
          <w:szCs w:val="28"/>
        </w:rPr>
        <w:lastRenderedPageBreak/>
        <w:t>количественному ограничению на товары.</w:t>
      </w:r>
      <w:r w:rsidR="005F59F1">
        <w:rPr>
          <w:rFonts w:ascii="Times New Roman" w:hAnsi="Times New Roman" w:cs="Times New Roman"/>
          <w:sz w:val="28"/>
          <w:szCs w:val="28"/>
        </w:rPr>
        <w:t xml:space="preserve"> Генеральные лицензии предоставляют возможность экономического развития Российским юридическим лицам при этом не позволяя им нанести значительный вред государству. Исключительные лицензии в свою очередь предоставляют декларантам возможность установления долгосрочных экономических отношений с зарубежными партнерами, тем самым позволяя развивать экономику страны принося значительные средства в государственный бюджет. Примером которых можно считать Российских поставщиков ископаемого топлива.</w:t>
      </w:r>
    </w:p>
    <w:p w:rsidR="00261FBE" w:rsidRDefault="00261FBE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товаров подлежащих лицензированию определяется государством, тем самым устанавливая особое внимание за наблюдением за конкретным видом продукции и контролем его слияния на экономику и безопасность государства и его граждан</w:t>
      </w:r>
      <w:r w:rsidR="009A66C9">
        <w:rPr>
          <w:rStyle w:val="af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1FBE" w:rsidRDefault="00261FBE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61FBE" w:rsidRDefault="00261FBE" w:rsidP="00366D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61FBE" w:rsidRDefault="00261FBE" w:rsidP="00366D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61FBE" w:rsidRDefault="00261FBE" w:rsidP="001873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66C9" w:rsidRDefault="009A66C9" w:rsidP="00261F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6C9" w:rsidRDefault="009A66C9" w:rsidP="00261F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6C9" w:rsidRDefault="009A66C9" w:rsidP="00261F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6C9" w:rsidRDefault="009A66C9" w:rsidP="00261F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6C9" w:rsidRDefault="009A66C9" w:rsidP="00261F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6C9" w:rsidRDefault="009A66C9" w:rsidP="00261F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A22" w:rsidRDefault="00386A22" w:rsidP="00261F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A22" w:rsidRDefault="00386A22" w:rsidP="00261F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6C9" w:rsidRDefault="009A66C9" w:rsidP="00261F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6C9" w:rsidRDefault="009A66C9" w:rsidP="009A66C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863D6" w:rsidRPr="008836F7" w:rsidRDefault="00261FBE" w:rsidP="008836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</w:t>
      </w:r>
      <w:r w:rsidR="000863D6">
        <w:rPr>
          <w:rFonts w:ascii="Times New Roman" w:hAnsi="Times New Roman" w:cs="Times New Roman"/>
          <w:b/>
          <w:sz w:val="28"/>
          <w:szCs w:val="28"/>
        </w:rPr>
        <w:t>Организация таможенного контроля за перемещением лицензируемых товаров через таможенную границу ЕаЭС</w:t>
      </w:r>
    </w:p>
    <w:p w:rsidR="00E16DD1" w:rsidRDefault="00E16DD1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63D6" w:rsidRDefault="000863D6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виду того</w:t>
      </w:r>
      <w:r w:rsidR="00713C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 наши дни мировое экономическое сообщество </w:t>
      </w:r>
      <w:r w:rsidR="00713CB2">
        <w:rPr>
          <w:rFonts w:ascii="Times New Roman" w:hAnsi="Times New Roman" w:cs="Times New Roman"/>
          <w:sz w:val="28"/>
          <w:szCs w:val="28"/>
        </w:rPr>
        <w:t>достаточно часто прибегает к использованию санкций в отношении государств, роль использования запретов и ограничений как средств защиты внутреннего рынка является очень важной и из за этого требует постоянного совершенствования и развития. Лицензирование является одним из элементов этих мер выступающим в первую очередь осуществляющая защиту внутреннего рынка от неконтролируемых растрат ресурсов государства, а так же контроля поступления валютных доходов.</w:t>
      </w:r>
    </w:p>
    <w:p w:rsidR="00713CB2" w:rsidRDefault="00713CB2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Хотя в </w:t>
      </w:r>
      <w:r w:rsidR="00B345C8">
        <w:rPr>
          <w:rFonts w:ascii="Times New Roman" w:hAnsi="Times New Roman" w:cs="Times New Roman"/>
          <w:sz w:val="28"/>
          <w:szCs w:val="28"/>
        </w:rPr>
        <w:t>современном мире опыт полученный в сфере торговли направлен на совершенствование административных инструментов регулирующих внешнюю торговлю, нетарифное регулирование используется в случаях выполнения международных обязательств или же как исключительная мера защиты внутренней экономики страны.</w:t>
      </w:r>
    </w:p>
    <w:p w:rsidR="00187388" w:rsidRDefault="00B345C8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 по себе система регулирования позволяет в оперативном формате контролировать соблюдение квот, также данная система позволяет государству осуществлять активное вмешательство в географию, объемы и экономическую структуру лиц участвующих во внешнеторговой деятельности</w:t>
      </w:r>
      <w:r w:rsidR="008836F7">
        <w:rPr>
          <w:rStyle w:val="af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448" w:rsidRDefault="007A0448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ЕаЭС устанавливает следующие случаи применения лицензирования товаров при их перемещение через границу:</w:t>
      </w:r>
    </w:p>
    <w:p w:rsidR="007A0448" w:rsidRDefault="007A0448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количественные ограничения</w:t>
      </w:r>
    </w:p>
    <w:p w:rsidR="007A0448" w:rsidRDefault="007A0448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исключительное право</w:t>
      </w:r>
    </w:p>
    <w:p w:rsidR="007A0448" w:rsidRDefault="007A0448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разрешительный порядок</w:t>
      </w:r>
    </w:p>
    <w:p w:rsidR="007A0448" w:rsidRDefault="007A0448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тарифная квота</w:t>
      </w:r>
    </w:p>
    <w:p w:rsidR="007A0448" w:rsidRDefault="007A0448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импортная квота в качестве специальной защитной меры</w:t>
      </w:r>
    </w:p>
    <w:p w:rsidR="00C46CB5" w:rsidRDefault="00C46CB5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государство – член Таможенного Союза решает применять лицензии в отношении учреждения и/или поставщиков финансовых услуг то ему необходимо выполнить ряд условий.</w:t>
      </w:r>
    </w:p>
    <w:p w:rsidR="00C46CB5" w:rsidRDefault="00C46CB5" w:rsidP="005315DE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или каким - либо иным образом довести до общественного сведения наименования органов уполномоченных на выдачу лицензий.</w:t>
      </w:r>
    </w:p>
    <w:p w:rsidR="00C46CB5" w:rsidRDefault="00C46CB5" w:rsidP="005315DE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такие условия проведения лице</w:t>
      </w:r>
      <w:r w:rsidR="00350315">
        <w:rPr>
          <w:rFonts w:ascii="Times New Roman" w:hAnsi="Times New Roman" w:cs="Times New Roman"/>
          <w:sz w:val="28"/>
          <w:szCs w:val="28"/>
        </w:rPr>
        <w:t>нзионной процедуры не являлось самим</w:t>
      </w:r>
      <w:r>
        <w:rPr>
          <w:rFonts w:ascii="Times New Roman" w:hAnsi="Times New Roman" w:cs="Times New Roman"/>
          <w:sz w:val="28"/>
          <w:szCs w:val="28"/>
        </w:rPr>
        <w:t xml:space="preserve"> по себе</w:t>
      </w:r>
      <w:r w:rsidR="00350315">
        <w:rPr>
          <w:rFonts w:ascii="Times New Roman" w:hAnsi="Times New Roman" w:cs="Times New Roman"/>
          <w:sz w:val="28"/>
          <w:szCs w:val="28"/>
        </w:rPr>
        <w:t xml:space="preserve"> ограничением на учреждение, а требования связанные с правом на осуществляемую в дальнейшем деятельность не являлись бы сами по себе необоснованным барьером для нее.</w:t>
      </w:r>
    </w:p>
    <w:p w:rsidR="00350315" w:rsidRDefault="00350315" w:rsidP="005315DE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законодательный акт с лицензионными процедурами и требованиями для них до момента вступления в силу данного акта.</w:t>
      </w:r>
    </w:p>
    <w:p w:rsidR="00350315" w:rsidRDefault="00350315" w:rsidP="005315DE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такой размер сборов взымаемых для получения лицензии, чтобы те в свою очередь не становились ограничением для получающего учреждения и основывались на затратах органа проводящего лицензирование</w:t>
      </w:r>
    </w:p>
    <w:p w:rsidR="00350315" w:rsidRDefault="00350315" w:rsidP="005315DE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Уведомлять заявителя об отказе в выдаче лицензии или об истечении срока принятия решения о выдаче</w:t>
      </w:r>
      <w:r w:rsidR="007545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причины и предоставлять возможность исправить</w:t>
      </w:r>
      <w:r w:rsidR="00754555">
        <w:rPr>
          <w:rFonts w:ascii="Times New Roman" w:hAnsi="Times New Roman" w:cs="Times New Roman"/>
          <w:sz w:val="28"/>
          <w:szCs w:val="28"/>
        </w:rPr>
        <w:t xml:space="preserve"> его</w:t>
      </w:r>
    </w:p>
    <w:p w:rsidR="00754555" w:rsidRDefault="00754555" w:rsidP="005315DE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возможность подачи заявителем нового заявления в случае отказа приема старого</w:t>
      </w:r>
    </w:p>
    <w:p w:rsidR="00754555" w:rsidRPr="00C46CB5" w:rsidRDefault="00754555" w:rsidP="005315DE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Лицензия выдаваемая уполномоченными органами должна действовать на всей территории государства - члена</w:t>
      </w:r>
    </w:p>
    <w:p w:rsidR="00BF113D" w:rsidRDefault="00EE0FF2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случае если в таможенные органы предоставляется Лицензия</w:t>
      </w:r>
      <w:r w:rsidR="00387715">
        <w:rPr>
          <w:rFonts w:ascii="Times New Roman" w:hAnsi="Times New Roman" w:cs="Times New Roman"/>
          <w:sz w:val="28"/>
          <w:szCs w:val="28"/>
        </w:rPr>
        <w:t xml:space="preserve"> с целью постановки её на контроль необходимо предоставить в Таможенный Орган оригинал Лицензии, она будет поставлена на контроль в срок не превышающий трех рабочих дней со дня регистрации заявления которое </w:t>
      </w:r>
      <w:r w:rsidR="00387715">
        <w:rPr>
          <w:rFonts w:ascii="Times New Roman" w:hAnsi="Times New Roman" w:cs="Times New Roman"/>
          <w:sz w:val="28"/>
          <w:szCs w:val="28"/>
        </w:rPr>
        <w:lastRenderedPageBreak/>
        <w:t>было составлено владельцем лицензии в произвольной форме и содержало сведения и предусмотренный пакет документов. После этого Таможенным Органом осуществляется проверка поданного заявления. Проводится проверка подлинности лицензии путем сопоставления печати и подписи уполномоченного лица на ней со сведениями и образцами хранящимися в базе данных</w:t>
      </w:r>
      <w:r w:rsidR="008943BF">
        <w:rPr>
          <w:rFonts w:ascii="Times New Roman" w:hAnsi="Times New Roman" w:cs="Times New Roman"/>
          <w:sz w:val="28"/>
          <w:szCs w:val="28"/>
        </w:rPr>
        <w:t xml:space="preserve"> выданных лицензий. Далее заявление проходит проверку подлинности указанных в нем данных о лицензируемых товарах. Также проверяется наличие лицевой и оборотной стороны лицензии и их количество необходимое для подачи в соответствующие структурные подразделения таможенных органов в которых будет осуществляться таможенное декларирование лицензируемых товаров</w:t>
      </w:r>
      <w:r w:rsidR="00161D46">
        <w:rPr>
          <w:rFonts w:ascii="Times New Roman" w:hAnsi="Times New Roman" w:cs="Times New Roman"/>
          <w:sz w:val="28"/>
          <w:szCs w:val="28"/>
        </w:rPr>
        <w:t>. Также необходима копия оригинала лицевой стороны Лицензии для предоставления её в регионы где буду расположены места убытия/прибытия товаров. Все созданные копии также проходят проверку подлинности путем сверки с оригиналом. Оригинал лицензии ставится на контроль посредством занесения его в электронный журнал регистрации лицензий. Созданные копии лицензии также ставятся на контроль путем проставления соответствующего штампа.</w:t>
      </w:r>
    </w:p>
    <w:p w:rsidR="00161D46" w:rsidRDefault="00D84E7D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Дальнейшим этапом действий таможенных органов будет мониторинг соответствия наименований товаров который были выпущены количеству наименований которые были указаны в оригинале лицензии. В том случае, если будут получены сведения и прекращении или приостановке действия лицензии таможенный орган направит соответствующие письма в подразделения в которых будет проводится декларирование лицензируемых товаров.</w:t>
      </w:r>
    </w:p>
    <w:p w:rsidR="00065F0E" w:rsidRDefault="00065F0E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снятии лицензии с контроля, таможенному органу ставившему ее на контроль, на основании письменного заявления владельца лицензии уведомить его в течении пяти рабочих дней об исполнении лицензии.</w:t>
      </w:r>
    </w:p>
    <w:p w:rsidR="00065F0E" w:rsidRDefault="00EB7C2A" w:rsidP="005315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65F0E">
        <w:rPr>
          <w:rFonts w:ascii="Times New Roman" w:hAnsi="Times New Roman" w:cs="Times New Roman"/>
          <w:sz w:val="28"/>
          <w:szCs w:val="28"/>
        </w:rPr>
        <w:t>овары чьи оригиналы лицензий не поставлены на контроль</w:t>
      </w:r>
      <w:r>
        <w:rPr>
          <w:rFonts w:ascii="Times New Roman" w:hAnsi="Times New Roman" w:cs="Times New Roman"/>
          <w:sz w:val="28"/>
          <w:szCs w:val="28"/>
        </w:rPr>
        <w:t xml:space="preserve"> перемещению через таможенную границу не допускаются, если иное не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установлено положениями о перемещении. При этом стоит отметить, что если место прибытия (отбытия) находится за рамками таможенного союза, а в качестве товара выступает продукция военного назначения, предоставление копии оригинала лицензии не требуется, если иное не установлено международными договорами в области военно-технического сотрудничества и экспортного контроля, принятыми в рамках таможенного союза.</w:t>
      </w:r>
    </w:p>
    <w:p w:rsidR="00864464" w:rsidRDefault="00EB7C2A" w:rsidP="005315D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Особенности контроля количества ввезенных и вывезенных лицензированных товаров с таможенно</w:t>
      </w:r>
      <w:r w:rsidR="00864464">
        <w:rPr>
          <w:rFonts w:ascii="Times New Roman" w:hAnsi="Times New Roman" w:cs="Times New Roman"/>
          <w:sz w:val="28"/>
          <w:szCs w:val="28"/>
        </w:rPr>
        <w:t xml:space="preserve">й территории Таможенного Союза, </w:t>
      </w:r>
      <w:r>
        <w:rPr>
          <w:rFonts w:ascii="Times New Roman" w:hAnsi="Times New Roman" w:cs="Times New Roman"/>
          <w:sz w:val="28"/>
          <w:szCs w:val="28"/>
        </w:rPr>
        <w:t>постановка и снятие лицензий с контроля</w:t>
      </w:r>
      <w:r w:rsidR="00864464">
        <w:rPr>
          <w:rFonts w:ascii="Times New Roman" w:hAnsi="Times New Roman" w:cs="Times New Roman"/>
          <w:sz w:val="28"/>
          <w:szCs w:val="28"/>
        </w:rPr>
        <w:t xml:space="preserve">, учет товаров перемещаемых при использовании систем электронного декларирования или же других программных средств, при помощи которых может быть осуществлен автоматизированный контроль за исполнением лицензий, а также </w:t>
      </w:r>
      <w:r w:rsidR="008644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случае когда</w:t>
      </w:r>
      <w:r w:rsidR="00864464" w:rsidRPr="0086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лицензируемые товары </w:t>
      </w:r>
      <w:r w:rsidR="008644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перемещаются</w:t>
      </w:r>
      <w:r w:rsidR="00864464" w:rsidRPr="0086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государственную границу государства - члена Таможенного союза, на территории которого будет осуществлено их декларирование, без перемещения по территории других государств - членов Таможенного союза, могут определяться органами государственной власти государств - членов Таможенного союза, уполномоченными в области таможенного дела.</w:t>
      </w:r>
    </w:p>
    <w:p w:rsidR="00EB7C2A" w:rsidRDefault="00E92BAA" w:rsidP="005315D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основных задач таможенных органов является прекращение выпуска лицензированных товаров в том случае, если количество товаров указанных в лицензии было исчерпано или в случае прекращения (приостановления) действия этой лицензии.</w:t>
      </w:r>
    </w:p>
    <w:p w:rsidR="00DB7673" w:rsidRDefault="00DB7673" w:rsidP="005315D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не упомянуть Лицензирование внешнеэкономических операция с контролируемыми товарами и технологиями, они предусматривают передачу этих товаров, а также прав на эти товары иностранным лицам, в тех случаях если это необходимо для обеспечения безопасности РФ или в случае выполнения международных обязательств</w:t>
      </w:r>
      <w:r w:rsidR="00F77375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3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Номенклатура данных товаров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устанавливается правительством. Вывоз данного вида товаров с территории РФ без Лицензии возможен только в случае предоставления их в качестве предметов выставки или же для личного пользования в качестве объектов помещаемых под таможенную процедуру временного вывоза товаров. Условием включения российских юридических лиц в перечень организаций осущест</w:t>
      </w:r>
      <w:r w:rsidR="005315DE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вляющих безлицензионный экспорт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возможен только в случае соблюдения строго установленных требований</w:t>
      </w:r>
      <w:r w:rsidR="00F77375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4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4555" w:rsidRDefault="00754555" w:rsidP="005315D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 можно сделать вывод, что основной формой таможенного контроля лицензируемых товаров перемещаемых через таможенную границу ЕаЭС является проверка таможенных и иных документов и сведений. Основной задачей таможенного законодательства в данный момент в сфере лицензирования является усложнение процедуры подделки путем создания большого количества заверяемых копий оригинала лицензий и их рассылки во все таможенные подразделения в которых будут иметь дело с данным лицензируемым товаром.</w:t>
      </w:r>
    </w:p>
    <w:p w:rsidR="00754555" w:rsidRDefault="00754555" w:rsidP="005315D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нельзя не отметить тот факт, что не смотря на сложность процедуры получения лицензии </w:t>
      </w:r>
      <w:r w:rsidR="001526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ТК ЕаЭС указаны условия которые направлены на максимальное упрощение этой процедуры по отношению к заявителям, что в свою очередь является важным шагом на пути к общему упрощению процедуры, а следовательно её ускорению и увеличению темпов роста экономического развития государств членов. Более того новое законодательство сразу определяет для государств – членов важное по отношению к заявителям условие, а именно указание причин отказа в принятии заявления и наличие возможности подачи нового заявления с уже имеющимся собранным пакетом документов.</w:t>
      </w:r>
    </w:p>
    <w:p w:rsidR="00E16DD1" w:rsidRDefault="00E16DD1" w:rsidP="00386A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A22" w:rsidRDefault="00386A22" w:rsidP="00386A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5DE" w:rsidRPr="008836F7" w:rsidRDefault="005315DE" w:rsidP="008836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E16DD1" w:rsidRDefault="00E16DD1" w:rsidP="007D03D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DD1" w:rsidRDefault="005315DE" w:rsidP="007D03D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Проведя исследование в данной работе можно сделать вывод, что в настоящее время перспективой развития созданной законодательной базы ЕаЭС является взаимовыгодное интегрирование экономики стран участниц друг в друга, важную роль в процессе которой будет играть такой инструмент нетарифных мер регулирования как Лицензирование. </w:t>
      </w:r>
    </w:p>
    <w:p w:rsidR="007D03D5" w:rsidRDefault="005315DE" w:rsidP="007D03D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</w:t>
      </w:r>
      <w:r w:rsidR="007D03D5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будет должна осуществиться взаимовыгодная система сдержек и противовесов контролирующая оборот товаров, что в свою очередь позволит государствам – членам развивать свои торговые отношения не нанося экономического ущерба странам союзникам и не терпя значительных потерь в собственной экономике</w:t>
      </w:r>
      <w:r w:rsidR="00F77375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5"/>
      </w:r>
      <w:r w:rsidR="007D03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03D5" w:rsidRDefault="007D03D5" w:rsidP="007D03D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существование такого элемента Лицензирование должно позволить собирать статистические данные о товарообмене между государствами что в дальнейшем позволит прийти к значительно более открытым простым и выгодным взаимоотношениям.</w:t>
      </w:r>
    </w:p>
    <w:p w:rsidR="007D03D5" w:rsidRDefault="007D03D5" w:rsidP="007D03D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Таможенные органы в свою очередь стараются обеспечить соблюдение всех необходимых факторов для формирования среды благополучной для усовершенствования законодательной и развития практической баз знаний по осуществлению выдачи разного вида Лицензий</w:t>
      </w:r>
      <w:r w:rsidR="008836F7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6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03D5" w:rsidRDefault="007D03D5" w:rsidP="007D03D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 по причине новизны </w:t>
      </w:r>
      <w:r w:rsidR="001C49E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существующих на данный момент нормативно правовых актов, большое количество вопросов остается не решенными, тем самым тормозя процесс интеграции, а также значительно увеличивая временные и человеческие затраты, для выполнениях задач которые должны быть строго определены в законе.</w:t>
      </w:r>
    </w:p>
    <w:p w:rsidR="001C49E2" w:rsidRDefault="001C49E2" w:rsidP="007D03D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всего вышеперечисленного можно сделать вывод, что лицензирование имеет </w:t>
      </w:r>
      <w:r w:rsidR="00171A4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 в сфере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международных экономический отношений в рамках ЕаЭС, но при этом требует усовершенствования существующей законодательной базы, а так же развития национального законодательства государств – членов союза</w:t>
      </w:r>
      <w:r w:rsidR="00FE60A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будут содержаться четко определенные алгоритмы действий необходимых в ситуациях которые включают в себя процесс лицензирования товаров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6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возможным выходом из сложившейся ситуации будет являться переработка существующих национальных нормативно – правовых актов которым является Федеральный закон №311</w:t>
      </w:r>
      <w:r w:rsidR="00171A4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необходимость адаптации</w:t>
      </w:r>
      <w:r w:rsidR="00FE6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под существующее законодательство ЕаЭС </w:t>
      </w:r>
      <w:r w:rsidR="00171A4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особенно актуальной</w:t>
      </w:r>
      <w:r w:rsidR="00F8443D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7"/>
      </w:r>
      <w:r w:rsidR="00171A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36F7" w:rsidRDefault="008836F7" w:rsidP="001C49E2">
      <w:pPr>
        <w:jc w:val="center"/>
        <w:rPr>
          <w:rFonts w:ascii="Times New Roman" w:hAnsi="Times New Roman" w:cs="Times New Roman"/>
          <w:b/>
          <w:sz w:val="28"/>
        </w:rPr>
      </w:pPr>
    </w:p>
    <w:p w:rsidR="008836F7" w:rsidRDefault="008836F7" w:rsidP="001C49E2">
      <w:pPr>
        <w:jc w:val="center"/>
        <w:rPr>
          <w:rFonts w:ascii="Times New Roman" w:hAnsi="Times New Roman" w:cs="Times New Roman"/>
          <w:b/>
          <w:sz w:val="28"/>
        </w:rPr>
      </w:pPr>
    </w:p>
    <w:p w:rsidR="008836F7" w:rsidRDefault="008836F7" w:rsidP="001C49E2">
      <w:pPr>
        <w:jc w:val="center"/>
        <w:rPr>
          <w:rFonts w:ascii="Times New Roman" w:hAnsi="Times New Roman" w:cs="Times New Roman"/>
          <w:b/>
          <w:sz w:val="28"/>
        </w:rPr>
      </w:pPr>
    </w:p>
    <w:p w:rsidR="008836F7" w:rsidRDefault="008836F7" w:rsidP="001C49E2">
      <w:pPr>
        <w:jc w:val="center"/>
        <w:rPr>
          <w:rFonts w:ascii="Times New Roman" w:hAnsi="Times New Roman" w:cs="Times New Roman"/>
          <w:b/>
          <w:sz w:val="28"/>
        </w:rPr>
      </w:pPr>
    </w:p>
    <w:p w:rsidR="008836F7" w:rsidRDefault="008836F7" w:rsidP="001C49E2">
      <w:pPr>
        <w:jc w:val="center"/>
        <w:rPr>
          <w:rFonts w:ascii="Times New Roman" w:hAnsi="Times New Roman" w:cs="Times New Roman"/>
          <w:b/>
          <w:sz w:val="28"/>
        </w:rPr>
      </w:pPr>
    </w:p>
    <w:p w:rsidR="008836F7" w:rsidRDefault="008836F7" w:rsidP="001C49E2">
      <w:pPr>
        <w:jc w:val="center"/>
        <w:rPr>
          <w:rFonts w:ascii="Times New Roman" w:hAnsi="Times New Roman" w:cs="Times New Roman"/>
          <w:b/>
          <w:sz w:val="28"/>
        </w:rPr>
      </w:pPr>
    </w:p>
    <w:p w:rsidR="008836F7" w:rsidRDefault="008836F7" w:rsidP="001C49E2">
      <w:pPr>
        <w:jc w:val="center"/>
        <w:rPr>
          <w:rFonts w:ascii="Times New Roman" w:hAnsi="Times New Roman" w:cs="Times New Roman"/>
          <w:b/>
          <w:sz w:val="28"/>
        </w:rPr>
      </w:pPr>
    </w:p>
    <w:p w:rsidR="008836F7" w:rsidRDefault="008836F7" w:rsidP="001C49E2">
      <w:pPr>
        <w:jc w:val="center"/>
        <w:rPr>
          <w:rFonts w:ascii="Times New Roman" w:hAnsi="Times New Roman" w:cs="Times New Roman"/>
          <w:b/>
          <w:sz w:val="28"/>
        </w:rPr>
      </w:pPr>
    </w:p>
    <w:p w:rsidR="008836F7" w:rsidRDefault="008836F7" w:rsidP="001C49E2">
      <w:pPr>
        <w:jc w:val="center"/>
        <w:rPr>
          <w:rFonts w:ascii="Times New Roman" w:hAnsi="Times New Roman" w:cs="Times New Roman"/>
          <w:b/>
          <w:sz w:val="28"/>
        </w:rPr>
      </w:pPr>
    </w:p>
    <w:p w:rsidR="008836F7" w:rsidRDefault="008836F7" w:rsidP="001C49E2">
      <w:pPr>
        <w:jc w:val="center"/>
        <w:rPr>
          <w:rFonts w:ascii="Times New Roman" w:hAnsi="Times New Roman" w:cs="Times New Roman"/>
          <w:b/>
          <w:sz w:val="28"/>
        </w:rPr>
      </w:pPr>
    </w:p>
    <w:p w:rsidR="008836F7" w:rsidRDefault="008836F7" w:rsidP="001C49E2">
      <w:pPr>
        <w:jc w:val="center"/>
        <w:rPr>
          <w:rFonts w:ascii="Times New Roman" w:hAnsi="Times New Roman" w:cs="Times New Roman"/>
          <w:b/>
          <w:sz w:val="28"/>
        </w:rPr>
      </w:pPr>
    </w:p>
    <w:p w:rsidR="008836F7" w:rsidRDefault="008836F7" w:rsidP="001C49E2">
      <w:pPr>
        <w:jc w:val="center"/>
        <w:rPr>
          <w:rFonts w:ascii="Times New Roman" w:hAnsi="Times New Roman" w:cs="Times New Roman"/>
          <w:b/>
          <w:sz w:val="28"/>
        </w:rPr>
      </w:pPr>
    </w:p>
    <w:p w:rsidR="008836F7" w:rsidRDefault="008836F7" w:rsidP="001C49E2">
      <w:pPr>
        <w:jc w:val="center"/>
        <w:rPr>
          <w:rFonts w:ascii="Times New Roman" w:hAnsi="Times New Roman" w:cs="Times New Roman"/>
          <w:b/>
          <w:sz w:val="28"/>
        </w:rPr>
      </w:pPr>
    </w:p>
    <w:p w:rsidR="008836F7" w:rsidRDefault="008836F7" w:rsidP="001C49E2">
      <w:pPr>
        <w:jc w:val="center"/>
        <w:rPr>
          <w:rFonts w:ascii="Times New Roman" w:hAnsi="Times New Roman" w:cs="Times New Roman"/>
          <w:b/>
          <w:sz w:val="28"/>
        </w:rPr>
      </w:pPr>
    </w:p>
    <w:p w:rsidR="008836F7" w:rsidRDefault="008836F7" w:rsidP="001C49E2">
      <w:pPr>
        <w:jc w:val="center"/>
        <w:rPr>
          <w:rFonts w:ascii="Times New Roman" w:hAnsi="Times New Roman" w:cs="Times New Roman"/>
          <w:b/>
          <w:sz w:val="28"/>
        </w:rPr>
      </w:pPr>
    </w:p>
    <w:p w:rsidR="008836F7" w:rsidRDefault="008836F7" w:rsidP="001C49E2">
      <w:pPr>
        <w:jc w:val="center"/>
        <w:rPr>
          <w:rFonts w:ascii="Times New Roman" w:hAnsi="Times New Roman" w:cs="Times New Roman"/>
          <w:b/>
          <w:sz w:val="28"/>
        </w:rPr>
      </w:pPr>
    </w:p>
    <w:p w:rsidR="008836F7" w:rsidRDefault="008836F7" w:rsidP="00171A47">
      <w:pPr>
        <w:rPr>
          <w:rFonts w:ascii="Times New Roman" w:hAnsi="Times New Roman" w:cs="Times New Roman"/>
          <w:b/>
          <w:sz w:val="28"/>
        </w:rPr>
      </w:pPr>
    </w:p>
    <w:p w:rsidR="00386A22" w:rsidRDefault="00386A22" w:rsidP="00171A47">
      <w:pPr>
        <w:rPr>
          <w:rFonts w:ascii="Times New Roman" w:hAnsi="Times New Roman" w:cs="Times New Roman"/>
          <w:b/>
          <w:sz w:val="28"/>
        </w:rPr>
      </w:pPr>
    </w:p>
    <w:p w:rsidR="00386A22" w:rsidRDefault="00386A22" w:rsidP="00171A47">
      <w:pPr>
        <w:rPr>
          <w:rFonts w:ascii="Times New Roman" w:hAnsi="Times New Roman" w:cs="Times New Roman"/>
          <w:b/>
          <w:sz w:val="28"/>
        </w:rPr>
      </w:pPr>
    </w:p>
    <w:p w:rsidR="001C49E2" w:rsidRDefault="00906047" w:rsidP="001C49E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Библиография</w:t>
      </w:r>
    </w:p>
    <w:p w:rsidR="00E4714D" w:rsidRDefault="00E4714D" w:rsidP="00E471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материалы </w:t>
      </w:r>
    </w:p>
    <w:p w:rsidR="00E4714D" w:rsidRPr="00E4714D" w:rsidRDefault="00E4714D" w:rsidP="00E4714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14D"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// Официальный текст Конституции РФ с внесенными поправками от 21.07.2014 опубликована на Официальном интернет-портале правовой информации </w:t>
      </w:r>
      <w:r w:rsidRPr="008836F7">
        <w:rPr>
          <w:rFonts w:ascii="Times New Roman" w:hAnsi="Times New Roman" w:cs="Times New Roman"/>
          <w:sz w:val="28"/>
          <w:szCs w:val="28"/>
        </w:rPr>
        <w:t>http://www.pravo.gov.ru</w:t>
      </w:r>
      <w:r w:rsidRPr="00E4714D">
        <w:rPr>
          <w:rFonts w:ascii="Times New Roman" w:hAnsi="Times New Roman" w:cs="Times New Roman"/>
          <w:sz w:val="28"/>
          <w:szCs w:val="28"/>
        </w:rPr>
        <w:t>, 01.08.2014, в Собрании законодательства РФ, 04.08.2014, N 31, ст. 4398. </w:t>
      </w:r>
    </w:p>
    <w:p w:rsidR="003155BE" w:rsidRDefault="00E4714D" w:rsidP="003155BE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14D">
        <w:rPr>
          <w:rFonts w:ascii="Times New Roman" w:hAnsi="Times New Roman" w:cs="Times New Roman"/>
          <w:sz w:val="28"/>
          <w:szCs w:val="28"/>
        </w:rPr>
        <w:t>Таможенный кодекс Евразийского экономического союза (приложение N 1 к Договору о Таможенном кодексе Евразийского экономического союза) // Официальный сайт Евразийского экономического союза </w:t>
      </w:r>
      <w:r w:rsidRPr="008836F7">
        <w:rPr>
          <w:rFonts w:ascii="Times New Roman" w:hAnsi="Times New Roman" w:cs="Times New Roman"/>
          <w:sz w:val="28"/>
          <w:szCs w:val="28"/>
        </w:rPr>
        <w:t>http://www.eaeunion.org/</w:t>
      </w:r>
      <w:r>
        <w:rPr>
          <w:rFonts w:ascii="Times New Roman" w:hAnsi="Times New Roman" w:cs="Times New Roman"/>
          <w:sz w:val="28"/>
          <w:szCs w:val="28"/>
        </w:rPr>
        <w:t>, 12.04.2017 </w:t>
      </w:r>
    </w:p>
    <w:p w:rsidR="003155BE" w:rsidRPr="003155BE" w:rsidRDefault="003155BE" w:rsidP="003155BE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55BE">
        <w:rPr>
          <w:rFonts w:ascii="Times New Roman" w:hAnsi="Times New Roman" w:cs="Times New Roman"/>
          <w:sz w:val="28"/>
        </w:rPr>
        <w:t>"Договор о Евразийском экономическом союзе" (Подписан в г. Астане 29.05.2014) (ред. от 08.05.2015) (с изм. и доп., вступ. в силу с 12.08.2017)</w:t>
      </w:r>
    </w:p>
    <w:p w:rsidR="00386A22" w:rsidRDefault="00386A22" w:rsidP="00386A2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6A22">
        <w:rPr>
          <w:rFonts w:ascii="Times New Roman" w:hAnsi="Times New Roman" w:cs="Times New Roman"/>
          <w:sz w:val="28"/>
          <w:szCs w:val="28"/>
        </w:rPr>
        <w:t>Федеральный закон от 27</w:t>
      </w:r>
      <w:r w:rsidR="00E4714D" w:rsidRPr="00386A22">
        <w:rPr>
          <w:rFonts w:ascii="Times New Roman" w:hAnsi="Times New Roman" w:cs="Times New Roman"/>
          <w:sz w:val="28"/>
          <w:szCs w:val="28"/>
        </w:rPr>
        <w:t xml:space="preserve">.11.2010 N 311-ФЗ (ред. от 28.12.2016) "О таможенном регулировании в Российской Федерации" // </w:t>
      </w:r>
      <w:r w:rsidRPr="00386A22">
        <w:rPr>
          <w:rFonts w:ascii="Times New Roman" w:hAnsi="Times New Roman" w:cs="Times New Roman"/>
          <w:sz w:val="28"/>
          <w:szCs w:val="28"/>
        </w:rPr>
        <w:t>http://www.consultant.ru/document/cons_doc_LAW_107181/</w:t>
      </w:r>
    </w:p>
    <w:p w:rsidR="00467656" w:rsidRPr="00386A22" w:rsidRDefault="00467656" w:rsidP="00386A2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6A22">
        <w:rPr>
          <w:rFonts w:ascii="Times New Roman" w:hAnsi="Times New Roman" w:cs="Times New Roman"/>
          <w:sz w:val="28"/>
          <w:szCs w:val="28"/>
        </w:rPr>
        <w:t>Федеральный закон от</w:t>
      </w:r>
      <w:r w:rsidR="003155BE" w:rsidRPr="00386A22">
        <w:rPr>
          <w:rFonts w:ascii="Times New Roman" w:hAnsi="Times New Roman" w:cs="Times New Roman"/>
          <w:sz w:val="28"/>
          <w:szCs w:val="28"/>
        </w:rPr>
        <w:t xml:space="preserve"> 18.06</w:t>
      </w:r>
      <w:r w:rsidRPr="00386A22">
        <w:rPr>
          <w:rFonts w:ascii="Times New Roman" w:hAnsi="Times New Roman" w:cs="Times New Roman"/>
          <w:sz w:val="28"/>
          <w:szCs w:val="28"/>
        </w:rPr>
        <w:t xml:space="preserve">.1999 </w:t>
      </w:r>
      <w:r w:rsidRPr="00386A2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155BE" w:rsidRPr="00386A22">
        <w:rPr>
          <w:rFonts w:ascii="Times New Roman" w:hAnsi="Times New Roman" w:cs="Times New Roman"/>
          <w:sz w:val="28"/>
          <w:szCs w:val="28"/>
        </w:rPr>
        <w:t xml:space="preserve"> 183</w:t>
      </w:r>
      <w:r w:rsidRPr="00386A22">
        <w:rPr>
          <w:rFonts w:ascii="Times New Roman" w:hAnsi="Times New Roman" w:cs="Times New Roman"/>
          <w:sz w:val="28"/>
          <w:szCs w:val="28"/>
        </w:rPr>
        <w:t>-ФЗ (ред. От 13.07.2015) "Об экспортном контроле"</w:t>
      </w:r>
    </w:p>
    <w:p w:rsidR="00467656" w:rsidRDefault="00467656" w:rsidP="00E4714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08.12.2003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67656">
        <w:rPr>
          <w:rFonts w:ascii="Times New Roman" w:hAnsi="Times New Roman" w:cs="Times New Roman"/>
          <w:sz w:val="28"/>
          <w:szCs w:val="28"/>
        </w:rPr>
        <w:t xml:space="preserve"> 164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7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ФЗ (ред. От 13.07.2015)</w:t>
      </w:r>
      <w:r w:rsidR="00315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"Об основах государственного регулирования внешнеторговой деятельности" </w:t>
      </w:r>
    </w:p>
    <w:p w:rsidR="00E4714D" w:rsidRDefault="00E4714D" w:rsidP="00E4714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14D">
        <w:rPr>
          <w:rFonts w:ascii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от 30.12.2001 N 195-ФЗ (ред. от 03.04.2017) // </w:t>
      </w:r>
      <w:r w:rsidRPr="00E4714D">
        <w:rPr>
          <w:rFonts w:ascii="Times New Roman" w:hAnsi="Times New Roman" w:cs="Times New Roman"/>
          <w:sz w:val="28"/>
          <w:szCs w:val="28"/>
        </w:rPr>
        <w:lastRenderedPageBreak/>
        <w:t>Первоначальный текст документа опубликован в изданиях "Российская газета", N 256, 31.12.200</w:t>
      </w:r>
      <w:r>
        <w:rPr>
          <w:rFonts w:ascii="Times New Roman" w:hAnsi="Times New Roman" w:cs="Times New Roman"/>
          <w:sz w:val="28"/>
          <w:szCs w:val="28"/>
        </w:rPr>
        <w:t>1 </w:t>
      </w:r>
    </w:p>
    <w:p w:rsidR="00E4714D" w:rsidRDefault="00E4714D" w:rsidP="00E4714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14D">
        <w:rPr>
          <w:rFonts w:ascii="Times New Roman" w:hAnsi="Times New Roman" w:cs="Times New Roman"/>
          <w:sz w:val="28"/>
          <w:szCs w:val="28"/>
        </w:rPr>
        <w:t xml:space="preserve"> Налоговый кодекс Российской Федерации (часть первая)" от 31.07.1998 N 146-ФЗ (ред. от 19.02.2018) // Российская га</w:t>
      </w:r>
      <w:r>
        <w:rPr>
          <w:rFonts w:ascii="Times New Roman" w:hAnsi="Times New Roman" w:cs="Times New Roman"/>
          <w:sz w:val="28"/>
          <w:szCs w:val="28"/>
        </w:rPr>
        <w:t>зета, N 148-149, 06.08.1998 </w:t>
      </w:r>
    </w:p>
    <w:p w:rsidR="00E4714D" w:rsidRDefault="00E4714D" w:rsidP="00E4714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14D">
        <w:rPr>
          <w:rFonts w:ascii="Times New Roman" w:hAnsi="Times New Roman" w:cs="Times New Roman"/>
          <w:sz w:val="28"/>
          <w:szCs w:val="28"/>
        </w:rPr>
        <w:t>Уголовный кодекс Российской Федерации от 13.06.1996 N 63-ФЗ (ред. от 19.02.2018) // Собрание законодательства Российской Фед</w:t>
      </w:r>
      <w:r>
        <w:rPr>
          <w:rFonts w:ascii="Times New Roman" w:hAnsi="Times New Roman" w:cs="Times New Roman"/>
          <w:sz w:val="28"/>
          <w:szCs w:val="28"/>
        </w:rPr>
        <w:t>ерации № 25 от 17 июня 1996 </w:t>
      </w:r>
    </w:p>
    <w:p w:rsidR="00F77375" w:rsidRDefault="00E4714D" w:rsidP="00F7737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55BE">
        <w:rPr>
          <w:rFonts w:ascii="Times New Roman" w:hAnsi="Times New Roman" w:cs="Times New Roman"/>
          <w:sz w:val="28"/>
          <w:szCs w:val="28"/>
        </w:rPr>
        <w:t>Постановление Правительства РФ от</w:t>
      </w:r>
      <w:r w:rsidR="003155BE">
        <w:rPr>
          <w:rFonts w:ascii="Times New Roman" w:hAnsi="Times New Roman" w:cs="Times New Roman"/>
          <w:sz w:val="28"/>
          <w:szCs w:val="28"/>
        </w:rPr>
        <w:t xml:space="preserve"> 15.09.2008 </w:t>
      </w:r>
      <w:r w:rsidR="003155B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155BE" w:rsidRPr="003155BE">
        <w:rPr>
          <w:rFonts w:ascii="Times New Roman" w:hAnsi="Times New Roman" w:cs="Times New Roman"/>
          <w:sz w:val="28"/>
          <w:szCs w:val="28"/>
        </w:rPr>
        <w:t xml:space="preserve"> </w:t>
      </w:r>
      <w:r w:rsidR="003155BE">
        <w:rPr>
          <w:rFonts w:ascii="Times New Roman" w:hAnsi="Times New Roman" w:cs="Times New Roman"/>
          <w:sz w:val="28"/>
          <w:szCs w:val="28"/>
        </w:rPr>
        <w:t>691 (ред. От 04.05.2017</w:t>
      </w:r>
      <w:r w:rsidR="003155BE" w:rsidRPr="003155BE">
        <w:rPr>
          <w:rFonts w:ascii="Times New Roman" w:hAnsi="Times New Roman" w:cs="Times New Roman"/>
          <w:sz w:val="28"/>
          <w:szCs w:val="28"/>
        </w:rPr>
        <w:t>) "Об утверждении положения о лицензировании внешнеэкономических операций с товарами, информацией, работами, услугами, результатами интеллектуальной деятельности (правами на них), в отношении которых установлен экспортный контроль"</w:t>
      </w:r>
      <w:r w:rsidR="003155BE">
        <w:rPr>
          <w:rFonts w:ascii="Times New Roman" w:hAnsi="Times New Roman" w:cs="Times New Roman"/>
          <w:sz w:val="28"/>
          <w:szCs w:val="28"/>
        </w:rPr>
        <w:t xml:space="preserve"> </w:t>
      </w:r>
      <w:r w:rsidRPr="003155BE">
        <w:rPr>
          <w:rFonts w:ascii="Times New Roman" w:hAnsi="Times New Roman" w:cs="Times New Roman"/>
          <w:sz w:val="28"/>
          <w:szCs w:val="28"/>
        </w:rPr>
        <w:t>службы: </w:t>
      </w:r>
      <w:r w:rsidRPr="008836F7">
        <w:rPr>
          <w:rFonts w:ascii="Times New Roman" w:hAnsi="Times New Roman" w:cs="Times New Roman"/>
          <w:sz w:val="28"/>
          <w:szCs w:val="28"/>
        </w:rPr>
        <w:t>https://customs.consultant.ru/documents/1133491</w:t>
      </w:r>
      <w:r w:rsidRPr="003155BE">
        <w:rPr>
          <w:rFonts w:ascii="Times New Roman" w:hAnsi="Times New Roman" w:cs="Times New Roman"/>
          <w:sz w:val="28"/>
          <w:szCs w:val="28"/>
        </w:rPr>
        <w:t> </w:t>
      </w:r>
    </w:p>
    <w:p w:rsidR="00E4714D" w:rsidRPr="00F77375" w:rsidRDefault="00E4714D" w:rsidP="00F7737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7375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3155BE" w:rsidRPr="00F77375">
        <w:rPr>
          <w:rFonts w:ascii="Times New Roman" w:hAnsi="Times New Roman" w:cs="Times New Roman"/>
          <w:sz w:val="28"/>
          <w:szCs w:val="28"/>
        </w:rPr>
        <w:t>Минпромторга России от 18.10.2017 N 3624 "Об утверждении Административного регламента Министерства промышленности и торговли Российской Федерации по предоставлению государственной услуги по выдаче лицензий и других разрешительных документов на экспорт и (или) импорт отдельных видов товаров"</w:t>
      </w:r>
      <w:r w:rsidR="003155BE" w:rsidRPr="00F77375">
        <w:rPr>
          <w:rFonts w:ascii="Times New Roman" w:hAnsi="Times New Roman" w:cs="Times New Roman"/>
          <w:sz w:val="28"/>
          <w:szCs w:val="28"/>
        </w:rPr>
        <w:br/>
        <w:t>(Зарегистрировано в Минюсте России 09.04.2018 N 50671)</w:t>
      </w:r>
    </w:p>
    <w:p w:rsidR="003155BE" w:rsidRDefault="003155BE" w:rsidP="003155BE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55BE">
        <w:rPr>
          <w:rFonts w:ascii="Times New Roman" w:hAnsi="Times New Roman" w:cs="Times New Roman"/>
          <w:sz w:val="28"/>
          <w:szCs w:val="28"/>
        </w:rPr>
        <w:t>Приказ ФТС России от 17.02.2016 N 294</w:t>
      </w:r>
      <w:r w:rsidRPr="003155BE">
        <w:rPr>
          <w:rFonts w:ascii="Times New Roman" w:hAnsi="Times New Roman" w:cs="Times New Roman"/>
          <w:sz w:val="28"/>
          <w:szCs w:val="28"/>
        </w:rPr>
        <w:br/>
        <w:t>"Об утверждении Положения о Центральной энергетической таможне"</w:t>
      </w:r>
    </w:p>
    <w:p w:rsidR="003155BE" w:rsidRPr="003155BE" w:rsidRDefault="003155BE" w:rsidP="003155BE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55BE">
        <w:rPr>
          <w:rStyle w:val="b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Консультативное</w:t>
      </w:r>
      <w:r w:rsidRPr="003155BE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r w:rsidRPr="003155BE">
        <w:rPr>
          <w:rStyle w:val="b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заключение</w:t>
      </w:r>
      <w:r w:rsidRPr="003155BE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r w:rsidRPr="003155BE">
        <w:rPr>
          <w:rStyle w:val="b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Суда</w:t>
      </w:r>
      <w:r w:rsidRPr="003155BE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r w:rsidRPr="003155BE">
        <w:rPr>
          <w:rStyle w:val="b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Евразийского</w:t>
      </w:r>
      <w:r w:rsidRPr="003155BE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r w:rsidRPr="003155BE">
        <w:rPr>
          <w:rStyle w:val="b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экономического</w:t>
      </w:r>
      <w:r w:rsidRPr="003155BE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r w:rsidR="00386A22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     </w:t>
      </w:r>
      <w:r w:rsidR="00386A22">
        <w:rPr>
          <w:rStyle w:val="b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сою</w:t>
      </w:r>
      <w:r w:rsidRPr="003155BE">
        <w:rPr>
          <w:rStyle w:val="b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</w:t>
      </w:r>
      <w:r w:rsidRPr="003155BE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от </w:t>
      </w:r>
      <w:r w:rsidRPr="003155BE">
        <w:rPr>
          <w:rStyle w:val="b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01</w:t>
      </w:r>
      <w:r w:rsidRPr="003155BE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Pr="003155BE">
        <w:rPr>
          <w:rStyle w:val="b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11</w:t>
      </w:r>
      <w:r w:rsidRPr="003155BE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Pr="003155BE">
        <w:rPr>
          <w:rStyle w:val="b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2016</w:t>
      </w:r>
      <w:r w:rsidRPr="003155BE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3155BE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"О применении ставок таможенных пошлин, предусмотренных для ввоза товаров в пределах установленного объема, при выпуске товаров, в отношении которых была подана предварительная таможенная декларация, осуществляемом после истечения срока действия лицензии на импорт товаров, ввозимых в пределах тарифных квот"</w:t>
      </w:r>
    </w:p>
    <w:p w:rsidR="003155BE" w:rsidRPr="003155BE" w:rsidRDefault="003155BE" w:rsidP="003155BE">
      <w:pPr>
        <w:pStyle w:val="a3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E4714D" w:rsidRDefault="00E4714D" w:rsidP="00E4714D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 литература </w:t>
      </w:r>
    </w:p>
    <w:p w:rsidR="006A5CFC" w:rsidRDefault="006A5CFC" w:rsidP="006A5CFC">
      <w:pPr>
        <w:pStyle w:val="a3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A5CFC">
        <w:rPr>
          <w:rFonts w:ascii="Times New Roman" w:hAnsi="Times New Roman" w:cs="Times New Roman"/>
          <w:sz w:val="28"/>
          <w:szCs w:val="28"/>
        </w:rPr>
        <w:t xml:space="preserve">Периодический научный сборник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A5CF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гентство перспективных</w:t>
      </w:r>
      <w:r w:rsidRPr="006A5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научных</w:t>
      </w:r>
      <w:r w:rsidRPr="006A5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исследований</w:t>
      </w:r>
      <w:r w:rsidRPr="006A5CFC">
        <w:rPr>
          <w:rFonts w:ascii="Times New Roman" w:hAnsi="Times New Roman" w:cs="Times New Roman"/>
          <w:sz w:val="28"/>
          <w:szCs w:val="28"/>
        </w:rPr>
        <w:t xml:space="preserve"> (АПНИ) </w:t>
      </w:r>
      <w:r>
        <w:rPr>
          <w:rFonts w:ascii="Times New Roman" w:hAnsi="Times New Roman" w:cs="Times New Roman"/>
          <w:sz w:val="28"/>
          <w:szCs w:val="28"/>
        </w:rPr>
        <w:t>современные</w:t>
      </w:r>
      <w:r w:rsidRPr="006A5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тенденции</w:t>
      </w:r>
      <w:r w:rsidRPr="006A5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Pr="006A5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науки</w:t>
      </w:r>
      <w:r w:rsidRPr="006A5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A5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технологий"</w:t>
      </w:r>
      <w:r w:rsidRPr="006A5CFC">
        <w:rPr>
          <w:rFonts w:ascii="Times New Roman" w:hAnsi="Times New Roman" w:cs="Times New Roman"/>
          <w:sz w:val="28"/>
          <w:szCs w:val="28"/>
        </w:rPr>
        <w:t xml:space="preserve"> 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A5CFC">
        <w:rPr>
          <w:rFonts w:ascii="Times New Roman" w:hAnsi="Times New Roman" w:cs="Times New Roman"/>
          <w:sz w:val="28"/>
          <w:szCs w:val="28"/>
        </w:rPr>
        <w:t xml:space="preserve"> 11, часть 10 Периодический научный сборник по материалам XX Международной научно-практической конференци</w:t>
      </w:r>
      <w:r>
        <w:rPr>
          <w:rFonts w:ascii="Times New Roman" w:hAnsi="Times New Roman" w:cs="Times New Roman"/>
          <w:sz w:val="28"/>
          <w:szCs w:val="28"/>
        </w:rPr>
        <w:t>и г. Белгород, 30 ноября 2016 г.</w:t>
      </w:r>
    </w:p>
    <w:p w:rsidR="006A5CFC" w:rsidRDefault="006A5CFC" w:rsidP="006A5CFC">
      <w:pPr>
        <w:pStyle w:val="a3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A5CFC">
        <w:rPr>
          <w:rFonts w:ascii="Times New Roman" w:hAnsi="Times New Roman" w:cs="Times New Roman"/>
          <w:sz w:val="28"/>
          <w:szCs w:val="28"/>
        </w:rPr>
        <w:t>Запреты и ограничения внешнеторговой деятельности: учебное пособие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CFC">
        <w:rPr>
          <w:rFonts w:ascii="Times New Roman" w:hAnsi="Times New Roman" w:cs="Times New Roman"/>
          <w:sz w:val="28"/>
          <w:szCs w:val="28"/>
        </w:rPr>
        <w:t>Русецкий М.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CFC">
        <w:rPr>
          <w:rFonts w:ascii="Times New Roman" w:hAnsi="Times New Roman" w:cs="Times New Roman"/>
          <w:sz w:val="28"/>
          <w:szCs w:val="28"/>
        </w:rPr>
        <w:t>СКФУ </w:t>
      </w:r>
      <w:r>
        <w:rPr>
          <w:rFonts w:ascii="Times New Roman" w:hAnsi="Times New Roman" w:cs="Times New Roman"/>
          <w:sz w:val="28"/>
          <w:szCs w:val="28"/>
        </w:rPr>
        <w:t>2016 г.</w:t>
      </w:r>
      <w:r w:rsidRPr="006A5CFC">
        <w:rPr>
          <w:rFonts w:ascii="Times New Roman" w:hAnsi="Times New Roman" w:cs="Times New Roman"/>
          <w:sz w:val="28"/>
          <w:szCs w:val="28"/>
        </w:rPr>
        <w:t> </w:t>
      </w:r>
    </w:p>
    <w:p w:rsidR="006A5CFC" w:rsidRPr="006A5CFC" w:rsidRDefault="006A5CFC" w:rsidP="006A5CFC">
      <w:pPr>
        <w:pStyle w:val="a3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A5CFC">
        <w:rPr>
          <w:rFonts w:ascii="Times New Roman" w:hAnsi="Times New Roman" w:cs="Times New Roman"/>
          <w:sz w:val="28"/>
          <w:szCs w:val="28"/>
        </w:rPr>
        <w:t>Лицензирование импорта товаров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CFC">
        <w:rPr>
          <w:rFonts w:ascii="Times New Roman" w:hAnsi="Times New Roman" w:cs="Times New Roman"/>
          <w:sz w:val="28"/>
          <w:szCs w:val="28"/>
        </w:rPr>
        <w:t>Васильев М. Д.</w:t>
      </w:r>
      <w:r>
        <w:rPr>
          <w:rFonts w:ascii="Times New Roman" w:hAnsi="Times New Roman" w:cs="Times New Roman"/>
          <w:sz w:val="28"/>
          <w:szCs w:val="28"/>
        </w:rPr>
        <w:t xml:space="preserve"> Лаборатория книги 2010 г.</w:t>
      </w:r>
    </w:p>
    <w:p w:rsidR="008836F7" w:rsidRDefault="006A5CFC" w:rsidP="001C49E2">
      <w:pPr>
        <w:pStyle w:val="a3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A5CFC">
        <w:rPr>
          <w:rFonts w:ascii="Times New Roman" w:hAnsi="Times New Roman" w:cs="Times New Roman"/>
          <w:sz w:val="24"/>
        </w:rPr>
        <w:t>ЛИЦЕНЗИРОВАНИЕ КАК МЕРА НЕТАРИФНОГО РЕГУЛИРОВАНИЯ Мамедзаде Х.М., Бондаренко А.О. студенты, Ростовский филиал Российской таможенной академии, Россия, г. Ростов-на-Дону</w:t>
      </w:r>
      <w:r w:rsidR="008836F7">
        <w:rPr>
          <w:rFonts w:ascii="Times New Roman" w:hAnsi="Times New Roman" w:cs="Times New Roman"/>
          <w:sz w:val="28"/>
          <w:szCs w:val="28"/>
        </w:rPr>
        <w:br/>
      </w:r>
    </w:p>
    <w:p w:rsidR="008836F7" w:rsidRDefault="008836F7" w:rsidP="008836F7">
      <w:pPr>
        <w:pStyle w:val="a3"/>
        <w:spacing w:after="0" w:line="360" w:lineRule="auto"/>
        <w:ind w:left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Интернет-ресурсы </w:t>
      </w:r>
    </w:p>
    <w:p w:rsidR="008836F7" w:rsidRDefault="00E4714D" w:rsidP="008836F7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36F7">
        <w:rPr>
          <w:rFonts w:ascii="Times New Roman" w:hAnsi="Times New Roman" w:cs="Times New Roman"/>
          <w:sz w:val="28"/>
          <w:szCs w:val="28"/>
        </w:rPr>
        <w:t>Официальный сайт Федеральной таможенной службы: www.customs.ru</w:t>
      </w:r>
      <w:r w:rsidR="008836F7">
        <w:rPr>
          <w:rFonts w:ascii="Times New Roman" w:hAnsi="Times New Roman" w:cs="Times New Roman"/>
          <w:sz w:val="28"/>
          <w:szCs w:val="28"/>
        </w:rPr>
        <w:t>. </w:t>
      </w:r>
    </w:p>
    <w:p w:rsidR="001C49E2" w:rsidRDefault="00E4714D" w:rsidP="008836F7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36F7">
        <w:rPr>
          <w:rFonts w:ascii="Times New Roman" w:hAnsi="Times New Roman" w:cs="Times New Roman"/>
          <w:sz w:val="28"/>
          <w:szCs w:val="28"/>
        </w:rPr>
        <w:t>Справочная правовая система Консультант Плюс: www.consultant.ru.</w:t>
      </w:r>
    </w:p>
    <w:p w:rsidR="008836F7" w:rsidRPr="008836F7" w:rsidRDefault="008836F7" w:rsidP="008836F7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 </w:t>
      </w:r>
      <w:r w:rsidRPr="008836F7">
        <w:rPr>
          <w:rFonts w:ascii="Times New Roman" w:hAnsi="Times New Roman" w:cs="Times New Roman"/>
          <w:sz w:val="28"/>
          <w:szCs w:val="28"/>
        </w:rPr>
        <w:t>https://elibrary.ru/</w:t>
      </w:r>
    </w:p>
    <w:p w:rsidR="008836F7" w:rsidRPr="008836F7" w:rsidRDefault="008836F7" w:rsidP="008836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36F7" w:rsidRPr="008836F7" w:rsidRDefault="008836F7" w:rsidP="008836F7">
      <w:pPr>
        <w:spacing w:after="0" w:line="360" w:lineRule="auto"/>
        <w:ind w:left="357"/>
        <w:rPr>
          <w:rFonts w:ascii="Times New Roman" w:hAnsi="Times New Roman" w:cs="Times New Roman"/>
          <w:sz w:val="28"/>
          <w:szCs w:val="28"/>
        </w:rPr>
      </w:pPr>
    </w:p>
    <w:sectPr w:rsidR="008836F7" w:rsidRPr="008836F7" w:rsidSect="0021537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004" w:rsidRDefault="00F72004" w:rsidP="00215371">
      <w:pPr>
        <w:spacing w:after="0" w:line="240" w:lineRule="auto"/>
      </w:pPr>
      <w:r>
        <w:separator/>
      </w:r>
    </w:p>
  </w:endnote>
  <w:endnote w:type="continuationSeparator" w:id="0">
    <w:p w:rsidR="00F72004" w:rsidRDefault="00F72004" w:rsidP="0021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3074361"/>
      <w:docPartObj>
        <w:docPartGallery w:val="Page Numbers (Bottom of Page)"/>
        <w:docPartUnique/>
      </w:docPartObj>
    </w:sdtPr>
    <w:sdtEndPr/>
    <w:sdtContent>
      <w:p w:rsidR="00215371" w:rsidRDefault="0021537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3CC">
          <w:rPr>
            <w:noProof/>
          </w:rPr>
          <w:t>21</w:t>
        </w:r>
        <w:r>
          <w:fldChar w:fldCharType="end"/>
        </w:r>
      </w:p>
    </w:sdtContent>
  </w:sdt>
  <w:p w:rsidR="00215371" w:rsidRDefault="002153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004" w:rsidRDefault="00F72004" w:rsidP="00215371">
      <w:pPr>
        <w:spacing w:after="0" w:line="240" w:lineRule="auto"/>
      </w:pPr>
      <w:r>
        <w:separator/>
      </w:r>
    </w:p>
  </w:footnote>
  <w:footnote w:type="continuationSeparator" w:id="0">
    <w:p w:rsidR="00F72004" w:rsidRDefault="00F72004" w:rsidP="00215371">
      <w:pPr>
        <w:spacing w:after="0" w:line="240" w:lineRule="auto"/>
      </w:pPr>
      <w:r>
        <w:continuationSeparator/>
      </w:r>
    </w:p>
  </w:footnote>
  <w:footnote w:id="1">
    <w:p w:rsidR="00387293" w:rsidRPr="00171A47" w:rsidRDefault="00387293" w:rsidP="00386A22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387293">
        <w:rPr>
          <w:rStyle w:val="af"/>
          <w:sz w:val="20"/>
          <w:szCs w:val="20"/>
        </w:rPr>
        <w:footnoteRef/>
      </w:r>
      <w:r w:rsidRPr="00171A47">
        <w:rPr>
          <w:sz w:val="20"/>
          <w:szCs w:val="20"/>
        </w:rPr>
        <w:t xml:space="preserve"> </w:t>
      </w:r>
      <w:r w:rsidRPr="00171A47">
        <w:rPr>
          <w:rFonts w:ascii="Times New Roman" w:hAnsi="Times New Roman" w:cs="Times New Roman"/>
          <w:sz w:val="20"/>
          <w:szCs w:val="20"/>
        </w:rPr>
        <w:t>Конституция Российской Федерации</w:t>
      </w:r>
      <w:r w:rsidR="00171A47" w:rsidRPr="00171A47">
        <w:rPr>
          <w:rFonts w:ascii="Times New Roman" w:hAnsi="Times New Roman" w:cs="Times New Roman"/>
          <w:sz w:val="20"/>
          <w:szCs w:val="20"/>
        </w:rPr>
        <w:t xml:space="preserve"> </w:t>
      </w:r>
      <w:r w:rsidR="00171A47" w:rsidRPr="00171A47">
        <w:rPr>
          <w:rFonts w:ascii="Times New Roman" w:hAnsi="Times New Roman" w:cs="Times New Roman"/>
          <w:sz w:val="20"/>
          <w:szCs w:val="24"/>
        </w:rPr>
        <w:t>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// Официальный текст Конституции РФ с внесенными поправками от 21.07.2014 опубликована на Официальном интернет-портале правовой информации http://www.pravo.gov.ru, 01.08.2014, в Собрании законодательства РФ, 04.08.2014, N 31, ст. 4398. </w:t>
      </w:r>
    </w:p>
  </w:footnote>
  <w:footnote w:id="2">
    <w:p w:rsidR="00387293" w:rsidRPr="00171A47" w:rsidRDefault="00387293" w:rsidP="00386A22">
      <w:pPr>
        <w:pStyle w:val="ad"/>
      </w:pPr>
      <w:r w:rsidRPr="00387293">
        <w:rPr>
          <w:rStyle w:val="af"/>
        </w:rPr>
        <w:footnoteRef/>
      </w:r>
      <w:r w:rsidRPr="00387293">
        <w:t xml:space="preserve"> </w:t>
      </w:r>
      <w:r w:rsidRPr="00387293">
        <w:rPr>
          <w:rFonts w:ascii="Times New Roman" w:hAnsi="Times New Roman" w:cs="Times New Roman"/>
        </w:rPr>
        <w:t>Таможенный кодекс Евразийского экономического союза</w:t>
      </w:r>
      <w:r w:rsidR="00171A47">
        <w:rPr>
          <w:rFonts w:ascii="Times New Roman" w:hAnsi="Times New Roman" w:cs="Times New Roman"/>
        </w:rPr>
        <w:t xml:space="preserve"> </w:t>
      </w:r>
      <w:r w:rsidR="00171A47" w:rsidRPr="00171A47">
        <w:rPr>
          <w:rFonts w:ascii="Times New Roman" w:hAnsi="Times New Roman" w:cs="Times New Roman"/>
        </w:rPr>
        <w:t>// Официальный сайт Евразийского экономического союза http://www.eaeunion.org/, 12.04.2017</w:t>
      </w:r>
    </w:p>
  </w:footnote>
  <w:footnote w:id="3">
    <w:p w:rsidR="00171A47" w:rsidRPr="00386A22" w:rsidRDefault="009A66C9" w:rsidP="00386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f"/>
        </w:rPr>
        <w:footnoteRef/>
      </w:r>
      <w:r>
        <w:t xml:space="preserve"> </w:t>
      </w:r>
      <w:r w:rsidRPr="00386A22">
        <w:rPr>
          <w:rFonts w:ascii="Times New Roman" w:hAnsi="Times New Roman" w:cs="Times New Roman"/>
        </w:rPr>
        <w:t>"Договор о Евразийском экономическом союзе"</w:t>
      </w:r>
      <w:r w:rsidR="00171A47" w:rsidRPr="00386A22">
        <w:rPr>
          <w:rFonts w:ascii="Times New Roman" w:hAnsi="Times New Roman" w:cs="Times New Roman"/>
          <w:sz w:val="20"/>
          <w:szCs w:val="20"/>
        </w:rPr>
        <w:t xml:space="preserve"> (Подписан в г. Астане 29.05.2014) (ред. от 08.05.2015) (с изм. и доп., вступ. в силу с 12.08.2017)</w:t>
      </w:r>
    </w:p>
    <w:p w:rsidR="009A66C9" w:rsidRDefault="009A66C9">
      <w:pPr>
        <w:pStyle w:val="ad"/>
      </w:pPr>
    </w:p>
  </w:footnote>
  <w:footnote w:id="4">
    <w:p w:rsidR="009A66C9" w:rsidRDefault="009A66C9">
      <w:pPr>
        <w:pStyle w:val="ad"/>
      </w:pPr>
      <w:r>
        <w:rPr>
          <w:rStyle w:val="af"/>
        </w:rPr>
        <w:footnoteRef/>
      </w:r>
      <w:r>
        <w:t xml:space="preserve"> </w:t>
      </w:r>
      <w:r w:rsidRPr="009A66C9">
        <w:rPr>
          <w:rFonts w:ascii="Times New Roman" w:hAnsi="Times New Roman" w:cs="Times New Roman"/>
          <w:szCs w:val="28"/>
        </w:rPr>
        <w:t xml:space="preserve">Федеральный закон от 18.06.1999 </w:t>
      </w:r>
      <w:r w:rsidRPr="009A66C9">
        <w:rPr>
          <w:rFonts w:ascii="Times New Roman" w:hAnsi="Times New Roman" w:cs="Times New Roman"/>
          <w:szCs w:val="28"/>
          <w:lang w:val="en-US"/>
        </w:rPr>
        <w:t>N</w:t>
      </w:r>
      <w:r w:rsidRPr="009A66C9">
        <w:rPr>
          <w:rFonts w:ascii="Times New Roman" w:hAnsi="Times New Roman" w:cs="Times New Roman"/>
          <w:szCs w:val="28"/>
        </w:rPr>
        <w:t xml:space="preserve"> 183-ФЗ</w:t>
      </w:r>
      <w:r w:rsidR="00171A47">
        <w:rPr>
          <w:rFonts w:ascii="Times New Roman" w:hAnsi="Times New Roman" w:cs="Times New Roman"/>
          <w:szCs w:val="28"/>
        </w:rPr>
        <w:t xml:space="preserve"> //</w:t>
      </w:r>
      <w:r w:rsidR="00171A47" w:rsidRPr="00171A47">
        <w:rPr>
          <w:rFonts w:ascii="Times New Roman" w:hAnsi="Times New Roman" w:cs="Times New Roman"/>
          <w:szCs w:val="28"/>
        </w:rPr>
        <w:t>http://www.consultant.ru</w:t>
      </w:r>
    </w:p>
  </w:footnote>
  <w:footnote w:id="5">
    <w:p w:rsidR="009A66C9" w:rsidRPr="009A66C9" w:rsidRDefault="009A66C9">
      <w:pPr>
        <w:pStyle w:val="ad"/>
      </w:pPr>
      <w:r w:rsidRPr="009A66C9">
        <w:rPr>
          <w:rStyle w:val="af"/>
        </w:rPr>
        <w:footnoteRef/>
      </w:r>
      <w:r w:rsidRPr="009A66C9">
        <w:t xml:space="preserve"> </w:t>
      </w:r>
      <w:r w:rsidRPr="009A66C9">
        <w:rPr>
          <w:rFonts w:ascii="Times New Roman" w:hAnsi="Times New Roman" w:cs="Times New Roman"/>
        </w:rPr>
        <w:t>Налоговый кодекс Российской Федерации</w:t>
      </w:r>
      <w:r w:rsidR="00171A47">
        <w:rPr>
          <w:rFonts w:ascii="Times New Roman" w:hAnsi="Times New Roman" w:cs="Times New Roman"/>
        </w:rPr>
        <w:t xml:space="preserve"> </w:t>
      </w:r>
      <w:r w:rsidR="00171A47" w:rsidRPr="00171A47">
        <w:rPr>
          <w:rFonts w:ascii="Times New Roman" w:hAnsi="Times New Roman" w:cs="Times New Roman"/>
        </w:rPr>
        <w:t>от 31.07.1998 N 146-ФЗ (ред. от 19.02.2018)</w:t>
      </w:r>
    </w:p>
  </w:footnote>
  <w:footnote w:id="6">
    <w:p w:rsidR="008836F7" w:rsidRPr="008836F7" w:rsidRDefault="008836F7">
      <w:pPr>
        <w:pStyle w:val="ad"/>
        <w:rPr>
          <w:sz w:val="14"/>
        </w:rPr>
      </w:pPr>
      <w:r>
        <w:rPr>
          <w:rStyle w:val="af"/>
        </w:rPr>
        <w:footnoteRef/>
      </w:r>
      <w:r>
        <w:t xml:space="preserve"> </w:t>
      </w:r>
      <w:r w:rsidRPr="008836F7">
        <w:rPr>
          <w:rFonts w:ascii="Times New Roman" w:hAnsi="Times New Roman" w:cs="Times New Roman"/>
          <w:szCs w:val="28"/>
        </w:rPr>
        <w:t>Приказ Минпромторга России от 18.10.2017 N 3624</w:t>
      </w:r>
      <w:r w:rsidR="00171A47">
        <w:rPr>
          <w:rFonts w:ascii="Times New Roman" w:hAnsi="Times New Roman" w:cs="Times New Roman"/>
          <w:szCs w:val="28"/>
        </w:rPr>
        <w:t xml:space="preserve"> </w:t>
      </w:r>
      <w:r w:rsidR="00171A47" w:rsidRPr="00171A47">
        <w:rPr>
          <w:rFonts w:ascii="Times New Roman" w:hAnsi="Times New Roman" w:cs="Times New Roman"/>
          <w:szCs w:val="28"/>
        </w:rPr>
        <w:t>http://www.consultant.ru</w:t>
      </w:r>
    </w:p>
  </w:footnote>
  <w:footnote w:id="7">
    <w:p w:rsidR="008836F7" w:rsidRDefault="008836F7">
      <w:pPr>
        <w:pStyle w:val="ad"/>
      </w:pPr>
      <w:r>
        <w:rPr>
          <w:rStyle w:val="af"/>
        </w:rPr>
        <w:footnoteRef/>
      </w:r>
      <w:r>
        <w:t xml:space="preserve"> </w:t>
      </w:r>
      <w:r w:rsidRPr="008836F7">
        <w:rPr>
          <w:rFonts w:ascii="Times New Roman" w:hAnsi="Times New Roman" w:cs="Times New Roman"/>
          <w:szCs w:val="28"/>
        </w:rPr>
        <w:t>Приказ ФТС России от 17.02.2016 N 294</w:t>
      </w:r>
      <w:r w:rsidR="00171A47">
        <w:rPr>
          <w:rFonts w:ascii="Times New Roman" w:hAnsi="Times New Roman" w:cs="Times New Roman"/>
          <w:szCs w:val="28"/>
        </w:rPr>
        <w:t xml:space="preserve"> //</w:t>
      </w:r>
      <w:r w:rsidR="00171A47" w:rsidRPr="00171A47">
        <w:rPr>
          <w:rFonts w:ascii="Times New Roman" w:hAnsi="Times New Roman" w:cs="Times New Roman"/>
          <w:szCs w:val="28"/>
        </w:rPr>
        <w:t>http://www.consultant.ru</w:t>
      </w:r>
    </w:p>
  </w:footnote>
  <w:footnote w:id="8">
    <w:p w:rsidR="00171A47" w:rsidRPr="00386A22" w:rsidRDefault="009A66C9" w:rsidP="00386A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af"/>
        </w:rPr>
        <w:footnoteRef/>
      </w:r>
      <w:r>
        <w:t xml:space="preserve"> </w:t>
      </w:r>
      <w:r w:rsidRPr="00386A22">
        <w:rPr>
          <w:rFonts w:ascii="Times New Roman" w:hAnsi="Times New Roman" w:cs="Times New Roman"/>
          <w:szCs w:val="28"/>
        </w:rPr>
        <w:t>Периодический научный сборник</w:t>
      </w:r>
      <w:r w:rsidR="00171A47" w:rsidRPr="00386A22">
        <w:rPr>
          <w:rFonts w:ascii="Times New Roman" w:hAnsi="Times New Roman" w:cs="Times New Roman"/>
          <w:szCs w:val="28"/>
        </w:rPr>
        <w:t xml:space="preserve"> </w:t>
      </w:r>
      <w:r w:rsidR="00171A47" w:rsidRPr="00386A22">
        <w:rPr>
          <w:rFonts w:ascii="Times New Roman" w:hAnsi="Times New Roman" w:cs="Times New Roman"/>
          <w:sz w:val="20"/>
          <w:szCs w:val="20"/>
        </w:rPr>
        <w:t xml:space="preserve">"Агентство перспективных научных исследований (АПНИ) современные тенденции развития науки и технологий" 2016 </w:t>
      </w:r>
      <w:r w:rsidR="00171A47" w:rsidRPr="00386A22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171A47" w:rsidRPr="00386A22">
        <w:rPr>
          <w:rFonts w:ascii="Times New Roman" w:hAnsi="Times New Roman" w:cs="Times New Roman"/>
          <w:sz w:val="20"/>
          <w:szCs w:val="20"/>
        </w:rPr>
        <w:t xml:space="preserve"> 11, часть 10 Периодический научный сборник по материалам XX Международной научно-практической конференции г. Белгород, 30 ноября 2016 г.</w:t>
      </w:r>
    </w:p>
    <w:p w:rsidR="009A66C9" w:rsidRDefault="009A66C9">
      <w:pPr>
        <w:pStyle w:val="ad"/>
      </w:pPr>
    </w:p>
  </w:footnote>
  <w:footnote w:id="9">
    <w:p w:rsidR="00171A47" w:rsidRPr="00171A47" w:rsidRDefault="009A66C9" w:rsidP="00386A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66C9">
        <w:rPr>
          <w:rStyle w:val="af"/>
        </w:rPr>
        <w:footnoteRef/>
      </w:r>
      <w:r w:rsidRPr="009A66C9">
        <w:t xml:space="preserve"> </w:t>
      </w:r>
      <w:r w:rsidRPr="00171A47">
        <w:rPr>
          <w:rFonts w:ascii="Times New Roman" w:hAnsi="Times New Roman" w:cs="Times New Roman"/>
        </w:rPr>
        <w:t>Кодекс Российской Федерации об административных правонарушениях</w:t>
      </w:r>
      <w:r w:rsidR="00171A47" w:rsidRPr="00171A47">
        <w:rPr>
          <w:rFonts w:ascii="Times New Roman" w:hAnsi="Times New Roman" w:cs="Times New Roman"/>
        </w:rPr>
        <w:t xml:space="preserve"> </w:t>
      </w:r>
      <w:r w:rsidR="00171A47" w:rsidRPr="00171A47">
        <w:rPr>
          <w:rFonts w:ascii="Times New Roman" w:hAnsi="Times New Roman" w:cs="Times New Roman"/>
          <w:sz w:val="20"/>
          <w:szCs w:val="20"/>
        </w:rPr>
        <w:t>от 30.12.2001 N 195-ФЗ (ред. от 03.04.2017) // Первоначальный текст документа опубликован в изданиях "Российская газета", N 256, 31.12.2001 </w:t>
      </w:r>
    </w:p>
    <w:p w:rsidR="009A66C9" w:rsidRPr="009A66C9" w:rsidRDefault="009A66C9" w:rsidP="00386A22">
      <w:pPr>
        <w:pStyle w:val="ad"/>
      </w:pPr>
    </w:p>
  </w:footnote>
  <w:footnote w:id="10">
    <w:p w:rsidR="009A66C9" w:rsidRDefault="009A66C9" w:rsidP="00386A22">
      <w:pPr>
        <w:pStyle w:val="ad"/>
      </w:pPr>
      <w:r>
        <w:rPr>
          <w:rStyle w:val="af"/>
        </w:rPr>
        <w:footnoteRef/>
      </w:r>
      <w:r>
        <w:t xml:space="preserve"> </w:t>
      </w:r>
      <w:r w:rsidRPr="009A66C9">
        <w:rPr>
          <w:rFonts w:ascii="Times New Roman" w:hAnsi="Times New Roman" w:cs="Times New Roman"/>
          <w:szCs w:val="28"/>
        </w:rPr>
        <w:t>Запреты и ограничения внешнеторговой деятельности: учебное пособие Русецкий М. Г. СКФУ 2016 г.</w:t>
      </w:r>
    </w:p>
  </w:footnote>
  <w:footnote w:id="11">
    <w:p w:rsidR="009A66C9" w:rsidRPr="009A66C9" w:rsidRDefault="009A66C9" w:rsidP="009A66C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A66C9">
        <w:rPr>
          <w:rStyle w:val="af"/>
          <w:sz w:val="20"/>
          <w:szCs w:val="20"/>
        </w:rPr>
        <w:footnoteRef/>
      </w:r>
      <w:r w:rsidRPr="009A66C9">
        <w:rPr>
          <w:sz w:val="20"/>
          <w:szCs w:val="20"/>
        </w:rPr>
        <w:t xml:space="preserve"> </w:t>
      </w:r>
      <w:r w:rsidRPr="009A66C9">
        <w:rPr>
          <w:rFonts w:ascii="Times New Roman" w:hAnsi="Times New Roman" w:cs="Times New Roman"/>
          <w:sz w:val="20"/>
          <w:szCs w:val="20"/>
        </w:rPr>
        <w:t>Лицензирование импорта товаров Васильев М. Д. Лаборатория книги 2010 г.</w:t>
      </w:r>
    </w:p>
    <w:p w:rsidR="009A66C9" w:rsidRDefault="009A66C9">
      <w:pPr>
        <w:pStyle w:val="ad"/>
      </w:pPr>
    </w:p>
  </w:footnote>
  <w:footnote w:id="12">
    <w:p w:rsidR="00386A22" w:rsidRPr="00386A22" w:rsidRDefault="008836F7" w:rsidP="00386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f"/>
        </w:rPr>
        <w:footnoteRef/>
      </w:r>
      <w:r>
        <w:t xml:space="preserve"> </w:t>
      </w:r>
      <w:r w:rsidRPr="00386A22">
        <w:rPr>
          <w:rStyle w:val="b"/>
          <w:rFonts w:ascii="Times New Roman" w:hAnsi="Times New Roman" w:cs="Times New Roman"/>
          <w:color w:val="000000"/>
          <w:spacing w:val="2"/>
          <w:szCs w:val="28"/>
          <w:shd w:val="clear" w:color="auto" w:fill="FFFFFF"/>
        </w:rPr>
        <w:t>Консультативное</w:t>
      </w:r>
      <w:r w:rsidRPr="00386A22">
        <w:rPr>
          <w:rStyle w:val="blk"/>
          <w:rFonts w:ascii="Times New Roman" w:hAnsi="Times New Roman" w:cs="Times New Roman"/>
          <w:color w:val="000000"/>
          <w:spacing w:val="2"/>
          <w:szCs w:val="28"/>
          <w:shd w:val="clear" w:color="auto" w:fill="FFFFFF"/>
        </w:rPr>
        <w:t> </w:t>
      </w:r>
      <w:r w:rsidRPr="00386A22">
        <w:rPr>
          <w:rStyle w:val="b"/>
          <w:rFonts w:ascii="Times New Roman" w:hAnsi="Times New Roman" w:cs="Times New Roman"/>
          <w:color w:val="000000"/>
          <w:spacing w:val="2"/>
          <w:szCs w:val="28"/>
          <w:shd w:val="clear" w:color="auto" w:fill="FFFFFF"/>
        </w:rPr>
        <w:t>заключение</w:t>
      </w:r>
      <w:r w:rsidRPr="00386A22">
        <w:rPr>
          <w:rStyle w:val="blk"/>
          <w:rFonts w:ascii="Times New Roman" w:hAnsi="Times New Roman" w:cs="Times New Roman"/>
          <w:color w:val="000000"/>
          <w:spacing w:val="2"/>
          <w:szCs w:val="28"/>
          <w:shd w:val="clear" w:color="auto" w:fill="FFFFFF"/>
        </w:rPr>
        <w:t> </w:t>
      </w:r>
      <w:r w:rsidRPr="00386A22">
        <w:rPr>
          <w:rStyle w:val="b"/>
          <w:rFonts w:ascii="Times New Roman" w:hAnsi="Times New Roman" w:cs="Times New Roman"/>
          <w:color w:val="000000"/>
          <w:spacing w:val="2"/>
          <w:szCs w:val="28"/>
          <w:shd w:val="clear" w:color="auto" w:fill="FFFFFF"/>
        </w:rPr>
        <w:t>Суда</w:t>
      </w:r>
      <w:r w:rsidRPr="00386A22">
        <w:rPr>
          <w:rStyle w:val="blk"/>
          <w:rFonts w:ascii="Times New Roman" w:hAnsi="Times New Roman" w:cs="Times New Roman"/>
          <w:color w:val="000000"/>
          <w:spacing w:val="2"/>
          <w:szCs w:val="28"/>
          <w:shd w:val="clear" w:color="auto" w:fill="FFFFFF"/>
        </w:rPr>
        <w:t> </w:t>
      </w:r>
      <w:r w:rsidRPr="00386A22">
        <w:rPr>
          <w:rStyle w:val="b"/>
          <w:rFonts w:ascii="Times New Roman" w:hAnsi="Times New Roman" w:cs="Times New Roman"/>
          <w:color w:val="000000"/>
          <w:spacing w:val="2"/>
          <w:szCs w:val="28"/>
          <w:shd w:val="clear" w:color="auto" w:fill="FFFFFF"/>
        </w:rPr>
        <w:t>Евразийского</w:t>
      </w:r>
      <w:r w:rsidRPr="00386A22">
        <w:rPr>
          <w:rStyle w:val="blk"/>
          <w:rFonts w:ascii="Times New Roman" w:hAnsi="Times New Roman" w:cs="Times New Roman"/>
          <w:color w:val="000000"/>
          <w:spacing w:val="2"/>
          <w:szCs w:val="28"/>
          <w:shd w:val="clear" w:color="auto" w:fill="FFFFFF"/>
        </w:rPr>
        <w:t> </w:t>
      </w:r>
      <w:r w:rsidRPr="00386A22">
        <w:rPr>
          <w:rStyle w:val="b"/>
          <w:rFonts w:ascii="Times New Roman" w:hAnsi="Times New Roman" w:cs="Times New Roman"/>
          <w:color w:val="000000"/>
          <w:spacing w:val="2"/>
          <w:szCs w:val="28"/>
          <w:shd w:val="clear" w:color="auto" w:fill="FFFFFF"/>
        </w:rPr>
        <w:t>экономического</w:t>
      </w:r>
      <w:r w:rsidRPr="00386A22">
        <w:rPr>
          <w:rStyle w:val="blk"/>
          <w:rFonts w:ascii="Times New Roman" w:hAnsi="Times New Roman" w:cs="Times New Roman"/>
          <w:color w:val="000000"/>
          <w:spacing w:val="2"/>
          <w:szCs w:val="28"/>
          <w:shd w:val="clear" w:color="auto" w:fill="FFFFFF"/>
        </w:rPr>
        <w:t> </w:t>
      </w:r>
      <w:r w:rsidRPr="00386A22">
        <w:rPr>
          <w:rStyle w:val="b"/>
          <w:rFonts w:ascii="Times New Roman" w:hAnsi="Times New Roman" w:cs="Times New Roman"/>
          <w:color w:val="000000"/>
          <w:spacing w:val="2"/>
          <w:szCs w:val="28"/>
          <w:shd w:val="clear" w:color="auto" w:fill="FFFFFF"/>
        </w:rPr>
        <w:t>союза</w:t>
      </w:r>
      <w:r w:rsidRPr="00386A22">
        <w:rPr>
          <w:rStyle w:val="blk"/>
          <w:rFonts w:ascii="Times New Roman" w:hAnsi="Times New Roman" w:cs="Times New Roman"/>
          <w:color w:val="000000"/>
          <w:spacing w:val="2"/>
          <w:szCs w:val="28"/>
          <w:shd w:val="clear" w:color="auto" w:fill="FFFFFF"/>
        </w:rPr>
        <w:t> от </w:t>
      </w:r>
      <w:r w:rsidRPr="00386A22">
        <w:rPr>
          <w:rStyle w:val="b"/>
          <w:rFonts w:ascii="Times New Roman" w:hAnsi="Times New Roman" w:cs="Times New Roman"/>
          <w:color w:val="000000"/>
          <w:spacing w:val="2"/>
          <w:szCs w:val="28"/>
          <w:shd w:val="clear" w:color="auto" w:fill="FFFFFF"/>
        </w:rPr>
        <w:t>01</w:t>
      </w:r>
      <w:r w:rsidRPr="00386A22">
        <w:rPr>
          <w:rStyle w:val="blk"/>
          <w:rFonts w:ascii="Times New Roman" w:hAnsi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386A22">
        <w:rPr>
          <w:rStyle w:val="b"/>
          <w:rFonts w:ascii="Times New Roman" w:hAnsi="Times New Roman" w:cs="Times New Roman"/>
          <w:color w:val="000000"/>
          <w:spacing w:val="2"/>
          <w:szCs w:val="28"/>
          <w:shd w:val="clear" w:color="auto" w:fill="FFFFFF"/>
        </w:rPr>
        <w:t>11</w:t>
      </w:r>
      <w:r w:rsidRPr="00386A22">
        <w:rPr>
          <w:rStyle w:val="blk"/>
          <w:rFonts w:ascii="Times New Roman" w:hAnsi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386A22">
        <w:rPr>
          <w:rStyle w:val="b"/>
          <w:rFonts w:ascii="Times New Roman" w:hAnsi="Times New Roman" w:cs="Times New Roman"/>
          <w:color w:val="000000"/>
          <w:spacing w:val="2"/>
          <w:szCs w:val="28"/>
          <w:shd w:val="clear" w:color="auto" w:fill="FFFFFF"/>
        </w:rPr>
        <w:t>2016</w:t>
      </w:r>
      <w:r w:rsidR="00386A22" w:rsidRPr="00386A22">
        <w:rPr>
          <w:rStyle w:val="b"/>
          <w:rFonts w:ascii="Times New Roman" w:hAnsi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386A22" w:rsidRPr="00386A22">
        <w:rPr>
          <w:rStyle w:val="blk"/>
          <w:rFonts w:ascii="Times New Roman" w:hAnsi="Times New Roman" w:cs="Times New Roman"/>
          <w:color w:val="000000"/>
          <w:spacing w:val="2"/>
          <w:sz w:val="20"/>
          <w:szCs w:val="20"/>
          <w:shd w:val="clear" w:color="auto" w:fill="FFFFFF"/>
        </w:rPr>
        <w:t>"О применении ставок таможенных пошлин, предусмотренных для ввоза товаров в пределах установленного объема, при выпуске товаров, в отношении которых была подана предварительная таможенная декларация, осуществляемом после истечения срока действия лицензии на импорт товаров, ввозимых в пределах тарифных квот"</w:t>
      </w:r>
      <w:r w:rsidR="00386A22">
        <w:rPr>
          <w:rStyle w:val="blk"/>
          <w:rFonts w:ascii="Times New Roman" w:hAnsi="Times New Roman" w:cs="Times New Roman"/>
          <w:color w:val="000000"/>
          <w:spacing w:val="2"/>
          <w:sz w:val="20"/>
          <w:szCs w:val="20"/>
          <w:shd w:val="clear" w:color="auto" w:fill="FFFFFF"/>
        </w:rPr>
        <w:t xml:space="preserve"> //</w:t>
      </w:r>
      <w:r w:rsidR="00386A22" w:rsidRPr="00386A22">
        <w:t xml:space="preserve"> </w:t>
      </w:r>
      <w:r w:rsidR="00386A22" w:rsidRPr="00386A22">
        <w:rPr>
          <w:rStyle w:val="blk"/>
          <w:rFonts w:ascii="Times New Roman" w:hAnsi="Times New Roman" w:cs="Times New Roman"/>
          <w:color w:val="000000"/>
          <w:spacing w:val="2"/>
          <w:sz w:val="20"/>
          <w:szCs w:val="20"/>
          <w:shd w:val="clear" w:color="auto" w:fill="FFFFFF"/>
        </w:rPr>
        <w:t>http://www.consultant.ru</w:t>
      </w:r>
    </w:p>
    <w:p w:rsidR="008836F7" w:rsidRDefault="008836F7">
      <w:pPr>
        <w:pStyle w:val="ad"/>
      </w:pPr>
    </w:p>
  </w:footnote>
  <w:footnote w:id="13">
    <w:p w:rsidR="00F77375" w:rsidRPr="00386A22" w:rsidRDefault="00F77375">
      <w:pPr>
        <w:pStyle w:val="ad"/>
      </w:pPr>
      <w:r>
        <w:rPr>
          <w:rStyle w:val="af"/>
        </w:rPr>
        <w:footnoteRef/>
      </w:r>
      <w:r>
        <w:t xml:space="preserve"> </w:t>
      </w:r>
      <w:r w:rsidRPr="00F77375">
        <w:rPr>
          <w:rFonts w:ascii="Times New Roman" w:hAnsi="Times New Roman" w:cs="Times New Roman"/>
          <w:szCs w:val="28"/>
        </w:rPr>
        <w:t xml:space="preserve">Постановление Правительства РФ от 15.09.2008 </w:t>
      </w:r>
      <w:r w:rsidRPr="00F77375">
        <w:rPr>
          <w:rFonts w:ascii="Times New Roman" w:hAnsi="Times New Roman" w:cs="Times New Roman"/>
          <w:szCs w:val="28"/>
          <w:lang w:val="en-US"/>
        </w:rPr>
        <w:t>N</w:t>
      </w:r>
      <w:r w:rsidRPr="00F77375">
        <w:rPr>
          <w:rFonts w:ascii="Times New Roman" w:hAnsi="Times New Roman" w:cs="Times New Roman"/>
          <w:szCs w:val="28"/>
        </w:rPr>
        <w:t xml:space="preserve"> 691</w:t>
      </w:r>
      <w:r w:rsidR="00386A22">
        <w:rPr>
          <w:rFonts w:ascii="Times New Roman" w:hAnsi="Times New Roman" w:cs="Times New Roman"/>
          <w:szCs w:val="28"/>
        </w:rPr>
        <w:t xml:space="preserve"> </w:t>
      </w:r>
      <w:r w:rsidR="00386A22" w:rsidRPr="00386A22">
        <w:rPr>
          <w:rFonts w:ascii="Times New Roman" w:hAnsi="Times New Roman" w:cs="Times New Roman"/>
        </w:rPr>
        <w:t>(ред. От 04.05.2017</w:t>
      </w:r>
      <w:r w:rsidR="00386A22">
        <w:rPr>
          <w:rFonts w:ascii="Times New Roman" w:hAnsi="Times New Roman" w:cs="Times New Roman"/>
        </w:rPr>
        <w:t xml:space="preserve">) </w:t>
      </w:r>
      <w:r w:rsidR="00386A22" w:rsidRPr="00386A22">
        <w:rPr>
          <w:rFonts w:ascii="Times New Roman" w:hAnsi="Times New Roman" w:cs="Times New Roman"/>
        </w:rPr>
        <w:t>службы: https://customs.consultant.ru/documents/1133491 </w:t>
      </w:r>
    </w:p>
  </w:footnote>
  <w:footnote w:id="14">
    <w:p w:rsidR="00386A22" w:rsidRPr="00386A22" w:rsidRDefault="00F77375" w:rsidP="00386A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af"/>
        </w:rPr>
        <w:footnoteRef/>
      </w:r>
      <w:r>
        <w:t xml:space="preserve"> </w:t>
      </w:r>
      <w:r w:rsidR="00386A22" w:rsidRPr="00386A22">
        <w:rPr>
          <w:rFonts w:ascii="Times New Roman" w:hAnsi="Times New Roman" w:cs="Times New Roman"/>
        </w:rPr>
        <w:t xml:space="preserve">Федеральный закон от </w:t>
      </w:r>
      <w:r w:rsidR="00386A22" w:rsidRPr="00386A22">
        <w:rPr>
          <w:rFonts w:ascii="Times New Roman" w:hAnsi="Times New Roman" w:cs="Times New Roman"/>
          <w:sz w:val="20"/>
          <w:szCs w:val="20"/>
        </w:rPr>
        <w:t>08</w:t>
      </w:r>
      <w:r w:rsidRPr="00386A22">
        <w:rPr>
          <w:rFonts w:ascii="Times New Roman" w:hAnsi="Times New Roman" w:cs="Times New Roman"/>
          <w:sz w:val="20"/>
          <w:szCs w:val="20"/>
        </w:rPr>
        <w:t xml:space="preserve">.12.2003 </w:t>
      </w:r>
      <w:r w:rsidRPr="00386A22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386A22">
        <w:rPr>
          <w:rFonts w:ascii="Times New Roman" w:hAnsi="Times New Roman" w:cs="Times New Roman"/>
          <w:sz w:val="20"/>
          <w:szCs w:val="20"/>
        </w:rPr>
        <w:t xml:space="preserve"> 164</w:t>
      </w:r>
      <w:r w:rsidR="00386A22" w:rsidRPr="00386A22">
        <w:rPr>
          <w:rFonts w:ascii="Times New Roman" w:hAnsi="Times New Roman" w:cs="Times New Roman"/>
          <w:sz w:val="20"/>
          <w:szCs w:val="20"/>
        </w:rPr>
        <w:t xml:space="preserve"> (ред. От 13.07.2015) </w:t>
      </w:r>
      <w:r w:rsidR="00386A22">
        <w:rPr>
          <w:rFonts w:ascii="Times New Roman" w:hAnsi="Times New Roman" w:cs="Times New Roman"/>
          <w:sz w:val="20"/>
          <w:szCs w:val="20"/>
        </w:rPr>
        <w:t xml:space="preserve">"Об основах государственного </w:t>
      </w:r>
      <w:r w:rsidR="00386A22" w:rsidRPr="00386A22">
        <w:rPr>
          <w:rFonts w:ascii="Times New Roman" w:hAnsi="Times New Roman" w:cs="Times New Roman"/>
          <w:sz w:val="20"/>
          <w:szCs w:val="20"/>
        </w:rPr>
        <w:t>регулирован</w:t>
      </w:r>
      <w:r w:rsidR="00386A22">
        <w:rPr>
          <w:rFonts w:ascii="Times New Roman" w:hAnsi="Times New Roman" w:cs="Times New Roman"/>
          <w:sz w:val="20"/>
          <w:szCs w:val="20"/>
        </w:rPr>
        <w:t>ия внешнеторговой деятельности" //</w:t>
      </w:r>
      <w:r w:rsidR="00386A22" w:rsidRPr="00386A22">
        <w:rPr>
          <w:rFonts w:ascii="Times New Roman" w:hAnsi="Times New Roman" w:cs="Times New Roman"/>
          <w:sz w:val="20"/>
          <w:szCs w:val="20"/>
        </w:rPr>
        <w:t>http://www.consultant.ru</w:t>
      </w:r>
    </w:p>
    <w:p w:rsidR="00F77375" w:rsidRDefault="00F77375">
      <w:pPr>
        <w:pStyle w:val="ad"/>
      </w:pPr>
    </w:p>
  </w:footnote>
  <w:footnote w:id="15">
    <w:p w:rsidR="00F77375" w:rsidRDefault="00F77375">
      <w:pPr>
        <w:pStyle w:val="ad"/>
      </w:pPr>
      <w:r>
        <w:rPr>
          <w:rStyle w:val="af"/>
        </w:rPr>
        <w:footnoteRef/>
      </w:r>
      <w:r>
        <w:t xml:space="preserve"> </w:t>
      </w:r>
      <w:r w:rsidR="00386A22">
        <w:rPr>
          <w:rFonts w:ascii="Times New Roman" w:hAnsi="Times New Roman" w:cs="Times New Roman"/>
        </w:rPr>
        <w:t>Лицензирование как мера нетарифного регулирования</w:t>
      </w:r>
      <w:r w:rsidRPr="00F77375">
        <w:rPr>
          <w:rFonts w:ascii="Times New Roman" w:hAnsi="Times New Roman" w:cs="Times New Roman"/>
        </w:rPr>
        <w:t xml:space="preserve"> Мамедзаде Х.М., Бондаренко А.О. студенты, Ростовский филиал Российской таможенной академии, Россия, г. Ростов-на-Дону</w:t>
      </w:r>
      <w:r w:rsidR="00386A22" w:rsidRPr="00386A22">
        <w:rPr>
          <w:rFonts w:ascii="Times New Roman" w:hAnsi="Times New Roman" w:cs="Times New Roman"/>
          <w:sz w:val="28"/>
          <w:szCs w:val="28"/>
        </w:rPr>
        <w:t xml:space="preserve"> </w:t>
      </w:r>
      <w:r w:rsidR="00386A22" w:rsidRPr="00386A22">
        <w:rPr>
          <w:rFonts w:ascii="Times New Roman" w:hAnsi="Times New Roman" w:cs="Times New Roman"/>
        </w:rPr>
        <w:t>https://elibrary.ru/</w:t>
      </w:r>
    </w:p>
  </w:footnote>
  <w:footnote w:id="16">
    <w:p w:rsidR="008836F7" w:rsidRDefault="008836F7">
      <w:pPr>
        <w:pStyle w:val="ad"/>
      </w:pPr>
      <w:r>
        <w:rPr>
          <w:rStyle w:val="af"/>
        </w:rPr>
        <w:footnoteRef/>
      </w:r>
      <w:r>
        <w:t xml:space="preserve"> </w:t>
      </w:r>
      <w:r w:rsidRPr="008836F7">
        <w:rPr>
          <w:rFonts w:ascii="Times New Roman" w:hAnsi="Times New Roman" w:cs="Times New Roman"/>
        </w:rPr>
        <w:t>Научная электронная библиотека</w:t>
      </w:r>
      <w:r w:rsidR="00386A22">
        <w:rPr>
          <w:rFonts w:ascii="Times New Roman" w:hAnsi="Times New Roman" w:cs="Times New Roman"/>
        </w:rPr>
        <w:t xml:space="preserve"> </w:t>
      </w:r>
      <w:r w:rsidR="00386A22" w:rsidRPr="00386A22">
        <w:rPr>
          <w:rFonts w:ascii="Times New Roman" w:hAnsi="Times New Roman" w:cs="Times New Roman"/>
        </w:rPr>
        <w:t>// https://elibrary.ru/</w:t>
      </w:r>
    </w:p>
  </w:footnote>
  <w:footnote w:id="17">
    <w:p w:rsidR="00F8443D" w:rsidRPr="00F8443D" w:rsidRDefault="00F8443D" w:rsidP="00F844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443D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F8443D">
        <w:rPr>
          <w:rFonts w:ascii="Times New Roman" w:hAnsi="Times New Roman" w:cs="Times New Roman"/>
          <w:sz w:val="20"/>
          <w:szCs w:val="20"/>
        </w:rPr>
        <w:t xml:space="preserve"> Федеральный закон от 27.11.2010 N 311-ФЗ (ред. от 28.12.2016) "О таможенном регулировании в Российской Федерации" // http://www.consultant.ru/document/cons_doc_LAW_107181/</w:t>
      </w:r>
    </w:p>
    <w:p w:rsidR="00F8443D" w:rsidRDefault="00F8443D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36588"/>
    <w:multiLevelType w:val="hybridMultilevel"/>
    <w:tmpl w:val="9D3E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72C6F"/>
    <w:multiLevelType w:val="multilevel"/>
    <w:tmpl w:val="B0A0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FA426D"/>
    <w:multiLevelType w:val="hybridMultilevel"/>
    <w:tmpl w:val="08C83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D05BA"/>
    <w:multiLevelType w:val="hybridMultilevel"/>
    <w:tmpl w:val="D23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D25AE"/>
    <w:multiLevelType w:val="hybridMultilevel"/>
    <w:tmpl w:val="CFD00554"/>
    <w:lvl w:ilvl="0" w:tplc="184EC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277A41"/>
    <w:multiLevelType w:val="hybridMultilevel"/>
    <w:tmpl w:val="5C0E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71C8F"/>
    <w:multiLevelType w:val="hybridMultilevel"/>
    <w:tmpl w:val="A92EF0E4"/>
    <w:lvl w:ilvl="0" w:tplc="1180D0C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>
    <w:nsid w:val="5957190C"/>
    <w:multiLevelType w:val="hybridMultilevel"/>
    <w:tmpl w:val="D23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40B00"/>
    <w:multiLevelType w:val="hybridMultilevel"/>
    <w:tmpl w:val="D23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348D8"/>
    <w:multiLevelType w:val="hybridMultilevel"/>
    <w:tmpl w:val="D23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09"/>
    <w:rsid w:val="000523CC"/>
    <w:rsid w:val="00065F0E"/>
    <w:rsid w:val="000863D6"/>
    <w:rsid w:val="00152659"/>
    <w:rsid w:val="00161D46"/>
    <w:rsid w:val="00171A47"/>
    <w:rsid w:val="00187388"/>
    <w:rsid w:val="001C49E2"/>
    <w:rsid w:val="00213770"/>
    <w:rsid w:val="00215371"/>
    <w:rsid w:val="00215F20"/>
    <w:rsid w:val="00221B67"/>
    <w:rsid w:val="00261FBE"/>
    <w:rsid w:val="002E0C14"/>
    <w:rsid w:val="003155BE"/>
    <w:rsid w:val="00350315"/>
    <w:rsid w:val="003559C0"/>
    <w:rsid w:val="00366D75"/>
    <w:rsid w:val="00386A22"/>
    <w:rsid w:val="00387293"/>
    <w:rsid w:val="00387715"/>
    <w:rsid w:val="00405773"/>
    <w:rsid w:val="00467656"/>
    <w:rsid w:val="004A0B00"/>
    <w:rsid w:val="0053134B"/>
    <w:rsid w:val="005315DE"/>
    <w:rsid w:val="005B4A72"/>
    <w:rsid w:val="005E4C97"/>
    <w:rsid w:val="005F4E7D"/>
    <w:rsid w:val="005F59F1"/>
    <w:rsid w:val="00625288"/>
    <w:rsid w:val="006A5CFC"/>
    <w:rsid w:val="006D4C8F"/>
    <w:rsid w:val="00713CB2"/>
    <w:rsid w:val="00754555"/>
    <w:rsid w:val="00767B3B"/>
    <w:rsid w:val="007A0448"/>
    <w:rsid w:val="007D03D5"/>
    <w:rsid w:val="007F6710"/>
    <w:rsid w:val="0080209A"/>
    <w:rsid w:val="008101D0"/>
    <w:rsid w:val="008157EB"/>
    <w:rsid w:val="00864464"/>
    <w:rsid w:val="00871E2D"/>
    <w:rsid w:val="008836F7"/>
    <w:rsid w:val="008943BF"/>
    <w:rsid w:val="008B7FE4"/>
    <w:rsid w:val="00906047"/>
    <w:rsid w:val="00981D0E"/>
    <w:rsid w:val="009A3409"/>
    <w:rsid w:val="009A66C9"/>
    <w:rsid w:val="009C1492"/>
    <w:rsid w:val="009C6BE0"/>
    <w:rsid w:val="00B24405"/>
    <w:rsid w:val="00B345C8"/>
    <w:rsid w:val="00B8701E"/>
    <w:rsid w:val="00BB03CE"/>
    <w:rsid w:val="00BF113D"/>
    <w:rsid w:val="00C46CB5"/>
    <w:rsid w:val="00C77461"/>
    <w:rsid w:val="00D06773"/>
    <w:rsid w:val="00D33CE5"/>
    <w:rsid w:val="00D84E7D"/>
    <w:rsid w:val="00DA5136"/>
    <w:rsid w:val="00DB7673"/>
    <w:rsid w:val="00DC24BD"/>
    <w:rsid w:val="00DE29B3"/>
    <w:rsid w:val="00DE7E5B"/>
    <w:rsid w:val="00DF1E5A"/>
    <w:rsid w:val="00E16DD1"/>
    <w:rsid w:val="00E37A5D"/>
    <w:rsid w:val="00E4714D"/>
    <w:rsid w:val="00E710EE"/>
    <w:rsid w:val="00E92BAA"/>
    <w:rsid w:val="00EB749F"/>
    <w:rsid w:val="00EB7C2A"/>
    <w:rsid w:val="00ED50DA"/>
    <w:rsid w:val="00EE0FF2"/>
    <w:rsid w:val="00F72004"/>
    <w:rsid w:val="00F77375"/>
    <w:rsid w:val="00F8443D"/>
    <w:rsid w:val="00F866CA"/>
    <w:rsid w:val="00FE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B1A96-6A71-4EF6-AA47-0F7C92C3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5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C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0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C6B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559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59C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55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3155BE"/>
  </w:style>
  <w:style w:type="character" w:customStyle="1" w:styleId="b">
    <w:name w:val="b"/>
    <w:basedOn w:val="a0"/>
    <w:rsid w:val="003155BE"/>
  </w:style>
  <w:style w:type="character" w:customStyle="1" w:styleId="40">
    <w:name w:val="Заголовок 4 Знак"/>
    <w:basedOn w:val="a0"/>
    <w:link w:val="4"/>
    <w:uiPriority w:val="9"/>
    <w:semiHidden/>
    <w:rsid w:val="006A5C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header"/>
    <w:basedOn w:val="a"/>
    <w:link w:val="a7"/>
    <w:uiPriority w:val="99"/>
    <w:unhideWhenUsed/>
    <w:rsid w:val="0021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5371"/>
  </w:style>
  <w:style w:type="paragraph" w:styleId="a8">
    <w:name w:val="footer"/>
    <w:basedOn w:val="a"/>
    <w:link w:val="a9"/>
    <w:uiPriority w:val="99"/>
    <w:unhideWhenUsed/>
    <w:rsid w:val="0021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5371"/>
  </w:style>
  <w:style w:type="paragraph" w:styleId="aa">
    <w:name w:val="endnote text"/>
    <w:basedOn w:val="a"/>
    <w:link w:val="ab"/>
    <w:uiPriority w:val="99"/>
    <w:semiHidden/>
    <w:unhideWhenUsed/>
    <w:rsid w:val="00387293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387293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387293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38729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8729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872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6794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6444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71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9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C6E79-6320-4FC4-A56B-2AAB6AAE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21</Pages>
  <Words>4157</Words>
  <Characters>23701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HahaMF</dc:creator>
  <cp:keywords/>
  <dc:description/>
  <cp:lastModifiedBy>HahaMF</cp:lastModifiedBy>
  <cp:revision>17</cp:revision>
  <dcterms:created xsi:type="dcterms:W3CDTF">2018-04-01T17:49:00Z</dcterms:created>
  <dcterms:modified xsi:type="dcterms:W3CDTF">2018-05-07T00:12:00Z</dcterms:modified>
</cp:coreProperties>
</file>