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rPr>
        <w:id w:val="179315996"/>
        <w:docPartObj>
          <w:docPartGallery w:val="Cover Pages"/>
          <w:docPartUnique/>
        </w:docPartObj>
      </w:sdtPr>
      <w:sdtEndPr>
        <w:rPr>
          <w:rFonts w:ascii="Calibri" w:eastAsia="Calibri" w:hAnsi="Calibri" w:cs="Times New Roman"/>
          <w:b/>
          <w:sz w:val="28"/>
          <w:szCs w:val="28"/>
        </w:rPr>
      </w:sdtEndPr>
      <w:sdtContent>
        <w:p w:rsidR="00F55FC0" w:rsidRPr="00DD73EB" w:rsidRDefault="00F55FC0" w:rsidP="00F55FC0">
          <w:pPr>
            <w:jc w:val="center"/>
            <w:rPr>
              <w:rFonts w:ascii="Times New Roman" w:hAnsi="Times New Roman"/>
              <w:b/>
              <w:bCs/>
              <w:snapToGrid w:val="0"/>
              <w:sz w:val="28"/>
              <w:szCs w:val="28"/>
            </w:rPr>
          </w:pPr>
          <w:r w:rsidRPr="00DD73EB">
            <w:rPr>
              <w:rFonts w:ascii="Times New Roman" w:hAnsi="Times New Roman"/>
              <w:b/>
              <w:bCs/>
              <w:snapToGrid w:val="0"/>
              <w:sz w:val="28"/>
              <w:szCs w:val="28"/>
            </w:rPr>
            <w:t>МИНИСТЕРСТВО ОБРАЗОВАНИЯ И НАУКИ РФ</w:t>
          </w:r>
        </w:p>
        <w:p w:rsidR="00F55FC0" w:rsidRPr="00DD73EB" w:rsidRDefault="00F55FC0" w:rsidP="00F55FC0">
          <w:pPr>
            <w:jc w:val="center"/>
            <w:rPr>
              <w:rFonts w:ascii="Times New Roman" w:hAnsi="Times New Roman"/>
              <w:b/>
              <w:bCs/>
              <w:snapToGrid w:val="0"/>
              <w:sz w:val="28"/>
              <w:szCs w:val="28"/>
            </w:rPr>
          </w:pPr>
          <w:r w:rsidRPr="00DD73EB">
            <w:rPr>
              <w:rFonts w:ascii="Times New Roman" w:hAnsi="Times New Roman"/>
              <w:b/>
              <w:bCs/>
              <w:snapToGrid w:val="0"/>
              <w:sz w:val="28"/>
              <w:szCs w:val="28"/>
            </w:rPr>
            <w:t>Федеральное государственное бюджетное образовательное</w:t>
          </w:r>
        </w:p>
        <w:p w:rsidR="00F55FC0" w:rsidRPr="00DD73EB" w:rsidRDefault="00F55FC0" w:rsidP="00F55FC0">
          <w:pPr>
            <w:jc w:val="center"/>
            <w:rPr>
              <w:rFonts w:ascii="Times New Roman" w:hAnsi="Times New Roman"/>
              <w:b/>
              <w:bCs/>
              <w:snapToGrid w:val="0"/>
              <w:sz w:val="28"/>
              <w:szCs w:val="28"/>
            </w:rPr>
          </w:pPr>
          <w:r w:rsidRPr="00DD73EB">
            <w:rPr>
              <w:rFonts w:ascii="Times New Roman" w:hAnsi="Times New Roman"/>
              <w:b/>
              <w:bCs/>
              <w:snapToGrid w:val="0"/>
              <w:sz w:val="28"/>
              <w:szCs w:val="28"/>
            </w:rPr>
            <w:t>учреждение высшего образования</w:t>
          </w:r>
        </w:p>
        <w:p w:rsidR="00F55FC0" w:rsidRPr="00DD73EB" w:rsidRDefault="00F55FC0" w:rsidP="00F55FC0">
          <w:pPr>
            <w:jc w:val="center"/>
            <w:rPr>
              <w:rFonts w:ascii="Times New Roman" w:hAnsi="Times New Roman"/>
              <w:b/>
              <w:bCs/>
              <w:snapToGrid w:val="0"/>
              <w:sz w:val="28"/>
              <w:szCs w:val="28"/>
            </w:rPr>
          </w:pPr>
          <w:r w:rsidRPr="00DD73EB">
            <w:rPr>
              <w:rFonts w:ascii="Times New Roman" w:hAnsi="Times New Roman"/>
              <w:b/>
              <w:bCs/>
              <w:snapToGrid w:val="0"/>
              <w:sz w:val="28"/>
              <w:szCs w:val="28"/>
            </w:rPr>
            <w:t>«Тверской государственный университет»</w:t>
          </w:r>
        </w:p>
        <w:p w:rsidR="00F55FC0" w:rsidRPr="00DD73EB" w:rsidRDefault="00F55FC0" w:rsidP="00F55FC0">
          <w:pPr>
            <w:jc w:val="center"/>
            <w:rPr>
              <w:rFonts w:ascii="Times New Roman" w:hAnsi="Times New Roman"/>
              <w:b/>
              <w:bCs/>
              <w:snapToGrid w:val="0"/>
              <w:sz w:val="28"/>
              <w:szCs w:val="28"/>
            </w:rPr>
          </w:pPr>
          <w:r w:rsidRPr="00DD73EB">
            <w:rPr>
              <w:rFonts w:ascii="Times New Roman" w:hAnsi="Times New Roman"/>
              <w:b/>
              <w:bCs/>
              <w:snapToGrid w:val="0"/>
              <w:sz w:val="28"/>
              <w:szCs w:val="28"/>
            </w:rPr>
            <w:t>Юридический факультет</w:t>
          </w:r>
        </w:p>
        <w:p w:rsidR="00F55FC0" w:rsidRPr="00DD73EB" w:rsidRDefault="00F55FC0" w:rsidP="00F55FC0">
          <w:pPr>
            <w:jc w:val="center"/>
            <w:rPr>
              <w:rFonts w:ascii="Times New Roman" w:hAnsi="Times New Roman"/>
              <w:b/>
              <w:bCs/>
              <w:snapToGrid w:val="0"/>
              <w:sz w:val="28"/>
              <w:szCs w:val="28"/>
            </w:rPr>
          </w:pPr>
          <w:r w:rsidRPr="00DD73EB">
            <w:rPr>
              <w:rFonts w:ascii="Times New Roman" w:hAnsi="Times New Roman"/>
              <w:b/>
              <w:bCs/>
              <w:snapToGrid w:val="0"/>
              <w:sz w:val="28"/>
              <w:szCs w:val="28"/>
            </w:rPr>
            <w:t>Специальность 38.05.02  «Таможенное дело»</w:t>
          </w:r>
        </w:p>
        <w:p w:rsidR="00F55FC0" w:rsidRPr="00DD73EB" w:rsidRDefault="00F55FC0" w:rsidP="00F55FC0">
          <w:pPr>
            <w:shd w:val="clear" w:color="auto" w:fill="FFFFFF"/>
            <w:spacing w:line="360" w:lineRule="auto"/>
            <w:jc w:val="center"/>
            <w:rPr>
              <w:rFonts w:ascii="Times New Roman" w:hAnsi="Times New Roman"/>
              <w:b/>
              <w:sz w:val="28"/>
              <w:szCs w:val="28"/>
            </w:rPr>
          </w:pPr>
          <w:r w:rsidRPr="00DD73EB">
            <w:rPr>
              <w:rFonts w:ascii="Times New Roman" w:hAnsi="Times New Roman"/>
              <w:b/>
              <w:sz w:val="28"/>
              <w:szCs w:val="28"/>
            </w:rPr>
            <w:t xml:space="preserve">ОТЧЕТ </w:t>
          </w:r>
        </w:p>
        <w:p w:rsidR="00F55FC0" w:rsidRPr="00DD73EB" w:rsidRDefault="00F55FC0" w:rsidP="00F55FC0">
          <w:pPr>
            <w:shd w:val="clear" w:color="auto" w:fill="FFFFFF"/>
            <w:spacing w:line="360" w:lineRule="auto"/>
            <w:jc w:val="center"/>
            <w:rPr>
              <w:rFonts w:ascii="Times New Roman" w:hAnsi="Times New Roman"/>
              <w:sz w:val="28"/>
              <w:szCs w:val="28"/>
            </w:rPr>
          </w:pPr>
          <w:r w:rsidRPr="00DD73EB">
            <w:rPr>
              <w:rFonts w:ascii="Times New Roman" w:hAnsi="Times New Roman"/>
              <w:sz w:val="28"/>
              <w:szCs w:val="28"/>
            </w:rPr>
            <w:t>О РЕЗУЛЬТАТАХ ПРОХОЖДЕНИЯ ПРОИЗВОДСТВЕННОЙ  ПРАКТИКИ</w:t>
          </w:r>
        </w:p>
        <w:p w:rsidR="00F55FC0" w:rsidRPr="00DD73EB" w:rsidRDefault="00F55FC0" w:rsidP="00F55FC0">
          <w:pPr>
            <w:ind w:firstLine="708"/>
            <w:jc w:val="right"/>
            <w:rPr>
              <w:rFonts w:ascii="Times New Roman" w:hAnsi="Times New Roman"/>
              <w:bCs/>
              <w:sz w:val="28"/>
              <w:szCs w:val="28"/>
            </w:rPr>
          </w:pPr>
          <w:r w:rsidRPr="00DD73EB">
            <w:rPr>
              <w:rFonts w:ascii="Times New Roman" w:hAnsi="Times New Roman"/>
              <w:bCs/>
              <w:sz w:val="28"/>
              <w:szCs w:val="28"/>
            </w:rPr>
            <w:t>Автор</w:t>
          </w:r>
          <w:r w:rsidR="00091791">
            <w:rPr>
              <w:rFonts w:ascii="Times New Roman" w:hAnsi="Times New Roman"/>
              <w:bCs/>
              <w:sz w:val="28"/>
              <w:szCs w:val="28"/>
            </w:rPr>
            <w:t xml:space="preserve">:     </w:t>
          </w:r>
          <w:proofErr w:type="spellStart"/>
          <w:r w:rsidR="00091791">
            <w:rPr>
              <w:rFonts w:ascii="Times New Roman" w:hAnsi="Times New Roman"/>
              <w:bCs/>
              <w:sz w:val="28"/>
              <w:szCs w:val="28"/>
            </w:rPr>
            <w:t>Рюхина</w:t>
          </w:r>
          <w:proofErr w:type="spellEnd"/>
          <w:r w:rsidR="00091791">
            <w:rPr>
              <w:rFonts w:ascii="Times New Roman" w:hAnsi="Times New Roman"/>
              <w:bCs/>
              <w:sz w:val="28"/>
              <w:szCs w:val="28"/>
            </w:rPr>
            <w:t xml:space="preserve"> Анастасия Вадимовна</w:t>
          </w:r>
        </w:p>
        <w:p w:rsidR="00F55FC0" w:rsidRPr="00DD73EB" w:rsidRDefault="00F55FC0" w:rsidP="00F55FC0">
          <w:pPr>
            <w:ind w:firstLine="708"/>
            <w:jc w:val="right"/>
            <w:rPr>
              <w:rFonts w:ascii="Times New Roman" w:hAnsi="Times New Roman"/>
              <w:b/>
              <w:bCs/>
              <w:sz w:val="28"/>
              <w:szCs w:val="28"/>
            </w:rPr>
          </w:pPr>
          <w:r w:rsidRPr="00DD73EB">
            <w:rPr>
              <w:rFonts w:ascii="Times New Roman" w:hAnsi="Times New Roman"/>
              <w:bCs/>
              <w:sz w:val="28"/>
              <w:szCs w:val="28"/>
            </w:rPr>
            <w:t>студентка 3 курса группа 3</w:t>
          </w:r>
          <w:r w:rsidR="00091791">
            <w:rPr>
              <w:rFonts w:ascii="Times New Roman" w:hAnsi="Times New Roman"/>
              <w:bCs/>
              <w:sz w:val="28"/>
              <w:szCs w:val="28"/>
            </w:rPr>
            <w:t>8</w:t>
          </w:r>
          <w:r w:rsidRPr="00DD73EB">
            <w:rPr>
              <w:rFonts w:ascii="Times New Roman" w:hAnsi="Times New Roman"/>
              <w:b/>
              <w:sz w:val="28"/>
              <w:szCs w:val="28"/>
            </w:rPr>
            <w:t xml:space="preserve">                                                                       </w:t>
          </w:r>
        </w:p>
        <w:p w:rsidR="00F55FC0" w:rsidRPr="00DD73EB" w:rsidRDefault="00F55FC0" w:rsidP="00F55FC0">
          <w:pPr>
            <w:jc w:val="right"/>
            <w:rPr>
              <w:rFonts w:ascii="Times New Roman" w:hAnsi="Times New Roman"/>
              <w:b/>
              <w:bCs/>
              <w:sz w:val="28"/>
              <w:szCs w:val="28"/>
            </w:rPr>
          </w:pPr>
          <w:r w:rsidRPr="00DD73EB">
            <w:rPr>
              <w:rFonts w:ascii="Times New Roman" w:hAnsi="Times New Roman"/>
              <w:bCs/>
              <w:sz w:val="28"/>
              <w:szCs w:val="28"/>
            </w:rPr>
            <w:t xml:space="preserve">Руководитель практики от </w:t>
          </w:r>
          <w:proofErr w:type="spellStart"/>
          <w:r w:rsidRPr="00DD73EB">
            <w:rPr>
              <w:rFonts w:ascii="Times New Roman" w:hAnsi="Times New Roman"/>
              <w:bCs/>
              <w:sz w:val="28"/>
              <w:szCs w:val="28"/>
            </w:rPr>
            <w:t>ТвГУ</w:t>
          </w:r>
          <w:proofErr w:type="spellEnd"/>
          <w:r w:rsidRPr="00DD73EB">
            <w:rPr>
              <w:rFonts w:ascii="Times New Roman" w:hAnsi="Times New Roman"/>
              <w:b/>
              <w:bCs/>
              <w:sz w:val="28"/>
              <w:szCs w:val="28"/>
            </w:rPr>
            <w:t xml:space="preserve">: </w:t>
          </w:r>
        </w:p>
        <w:p w:rsidR="00F55FC0" w:rsidRPr="00DD73EB" w:rsidRDefault="00F55FC0" w:rsidP="00F55FC0">
          <w:pPr>
            <w:spacing w:before="108" w:after="108"/>
            <w:jc w:val="right"/>
            <w:outlineLvl w:val="0"/>
            <w:rPr>
              <w:rFonts w:ascii="Times New Roman" w:hAnsi="Times New Roman"/>
              <w:bCs/>
              <w:sz w:val="28"/>
              <w:szCs w:val="28"/>
            </w:rPr>
          </w:pPr>
          <w:r w:rsidRPr="00DD73EB">
            <w:rPr>
              <w:rFonts w:ascii="Times New Roman" w:hAnsi="Times New Roman"/>
              <w:bCs/>
              <w:sz w:val="28"/>
              <w:szCs w:val="28"/>
            </w:rPr>
            <w:t>к</w:t>
          </w:r>
          <w:proofErr w:type="gramStart"/>
          <w:r w:rsidRPr="00DD73EB">
            <w:rPr>
              <w:rFonts w:ascii="Times New Roman" w:hAnsi="Times New Roman"/>
              <w:bCs/>
              <w:sz w:val="28"/>
              <w:szCs w:val="28"/>
            </w:rPr>
            <w:t>.ф</w:t>
          </w:r>
          <w:proofErr w:type="gramEnd"/>
          <w:r w:rsidRPr="00DD73EB">
            <w:rPr>
              <w:rFonts w:ascii="Times New Roman" w:hAnsi="Times New Roman"/>
              <w:bCs/>
              <w:sz w:val="28"/>
              <w:szCs w:val="28"/>
            </w:rPr>
            <w:t xml:space="preserve">илос..н., доцент </w:t>
          </w:r>
          <w:proofErr w:type="spellStart"/>
          <w:r w:rsidRPr="00DD73EB">
            <w:rPr>
              <w:rFonts w:ascii="Times New Roman" w:hAnsi="Times New Roman"/>
              <w:bCs/>
              <w:sz w:val="28"/>
              <w:szCs w:val="28"/>
            </w:rPr>
            <w:t>Вобликов</w:t>
          </w:r>
          <w:proofErr w:type="spellEnd"/>
          <w:r w:rsidRPr="00DD73EB">
            <w:rPr>
              <w:rFonts w:ascii="Times New Roman" w:hAnsi="Times New Roman"/>
              <w:bCs/>
              <w:sz w:val="28"/>
              <w:szCs w:val="28"/>
            </w:rPr>
            <w:t xml:space="preserve"> А.Б..</w:t>
          </w:r>
        </w:p>
        <w:p w:rsidR="00F55FC0" w:rsidRPr="00DD73EB" w:rsidRDefault="00F55FC0" w:rsidP="00F55FC0">
          <w:pPr>
            <w:spacing w:before="108" w:after="108"/>
            <w:jc w:val="right"/>
            <w:outlineLvl w:val="0"/>
            <w:rPr>
              <w:rFonts w:ascii="Times New Roman" w:hAnsi="Times New Roman"/>
              <w:bCs/>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rPr>
              <w:rFonts w:ascii="Times New Roman" w:hAnsi="Times New Roman"/>
              <w:sz w:val="28"/>
              <w:szCs w:val="28"/>
            </w:rPr>
          </w:pPr>
        </w:p>
        <w:p w:rsidR="00F55FC0" w:rsidRPr="00DD73EB" w:rsidRDefault="00F55FC0" w:rsidP="00F55FC0">
          <w:pPr>
            <w:jc w:val="both"/>
            <w:rPr>
              <w:rFonts w:ascii="Times New Roman" w:hAnsi="Times New Roman"/>
              <w:sz w:val="28"/>
              <w:szCs w:val="28"/>
            </w:rPr>
          </w:pPr>
        </w:p>
        <w:p w:rsidR="00F55FC0" w:rsidRPr="00DD73EB" w:rsidRDefault="00F55FC0" w:rsidP="00F55FC0">
          <w:pPr>
            <w:pStyle w:val="a3"/>
            <w:jc w:val="center"/>
            <w:rPr>
              <w:b/>
              <w:sz w:val="28"/>
              <w:szCs w:val="28"/>
            </w:rPr>
          </w:pPr>
          <w:r w:rsidRPr="00DD73EB">
            <w:rPr>
              <w:b/>
              <w:sz w:val="28"/>
              <w:szCs w:val="28"/>
            </w:rPr>
            <w:t>Тверь, 2017</w:t>
          </w:r>
        </w:p>
        <w:p w:rsidR="00F55FC0" w:rsidRDefault="00F55FC0" w:rsidP="00F55FC0">
          <w:pPr>
            <w:pStyle w:val="a3"/>
            <w:jc w:val="center"/>
            <w:rPr>
              <w:b/>
              <w:sz w:val="28"/>
              <w:szCs w:val="28"/>
            </w:rPr>
          </w:pPr>
        </w:p>
        <w:p w:rsidR="00F55FC0" w:rsidRDefault="00F55FC0"/>
        <w:tbl>
          <w:tblPr>
            <w:tblpPr w:leftFromText="187" w:rightFromText="187" w:horzAnchor="margin" w:tblpXSpec="center" w:tblpYSpec="bottom"/>
            <w:tblW w:w="5000" w:type="pct"/>
            <w:tblLook w:val="04A0"/>
          </w:tblPr>
          <w:tblGrid>
            <w:gridCol w:w="9571"/>
          </w:tblGrid>
          <w:tr w:rsidR="00F55FC0">
            <w:tc>
              <w:tcPr>
                <w:tcW w:w="5000" w:type="pct"/>
              </w:tcPr>
              <w:p w:rsidR="00F55FC0" w:rsidRDefault="00F55FC0" w:rsidP="00F55FC0">
                <w:pPr>
                  <w:pStyle w:val="ab"/>
                </w:pPr>
              </w:p>
            </w:tc>
          </w:tr>
        </w:tbl>
        <w:p w:rsidR="00F55FC0" w:rsidRDefault="00F55FC0"/>
        <w:p w:rsidR="00F55FC0" w:rsidRDefault="00721A20" w:rsidP="00F55FC0">
          <w:pPr>
            <w:spacing w:after="0" w:line="360" w:lineRule="auto"/>
            <w:jc w:val="both"/>
            <w:rPr>
              <w:rFonts w:ascii="Times New Roman" w:eastAsia="Times New Roman" w:hAnsi="Times New Roman"/>
              <w:b/>
              <w:sz w:val="28"/>
              <w:szCs w:val="28"/>
              <w:lang w:eastAsia="ru-RU"/>
            </w:rPr>
          </w:pPr>
        </w:p>
      </w:sdtContent>
    </w:sdt>
    <w:p w:rsidR="003F36CB" w:rsidRPr="00DD73EB" w:rsidRDefault="003F36CB" w:rsidP="00F55FC0">
      <w:pPr>
        <w:pStyle w:val="a3"/>
        <w:jc w:val="center"/>
        <w:rPr>
          <w:b/>
          <w:sz w:val="28"/>
          <w:szCs w:val="28"/>
        </w:rPr>
      </w:pPr>
      <w:r w:rsidRPr="00DD73EB">
        <w:rPr>
          <w:b/>
          <w:sz w:val="28"/>
          <w:szCs w:val="28"/>
        </w:rPr>
        <w:t>ОТЧЕТ</w:t>
      </w:r>
    </w:p>
    <w:p w:rsidR="003F36CB" w:rsidRPr="00DD73EB" w:rsidRDefault="003F36CB" w:rsidP="003F36CB">
      <w:pPr>
        <w:rPr>
          <w:rFonts w:ascii="Times New Roman" w:hAnsi="Times New Roman"/>
          <w:sz w:val="28"/>
          <w:szCs w:val="28"/>
        </w:rPr>
      </w:pPr>
      <w:r w:rsidRPr="00DD73EB">
        <w:rPr>
          <w:rFonts w:ascii="Times New Roman" w:hAnsi="Times New Roman"/>
          <w:b/>
          <w:sz w:val="28"/>
          <w:szCs w:val="28"/>
        </w:rPr>
        <w:t xml:space="preserve">     </w:t>
      </w:r>
      <w:r w:rsidRPr="00DD73EB">
        <w:rPr>
          <w:rFonts w:ascii="Times New Roman" w:hAnsi="Times New Roman"/>
          <w:sz w:val="28"/>
          <w:szCs w:val="28"/>
        </w:rPr>
        <w:t>В период с 6 по 19 февраля 2017 года мною, студенткой 3 курса юридического факультета специальность «Т</w:t>
      </w:r>
      <w:r w:rsidR="00091791">
        <w:rPr>
          <w:rFonts w:ascii="Times New Roman" w:hAnsi="Times New Roman"/>
          <w:sz w:val="28"/>
          <w:szCs w:val="28"/>
        </w:rPr>
        <w:t xml:space="preserve">аможенное дело» </w:t>
      </w:r>
      <w:proofErr w:type="spellStart"/>
      <w:r w:rsidR="00091791">
        <w:rPr>
          <w:rFonts w:ascii="Times New Roman" w:hAnsi="Times New Roman"/>
          <w:sz w:val="28"/>
          <w:szCs w:val="28"/>
        </w:rPr>
        <w:t>Рюхиной</w:t>
      </w:r>
      <w:proofErr w:type="spellEnd"/>
      <w:r w:rsidR="00091791">
        <w:rPr>
          <w:rFonts w:ascii="Times New Roman" w:hAnsi="Times New Roman"/>
          <w:sz w:val="28"/>
          <w:szCs w:val="28"/>
        </w:rPr>
        <w:t xml:space="preserve"> А.В.</w:t>
      </w:r>
      <w:r w:rsidRPr="00DD73EB">
        <w:rPr>
          <w:rFonts w:ascii="Times New Roman" w:hAnsi="Times New Roman"/>
          <w:sz w:val="28"/>
          <w:szCs w:val="28"/>
        </w:rPr>
        <w:t xml:space="preserve">  пройдена производственная (таможенная первая)  практика на Вышневолоцком таможенном посту Тверской таможни.</w:t>
      </w:r>
    </w:p>
    <w:p w:rsidR="003F36CB" w:rsidRPr="00DD73EB" w:rsidRDefault="003F36CB" w:rsidP="003F36CB">
      <w:pPr>
        <w:rPr>
          <w:rFonts w:ascii="Times New Roman" w:hAnsi="Times New Roman"/>
          <w:sz w:val="28"/>
          <w:szCs w:val="28"/>
        </w:rPr>
      </w:pPr>
      <w:r w:rsidRPr="00DD73EB">
        <w:rPr>
          <w:rFonts w:ascii="Times New Roman" w:hAnsi="Times New Roman"/>
          <w:b/>
          <w:sz w:val="28"/>
          <w:szCs w:val="28"/>
        </w:rPr>
        <w:t xml:space="preserve">Время проведения практики </w:t>
      </w:r>
      <w:r w:rsidRPr="00DD73EB">
        <w:rPr>
          <w:rFonts w:ascii="Times New Roman" w:hAnsi="Times New Roman"/>
          <w:sz w:val="28"/>
          <w:szCs w:val="28"/>
        </w:rPr>
        <w:t xml:space="preserve"> в соответствии с графиком учебного процесса</w:t>
      </w:r>
    </w:p>
    <w:p w:rsidR="003F36CB" w:rsidRPr="00DD73EB" w:rsidRDefault="003F36CB" w:rsidP="003F36CB">
      <w:pPr>
        <w:rPr>
          <w:rFonts w:ascii="Times New Roman" w:hAnsi="Times New Roman"/>
          <w:sz w:val="28"/>
          <w:szCs w:val="28"/>
        </w:rPr>
      </w:pPr>
      <w:r w:rsidRPr="00DD73EB">
        <w:rPr>
          <w:rFonts w:ascii="Times New Roman" w:hAnsi="Times New Roman"/>
          <w:i/>
          <w:sz w:val="28"/>
          <w:szCs w:val="28"/>
        </w:rPr>
        <w:t>курс – 3, семестр – 6, срок проведения</w:t>
      </w:r>
      <w:r w:rsidRPr="00DD73EB">
        <w:rPr>
          <w:rFonts w:ascii="Times New Roman" w:hAnsi="Times New Roman"/>
          <w:sz w:val="28"/>
          <w:szCs w:val="28"/>
        </w:rPr>
        <w:t xml:space="preserve"> – с 6 по 19 февраля 2017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3F36CB" w:rsidRPr="00DD73EB" w:rsidTr="003830C5">
        <w:tc>
          <w:tcPr>
            <w:tcW w:w="67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1</w:t>
            </w:r>
          </w:p>
        </w:tc>
        <w:tc>
          <w:tcPr>
            <w:tcW w:w="570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Вид практики</w:t>
            </w:r>
          </w:p>
        </w:tc>
        <w:tc>
          <w:tcPr>
            <w:tcW w:w="3191"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Производственная</w:t>
            </w:r>
          </w:p>
        </w:tc>
      </w:tr>
      <w:tr w:rsidR="003F36CB" w:rsidRPr="00DD73EB" w:rsidTr="003830C5">
        <w:tc>
          <w:tcPr>
            <w:tcW w:w="67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2</w:t>
            </w:r>
          </w:p>
        </w:tc>
        <w:tc>
          <w:tcPr>
            <w:tcW w:w="570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Цель</w:t>
            </w:r>
          </w:p>
        </w:tc>
        <w:tc>
          <w:tcPr>
            <w:tcW w:w="3191"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Практика по поучению профессиональных умений и опыта профессиональной деятельности</w:t>
            </w:r>
          </w:p>
        </w:tc>
      </w:tr>
      <w:tr w:rsidR="003F36CB" w:rsidRPr="00DD73EB" w:rsidTr="003830C5">
        <w:tc>
          <w:tcPr>
            <w:tcW w:w="67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3</w:t>
            </w:r>
          </w:p>
        </w:tc>
        <w:tc>
          <w:tcPr>
            <w:tcW w:w="570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Тип практики</w:t>
            </w:r>
          </w:p>
        </w:tc>
        <w:tc>
          <w:tcPr>
            <w:tcW w:w="3191"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Производственная (таможенная первая)</w:t>
            </w:r>
          </w:p>
        </w:tc>
      </w:tr>
      <w:tr w:rsidR="003F36CB" w:rsidRPr="00DD73EB" w:rsidTr="003830C5">
        <w:tc>
          <w:tcPr>
            <w:tcW w:w="67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4</w:t>
            </w:r>
          </w:p>
        </w:tc>
        <w:tc>
          <w:tcPr>
            <w:tcW w:w="570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Способ проведения</w:t>
            </w:r>
          </w:p>
        </w:tc>
        <w:tc>
          <w:tcPr>
            <w:tcW w:w="3191"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Стационарная</w:t>
            </w:r>
          </w:p>
        </w:tc>
      </w:tr>
      <w:tr w:rsidR="003F36CB" w:rsidRPr="00DD73EB" w:rsidTr="003830C5">
        <w:tc>
          <w:tcPr>
            <w:tcW w:w="67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5</w:t>
            </w:r>
          </w:p>
        </w:tc>
        <w:tc>
          <w:tcPr>
            <w:tcW w:w="570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Форма проведения</w:t>
            </w:r>
          </w:p>
        </w:tc>
        <w:tc>
          <w:tcPr>
            <w:tcW w:w="3191"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Дискретная</w:t>
            </w:r>
          </w:p>
        </w:tc>
      </w:tr>
      <w:tr w:rsidR="003F36CB" w:rsidRPr="00DD73EB" w:rsidTr="003830C5">
        <w:tc>
          <w:tcPr>
            <w:tcW w:w="67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6</w:t>
            </w:r>
          </w:p>
        </w:tc>
        <w:tc>
          <w:tcPr>
            <w:tcW w:w="570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Форма отчетности</w:t>
            </w:r>
          </w:p>
        </w:tc>
        <w:tc>
          <w:tcPr>
            <w:tcW w:w="3191"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Дифференцированный зачет</w:t>
            </w:r>
          </w:p>
        </w:tc>
      </w:tr>
    </w:tbl>
    <w:p w:rsidR="003F36CB" w:rsidRPr="00DD73EB" w:rsidRDefault="003F36CB" w:rsidP="003F36CB">
      <w:pPr>
        <w:rPr>
          <w:rFonts w:ascii="Times New Roman" w:hAnsi="Times New Roman"/>
          <w:sz w:val="28"/>
          <w:szCs w:val="28"/>
        </w:rPr>
      </w:pPr>
    </w:p>
    <w:p w:rsidR="003F36CB" w:rsidRPr="00DD73EB" w:rsidRDefault="003F36CB" w:rsidP="003F36CB">
      <w:pPr>
        <w:rPr>
          <w:rFonts w:ascii="Times New Roman" w:hAnsi="Times New Roman"/>
          <w:b/>
          <w:sz w:val="28"/>
          <w:szCs w:val="28"/>
        </w:rPr>
      </w:pPr>
      <w:r w:rsidRPr="00DD73EB">
        <w:rPr>
          <w:rFonts w:ascii="Times New Roman" w:hAnsi="Times New Roman"/>
          <w:b/>
          <w:sz w:val="28"/>
          <w:szCs w:val="28"/>
        </w:rPr>
        <w:t>2. Планируемые результаты обучения при прохождении практики / НИР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F36CB" w:rsidRPr="00DD73EB" w:rsidTr="003830C5">
        <w:tc>
          <w:tcPr>
            <w:tcW w:w="4785"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Формируемые компетенции</w:t>
            </w:r>
          </w:p>
        </w:tc>
        <w:tc>
          <w:tcPr>
            <w:tcW w:w="4786"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Требования к результатам обучения</w:t>
            </w:r>
          </w:p>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В результате прохождения практики / НИР студент должен:</w:t>
            </w:r>
          </w:p>
        </w:tc>
      </w:tr>
      <w:tr w:rsidR="003F36CB" w:rsidRPr="00DD73EB" w:rsidTr="003830C5">
        <w:tc>
          <w:tcPr>
            <w:tcW w:w="4785" w:type="dxa"/>
          </w:tcPr>
          <w:p w:rsidR="003F36CB" w:rsidRPr="00DD73EB" w:rsidRDefault="003F36CB" w:rsidP="003830C5">
            <w:pPr>
              <w:widowControl w:val="0"/>
              <w:autoSpaceDE w:val="0"/>
              <w:autoSpaceDN w:val="0"/>
              <w:adjustRightInd w:val="0"/>
              <w:spacing w:line="288" w:lineRule="auto"/>
              <w:rPr>
                <w:rFonts w:ascii="Times New Roman" w:eastAsia="Times New Roman" w:hAnsi="Times New Roman"/>
                <w:color w:val="000000"/>
                <w:sz w:val="28"/>
                <w:szCs w:val="28"/>
              </w:rPr>
            </w:pPr>
            <w:r w:rsidRPr="00DD73EB">
              <w:rPr>
                <w:rFonts w:ascii="Times New Roman" w:eastAsia="Times New Roman" w:hAnsi="Times New Roman"/>
                <w:sz w:val="28"/>
                <w:szCs w:val="28"/>
              </w:rPr>
              <w:lastRenderedPageBreak/>
              <w:t>ОК-8</w:t>
            </w:r>
            <w:r w:rsidRPr="00DD73EB">
              <w:rPr>
                <w:rFonts w:ascii="Times New Roman" w:eastAsia="Times New Roman" w:hAnsi="Times New Roman"/>
                <w:color w:val="000000"/>
                <w:sz w:val="28"/>
                <w:szCs w:val="28"/>
              </w:rPr>
              <w:t xml:space="preserve"> способность использовать общеправовые знания в различных сферах деятельности</w:t>
            </w:r>
          </w:p>
          <w:p w:rsidR="003F36CB" w:rsidRPr="00DD73EB" w:rsidRDefault="003F36CB" w:rsidP="003830C5">
            <w:pPr>
              <w:widowControl w:val="0"/>
              <w:autoSpaceDE w:val="0"/>
              <w:autoSpaceDN w:val="0"/>
              <w:adjustRightInd w:val="0"/>
              <w:rPr>
                <w:rFonts w:ascii="Times New Roman" w:eastAsia="Times New Roman" w:hAnsi="Times New Roman"/>
                <w:sz w:val="28"/>
                <w:szCs w:val="28"/>
              </w:rPr>
            </w:pPr>
          </w:p>
        </w:tc>
        <w:tc>
          <w:tcPr>
            <w:tcW w:w="4786" w:type="dxa"/>
          </w:tcPr>
          <w:p w:rsidR="003F36CB" w:rsidRPr="00DD73EB" w:rsidRDefault="003F36CB" w:rsidP="003830C5">
            <w:pPr>
              <w:pStyle w:val="11"/>
              <w:widowControl w:val="0"/>
              <w:autoSpaceDE w:val="0"/>
              <w:autoSpaceDN w:val="0"/>
              <w:adjustRightInd w:val="0"/>
              <w:spacing w:line="240" w:lineRule="auto"/>
              <w:ind w:firstLine="35"/>
              <w:rPr>
                <w:rFonts w:cs="Times New Roman"/>
                <w:sz w:val="28"/>
                <w:szCs w:val="28"/>
                <w:lang w:eastAsia="ru-RU"/>
              </w:rPr>
            </w:pPr>
            <w:r w:rsidRPr="00DD73EB">
              <w:rPr>
                <w:rFonts w:cs="Times New Roman"/>
                <w:sz w:val="28"/>
                <w:szCs w:val="28"/>
                <w:lang w:eastAsia="ru-RU"/>
              </w:rPr>
              <w:t xml:space="preserve">Владеть: навыками </w:t>
            </w:r>
            <w:r w:rsidRPr="00DD73EB">
              <w:rPr>
                <w:rStyle w:val="1"/>
                <w:rFonts w:cs="Times New Roman"/>
                <w:sz w:val="28"/>
                <w:szCs w:val="28"/>
                <w:lang w:eastAsia="ru-RU"/>
              </w:rPr>
              <w:t>самостоятельного изучения и использования в работе нор</w:t>
            </w:r>
            <w:r w:rsidRPr="00DD73EB">
              <w:rPr>
                <w:rStyle w:val="1"/>
                <w:rFonts w:cs="Times New Roman"/>
                <w:sz w:val="28"/>
                <w:szCs w:val="28"/>
                <w:lang w:eastAsia="ru-RU"/>
              </w:rPr>
              <w:softHyphen/>
              <w:t>мативно-правовых актов в сфере таможенного дела</w:t>
            </w:r>
          </w:p>
          <w:p w:rsidR="003F36CB" w:rsidRPr="00DD73EB" w:rsidRDefault="003F36CB" w:rsidP="003830C5">
            <w:pPr>
              <w:widowControl w:val="0"/>
              <w:autoSpaceDE w:val="0"/>
              <w:autoSpaceDN w:val="0"/>
              <w:adjustRightInd w:val="0"/>
              <w:ind w:firstLine="35"/>
              <w:rPr>
                <w:rFonts w:ascii="Times New Roman" w:eastAsia="Times New Roman" w:hAnsi="Times New Roman"/>
                <w:sz w:val="28"/>
                <w:szCs w:val="28"/>
              </w:rPr>
            </w:pPr>
          </w:p>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Уметь: применять нормативно - правовые акты, регулирующие отношения в сфере таможенного дела</w:t>
            </w:r>
          </w:p>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Знать: нормы административного и таможенного права, регулирующие деятельность таможенных органов</w:t>
            </w:r>
          </w:p>
          <w:p w:rsidR="003F36CB" w:rsidRPr="00DD73EB" w:rsidRDefault="003F36CB" w:rsidP="003830C5">
            <w:pPr>
              <w:widowControl w:val="0"/>
              <w:autoSpaceDE w:val="0"/>
              <w:autoSpaceDN w:val="0"/>
              <w:adjustRightInd w:val="0"/>
              <w:rPr>
                <w:rFonts w:ascii="Times New Roman" w:eastAsia="Times New Roman" w:hAnsi="Times New Roman"/>
                <w:sz w:val="28"/>
                <w:szCs w:val="28"/>
              </w:rPr>
            </w:pPr>
          </w:p>
        </w:tc>
      </w:tr>
      <w:tr w:rsidR="003F36CB" w:rsidRPr="00DD73EB" w:rsidTr="003830C5">
        <w:tc>
          <w:tcPr>
            <w:tcW w:w="4785" w:type="dxa"/>
          </w:tcPr>
          <w:p w:rsidR="003F36CB" w:rsidRPr="00DD73EB" w:rsidRDefault="003F36CB" w:rsidP="003830C5">
            <w:pPr>
              <w:widowControl w:val="0"/>
              <w:autoSpaceDE w:val="0"/>
              <w:autoSpaceDN w:val="0"/>
              <w:adjustRightInd w:val="0"/>
              <w:spacing w:line="288" w:lineRule="auto"/>
              <w:rPr>
                <w:rFonts w:ascii="Times New Roman" w:eastAsia="Times New Roman" w:hAnsi="Times New Roman"/>
                <w:sz w:val="28"/>
                <w:szCs w:val="28"/>
              </w:rPr>
            </w:pPr>
            <w:r w:rsidRPr="00DD73EB">
              <w:rPr>
                <w:rFonts w:ascii="Times New Roman" w:eastAsia="Times New Roman" w:hAnsi="Times New Roman"/>
                <w:sz w:val="28"/>
                <w:szCs w:val="28"/>
              </w:rPr>
              <w:t>ПК-2</w:t>
            </w:r>
            <w:r w:rsidRPr="00DD73EB">
              <w:rPr>
                <w:rFonts w:ascii="Times New Roman" w:eastAsia="Times New Roman" w:hAnsi="Times New Roman"/>
                <w:color w:val="000000"/>
                <w:sz w:val="28"/>
                <w:szCs w:val="28"/>
              </w:rPr>
              <w:t xml:space="preserve"> способность осуществлять таможенный контроль и иные виды государственного контроля при совершении таможенных операций и применении таможенных процедур</w:t>
            </w:r>
          </w:p>
        </w:tc>
        <w:tc>
          <w:tcPr>
            <w:tcW w:w="4786" w:type="dxa"/>
          </w:tcPr>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Владеть: навыками  принятия законных и  обоснованных решений при  осуществлении таможенного контроля</w:t>
            </w:r>
          </w:p>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Уметь: применять формы таможенного контроля</w:t>
            </w:r>
          </w:p>
          <w:p w:rsidR="003F36CB" w:rsidRPr="00DD73EB" w:rsidRDefault="003F36CB" w:rsidP="003830C5">
            <w:pPr>
              <w:widowControl w:val="0"/>
              <w:autoSpaceDE w:val="0"/>
              <w:autoSpaceDN w:val="0"/>
              <w:adjustRightInd w:val="0"/>
              <w:rPr>
                <w:rFonts w:ascii="Times New Roman" w:eastAsia="Times New Roman" w:hAnsi="Times New Roman"/>
                <w:sz w:val="28"/>
                <w:szCs w:val="28"/>
              </w:rPr>
            </w:pPr>
            <w:r w:rsidRPr="00DD73EB">
              <w:rPr>
                <w:rFonts w:ascii="Times New Roman" w:eastAsia="Times New Roman" w:hAnsi="Times New Roman"/>
                <w:sz w:val="28"/>
                <w:szCs w:val="28"/>
              </w:rPr>
              <w:t>Знать: формы и порядок проведения таможенного контроля товаров и транспортных средств</w:t>
            </w:r>
          </w:p>
        </w:tc>
      </w:tr>
    </w:tbl>
    <w:p w:rsidR="003F36CB" w:rsidRPr="00DD73EB" w:rsidRDefault="003F36CB" w:rsidP="003F36CB">
      <w:pPr>
        <w:pStyle w:val="a3"/>
        <w:rPr>
          <w:b/>
          <w:sz w:val="28"/>
          <w:szCs w:val="28"/>
        </w:rPr>
      </w:pPr>
    </w:p>
    <w:p w:rsidR="003F36CB" w:rsidRPr="00DD73EB" w:rsidRDefault="003F36CB" w:rsidP="003F36CB">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DD73EB">
        <w:rPr>
          <w:rFonts w:ascii="Times New Roman" w:eastAsia="Times New Roman" w:hAnsi="Times New Roman"/>
          <w:b/>
          <w:color w:val="000000"/>
          <w:sz w:val="28"/>
          <w:szCs w:val="28"/>
          <w:lang w:eastAsia="ru-RU"/>
        </w:rPr>
        <w:t xml:space="preserve">План </w:t>
      </w:r>
    </w:p>
    <w:p w:rsidR="003F36CB" w:rsidRPr="00DD73EB" w:rsidRDefault="003F36CB" w:rsidP="003F36CB">
      <w:pPr>
        <w:spacing w:after="0" w:line="288" w:lineRule="auto"/>
        <w:ind w:firstLine="547"/>
        <w:jc w:val="center"/>
        <w:rPr>
          <w:rFonts w:ascii="Times New Roman" w:hAnsi="Times New Roman"/>
          <w:b/>
          <w:sz w:val="28"/>
          <w:szCs w:val="28"/>
        </w:rPr>
      </w:pPr>
      <w:r w:rsidRPr="00DD73EB">
        <w:rPr>
          <w:rFonts w:ascii="Times New Roman" w:eastAsia="Times New Roman" w:hAnsi="Times New Roman"/>
          <w:b/>
          <w:color w:val="000000"/>
          <w:sz w:val="28"/>
          <w:szCs w:val="28"/>
          <w:lang w:eastAsia="ru-RU"/>
        </w:rPr>
        <w:t>прохождения</w:t>
      </w:r>
      <w:r w:rsidRPr="00DD73EB">
        <w:rPr>
          <w:rFonts w:ascii="Times New Roman" w:hAnsi="Times New Roman"/>
          <w:b/>
          <w:sz w:val="28"/>
          <w:szCs w:val="28"/>
        </w:rPr>
        <w:t xml:space="preserve"> производственной </w:t>
      </w:r>
      <w:r w:rsidRPr="00DD73EB">
        <w:rPr>
          <w:rFonts w:ascii="Times New Roman" w:eastAsia="Times New Roman" w:hAnsi="Times New Roman"/>
          <w:sz w:val="28"/>
          <w:szCs w:val="28"/>
        </w:rPr>
        <w:t>(таможенной первой)</w:t>
      </w:r>
      <w:r w:rsidRPr="00DD73EB">
        <w:rPr>
          <w:rFonts w:ascii="Times New Roman" w:hAnsi="Times New Roman"/>
          <w:b/>
          <w:sz w:val="28"/>
          <w:szCs w:val="28"/>
        </w:rPr>
        <w:t xml:space="preserve">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2562"/>
        <w:gridCol w:w="2245"/>
        <w:gridCol w:w="2386"/>
      </w:tblGrid>
      <w:tr w:rsidR="003F36CB" w:rsidRPr="00DD73EB" w:rsidTr="003830C5">
        <w:tc>
          <w:tcPr>
            <w:tcW w:w="2392"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shd w:val="clear" w:color="auto" w:fill="FFFFFF"/>
              <w:autoSpaceDE w:val="0"/>
              <w:autoSpaceDN w:val="0"/>
              <w:adjustRightInd w:val="0"/>
              <w:spacing w:after="0" w:line="240" w:lineRule="auto"/>
              <w:rPr>
                <w:rFonts w:ascii="Times New Roman" w:hAnsi="Times New Roman"/>
                <w:sz w:val="28"/>
                <w:szCs w:val="28"/>
                <w:lang w:eastAsia="ru-RU"/>
              </w:rPr>
            </w:pPr>
            <w:r w:rsidRPr="00DD73EB">
              <w:rPr>
                <w:rFonts w:ascii="Times New Roman" w:eastAsia="Times New Roman" w:hAnsi="Times New Roman"/>
                <w:color w:val="000000"/>
                <w:sz w:val="28"/>
                <w:szCs w:val="28"/>
                <w:lang w:eastAsia="ru-RU"/>
              </w:rPr>
              <w:t>№ этапа</w:t>
            </w: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536"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shd w:val="clear" w:color="auto" w:fill="FFFFFF"/>
              <w:autoSpaceDE w:val="0"/>
              <w:autoSpaceDN w:val="0"/>
              <w:adjustRightInd w:val="0"/>
              <w:spacing w:after="0" w:line="240" w:lineRule="auto"/>
              <w:rPr>
                <w:rFonts w:ascii="Times New Roman" w:hAnsi="Times New Roman"/>
                <w:sz w:val="28"/>
                <w:szCs w:val="28"/>
                <w:lang w:eastAsia="ru-RU"/>
              </w:rPr>
            </w:pPr>
            <w:r w:rsidRPr="00DD73EB">
              <w:rPr>
                <w:rFonts w:ascii="Times New Roman" w:eastAsia="Times New Roman" w:hAnsi="Times New Roman"/>
                <w:color w:val="000000"/>
                <w:sz w:val="28"/>
                <w:szCs w:val="28"/>
                <w:lang w:eastAsia="ru-RU"/>
              </w:rPr>
              <w:t>Мероприятие</w:t>
            </w: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shd w:val="clear" w:color="auto" w:fill="FFFFFF"/>
              <w:autoSpaceDE w:val="0"/>
              <w:autoSpaceDN w:val="0"/>
              <w:adjustRightInd w:val="0"/>
              <w:spacing w:after="0" w:line="240" w:lineRule="auto"/>
              <w:rPr>
                <w:rFonts w:ascii="Times New Roman" w:hAnsi="Times New Roman"/>
                <w:sz w:val="28"/>
                <w:szCs w:val="28"/>
                <w:lang w:eastAsia="ru-RU"/>
              </w:rPr>
            </w:pPr>
            <w:r w:rsidRPr="00DD73EB">
              <w:rPr>
                <w:rFonts w:ascii="Times New Roman" w:eastAsia="Times New Roman" w:hAnsi="Times New Roman"/>
                <w:color w:val="000000"/>
                <w:sz w:val="28"/>
                <w:szCs w:val="28"/>
                <w:lang w:eastAsia="ru-RU"/>
              </w:rPr>
              <w:t>Сроки выполнения</w:t>
            </w: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shd w:val="clear" w:color="auto" w:fill="FFFFFF"/>
              <w:autoSpaceDE w:val="0"/>
              <w:autoSpaceDN w:val="0"/>
              <w:adjustRightInd w:val="0"/>
              <w:spacing w:after="0" w:line="240" w:lineRule="auto"/>
              <w:rPr>
                <w:rFonts w:ascii="Times New Roman" w:hAnsi="Times New Roman"/>
                <w:sz w:val="28"/>
                <w:szCs w:val="28"/>
                <w:lang w:eastAsia="ru-RU"/>
              </w:rPr>
            </w:pPr>
            <w:r w:rsidRPr="00DD73EB">
              <w:rPr>
                <w:rFonts w:ascii="Times New Roman" w:eastAsia="Times New Roman" w:hAnsi="Times New Roman"/>
                <w:color w:val="000000"/>
                <w:sz w:val="28"/>
                <w:szCs w:val="28"/>
                <w:lang w:eastAsia="ru-RU"/>
              </w:rPr>
              <w:t>Форма отчётности</w:t>
            </w: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1.</w:t>
            </w:r>
          </w:p>
        </w:tc>
        <w:tc>
          <w:tcPr>
            <w:tcW w:w="2536"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Изучить</w:t>
            </w: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636CAA"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7.02.2017</w:t>
            </w:r>
          </w:p>
        </w:tc>
        <w:tc>
          <w:tcPr>
            <w:tcW w:w="2393"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Отчет, приложение копий материалов</w:t>
            </w: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536"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 xml:space="preserve"> Нормативные и методичес</w:t>
            </w:r>
            <w:r w:rsidR="00636CAA">
              <w:rPr>
                <w:rFonts w:ascii="Times New Roman" w:eastAsia="Times New Roman" w:hAnsi="Times New Roman"/>
                <w:color w:val="000000"/>
                <w:sz w:val="28"/>
                <w:szCs w:val="28"/>
                <w:lang w:eastAsia="ru-RU"/>
              </w:rPr>
              <w:t xml:space="preserve">кие материалы, регламентирующие деятельность </w:t>
            </w:r>
            <w:r w:rsidR="00636CAA">
              <w:rPr>
                <w:rFonts w:ascii="Times New Roman" w:eastAsia="Times New Roman" w:hAnsi="Times New Roman"/>
                <w:color w:val="000000"/>
                <w:sz w:val="28"/>
                <w:szCs w:val="28"/>
                <w:lang w:eastAsia="ru-RU"/>
              </w:rPr>
              <w:lastRenderedPageBreak/>
              <w:t>таможенных органов</w:t>
            </w: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536"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 xml:space="preserve"> </w:t>
            </w: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2.</w:t>
            </w:r>
          </w:p>
        </w:tc>
        <w:tc>
          <w:tcPr>
            <w:tcW w:w="2536"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shd w:val="clear" w:color="auto" w:fill="FFFFFF"/>
              <w:autoSpaceDE w:val="0"/>
              <w:autoSpaceDN w:val="0"/>
              <w:adjustRightInd w:val="0"/>
              <w:spacing w:after="0" w:line="240" w:lineRule="auto"/>
              <w:rPr>
                <w:rFonts w:ascii="Times New Roman" w:hAnsi="Times New Roman"/>
                <w:sz w:val="28"/>
                <w:szCs w:val="28"/>
                <w:lang w:eastAsia="ru-RU"/>
              </w:rPr>
            </w:pPr>
            <w:r w:rsidRPr="00DD73EB">
              <w:rPr>
                <w:rFonts w:ascii="Times New Roman" w:hAnsi="Times New Roman"/>
                <w:sz w:val="28"/>
                <w:szCs w:val="28"/>
                <w:lang w:eastAsia="ru-RU"/>
              </w:rPr>
              <w:t>Ознакомиться</w:t>
            </w:r>
          </w:p>
          <w:p w:rsidR="003F36CB" w:rsidRPr="00DD73EB" w:rsidRDefault="003F36CB" w:rsidP="003830C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636CAA"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8.02.2017</w:t>
            </w:r>
          </w:p>
        </w:tc>
        <w:tc>
          <w:tcPr>
            <w:tcW w:w="2393"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Отчет, приложение копий материалов</w:t>
            </w: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536" w:type="dxa"/>
            <w:tcBorders>
              <w:top w:val="single" w:sz="4" w:space="0" w:color="auto"/>
              <w:left w:val="single" w:sz="4" w:space="0" w:color="auto"/>
              <w:bottom w:val="single" w:sz="4" w:space="0" w:color="auto"/>
              <w:right w:val="single" w:sz="4" w:space="0" w:color="auto"/>
            </w:tcBorders>
            <w:hideMark/>
          </w:tcPr>
          <w:p w:rsidR="003F36CB" w:rsidRPr="00636CAA" w:rsidRDefault="003F36CB" w:rsidP="003830C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 xml:space="preserve">С методиками          подготовки     </w:t>
            </w:r>
            <w:r w:rsidR="00636CAA">
              <w:rPr>
                <w:rFonts w:ascii="Times New Roman" w:eastAsia="Times New Roman" w:hAnsi="Times New Roman"/>
                <w:color w:val="000000"/>
                <w:sz w:val="28"/>
                <w:szCs w:val="28"/>
                <w:lang w:eastAsia="ru-RU"/>
              </w:rPr>
              <w:t xml:space="preserve">     и проведения работ с документами</w:t>
            </w: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3.</w:t>
            </w:r>
          </w:p>
        </w:tc>
        <w:tc>
          <w:tcPr>
            <w:tcW w:w="2536"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shd w:val="clear" w:color="auto" w:fill="FFFFFF"/>
              <w:autoSpaceDE w:val="0"/>
              <w:autoSpaceDN w:val="0"/>
              <w:adjustRightInd w:val="0"/>
              <w:spacing w:after="0" w:line="240" w:lineRule="auto"/>
              <w:rPr>
                <w:rFonts w:ascii="Times New Roman" w:hAnsi="Times New Roman"/>
                <w:sz w:val="28"/>
                <w:szCs w:val="28"/>
                <w:lang w:eastAsia="ru-RU"/>
              </w:rPr>
            </w:pPr>
            <w:r w:rsidRPr="00DD73EB">
              <w:rPr>
                <w:rFonts w:ascii="Times New Roman" w:eastAsia="Times New Roman" w:hAnsi="Times New Roman"/>
                <w:color w:val="000000"/>
                <w:sz w:val="28"/>
                <w:szCs w:val="28"/>
                <w:lang w:eastAsia="ru-RU"/>
              </w:rPr>
              <w:t>Практически выполнить:</w:t>
            </w:r>
          </w:p>
          <w:p w:rsidR="003F36CB" w:rsidRPr="00DD73EB" w:rsidRDefault="003F36CB" w:rsidP="003830C5">
            <w:pPr>
              <w:shd w:val="clear" w:color="auto" w:fill="FFFFFF"/>
              <w:autoSpaceDE w:val="0"/>
              <w:autoSpaceDN w:val="0"/>
              <w:adjustRightInd w:val="0"/>
              <w:spacing w:after="0" w:line="240" w:lineRule="auto"/>
              <w:rPr>
                <w:rFonts w:ascii="Times New Roman" w:eastAsia="Times New Roman" w:hAnsi="Times New Roman"/>
                <w:b/>
                <w:bCs/>
                <w:color w:val="323232"/>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636CAA"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9.02.2017-17.02.2017</w:t>
            </w:r>
          </w:p>
        </w:tc>
        <w:tc>
          <w:tcPr>
            <w:tcW w:w="2393" w:type="dxa"/>
            <w:tcBorders>
              <w:top w:val="single" w:sz="4" w:space="0" w:color="auto"/>
              <w:left w:val="single" w:sz="4" w:space="0" w:color="auto"/>
              <w:bottom w:val="single" w:sz="4" w:space="0" w:color="auto"/>
              <w:right w:val="single" w:sz="4" w:space="0" w:color="auto"/>
            </w:tcBorders>
            <w:hideMark/>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Отчет, приложение копий материалов</w:t>
            </w:r>
          </w:p>
        </w:tc>
      </w:tr>
      <w:tr w:rsidR="003F36CB" w:rsidRPr="00DD73EB" w:rsidTr="003830C5">
        <w:tc>
          <w:tcPr>
            <w:tcW w:w="2392"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536" w:type="dxa"/>
            <w:tcBorders>
              <w:top w:val="single" w:sz="4" w:space="0" w:color="auto"/>
              <w:left w:val="single" w:sz="4" w:space="0" w:color="auto"/>
              <w:bottom w:val="single" w:sz="4" w:space="0" w:color="auto"/>
              <w:right w:val="single" w:sz="4" w:space="0" w:color="auto"/>
            </w:tcBorders>
          </w:tcPr>
          <w:p w:rsidR="00636CAA" w:rsidRPr="00DD73EB" w:rsidRDefault="003F36CB" w:rsidP="00636CAA">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hAnsi="Times New Roman"/>
                <w:color w:val="000000"/>
                <w:sz w:val="28"/>
                <w:szCs w:val="28"/>
                <w:lang w:eastAsia="ru-RU"/>
              </w:rPr>
              <w:t xml:space="preserve"> </w:t>
            </w:r>
            <w:r w:rsidR="00636CAA">
              <w:rPr>
                <w:rFonts w:ascii="Times New Roman" w:eastAsia="Times New Roman" w:hAnsi="Times New Roman"/>
                <w:color w:val="000000"/>
                <w:sz w:val="28"/>
                <w:szCs w:val="28"/>
                <w:lang w:eastAsia="ru-RU"/>
              </w:rPr>
              <w:t xml:space="preserve">Составление описи документов </w:t>
            </w:r>
            <w:r w:rsidR="00511D70">
              <w:rPr>
                <w:rFonts w:ascii="Times New Roman" w:eastAsia="Times New Roman" w:hAnsi="Times New Roman"/>
                <w:color w:val="000000"/>
                <w:sz w:val="28"/>
                <w:szCs w:val="28"/>
                <w:lang w:eastAsia="ru-RU"/>
              </w:rPr>
              <w:t>к ЭТД</w:t>
            </w:r>
          </w:p>
          <w:p w:rsidR="003F36CB" w:rsidRPr="00DD73EB" w:rsidRDefault="003F36CB" w:rsidP="003830C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250"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tcPr>
          <w:p w:rsidR="003F36CB" w:rsidRPr="00DD73EB" w:rsidRDefault="003F36CB" w:rsidP="003830C5">
            <w:pPr>
              <w:autoSpaceDE w:val="0"/>
              <w:autoSpaceDN w:val="0"/>
              <w:adjustRightInd w:val="0"/>
              <w:spacing w:after="0" w:line="240" w:lineRule="auto"/>
              <w:rPr>
                <w:rFonts w:ascii="Times New Roman" w:eastAsia="Times New Roman" w:hAnsi="Times New Roman"/>
                <w:color w:val="000000"/>
                <w:sz w:val="28"/>
                <w:szCs w:val="28"/>
                <w:lang w:eastAsia="ru-RU"/>
              </w:rPr>
            </w:pPr>
          </w:p>
        </w:tc>
      </w:tr>
    </w:tbl>
    <w:p w:rsidR="003F36CB" w:rsidRPr="00DD73EB" w:rsidRDefault="003F36CB" w:rsidP="003F36CB">
      <w:pPr>
        <w:shd w:val="clear" w:color="auto" w:fill="FFFFFF"/>
        <w:autoSpaceDE w:val="0"/>
        <w:autoSpaceDN w:val="0"/>
        <w:adjustRightInd w:val="0"/>
        <w:spacing w:after="0" w:line="240" w:lineRule="auto"/>
        <w:jc w:val="center"/>
        <w:rPr>
          <w:rFonts w:ascii="Times New Roman" w:hAnsi="Times New Roman"/>
          <w:b/>
          <w:sz w:val="28"/>
          <w:szCs w:val="28"/>
        </w:rPr>
      </w:pPr>
    </w:p>
    <w:p w:rsidR="003F36CB" w:rsidRPr="00DD73EB" w:rsidRDefault="003F36CB" w:rsidP="003F36CB">
      <w:pPr>
        <w:shd w:val="clear" w:color="auto" w:fill="FFFFFF"/>
        <w:autoSpaceDE w:val="0"/>
        <w:autoSpaceDN w:val="0"/>
        <w:adjustRightInd w:val="0"/>
        <w:spacing w:after="0" w:line="240" w:lineRule="auto"/>
        <w:rPr>
          <w:rFonts w:ascii="Times New Roman" w:hAnsi="Times New Roman"/>
          <w:b/>
          <w:sz w:val="28"/>
          <w:szCs w:val="28"/>
        </w:rPr>
      </w:pPr>
    </w:p>
    <w:p w:rsidR="00636CAA" w:rsidRDefault="00091791" w:rsidP="00271DE2">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Я, </w:t>
      </w:r>
      <w:proofErr w:type="spellStart"/>
      <w:r>
        <w:rPr>
          <w:rFonts w:ascii="Times New Roman" w:eastAsia="Times New Roman" w:hAnsi="Times New Roman"/>
          <w:color w:val="000000"/>
          <w:sz w:val="28"/>
          <w:szCs w:val="28"/>
          <w:lang w:eastAsia="ru-RU"/>
        </w:rPr>
        <w:t>Рюхина</w:t>
      </w:r>
      <w:proofErr w:type="spellEnd"/>
      <w:r>
        <w:rPr>
          <w:rFonts w:ascii="Times New Roman" w:eastAsia="Times New Roman" w:hAnsi="Times New Roman"/>
          <w:color w:val="000000"/>
          <w:sz w:val="28"/>
          <w:szCs w:val="28"/>
          <w:lang w:eastAsia="ru-RU"/>
        </w:rPr>
        <w:t xml:space="preserve"> Анастасия Вадимовна</w:t>
      </w:r>
      <w:r w:rsidR="00636CAA">
        <w:rPr>
          <w:rFonts w:ascii="Times New Roman" w:eastAsia="Times New Roman" w:hAnsi="Times New Roman"/>
          <w:color w:val="000000"/>
          <w:sz w:val="28"/>
          <w:szCs w:val="28"/>
          <w:lang w:eastAsia="ru-RU"/>
        </w:rPr>
        <w:t xml:space="preserve">, прошла практику на </w:t>
      </w:r>
      <w:proofErr w:type="spellStart"/>
      <w:r w:rsidR="00636CAA">
        <w:rPr>
          <w:rFonts w:ascii="Times New Roman" w:eastAsia="Times New Roman" w:hAnsi="Times New Roman"/>
          <w:color w:val="000000"/>
          <w:sz w:val="28"/>
          <w:szCs w:val="28"/>
          <w:lang w:eastAsia="ru-RU"/>
        </w:rPr>
        <w:t>Вышневолоцком</w:t>
      </w:r>
      <w:proofErr w:type="spellEnd"/>
      <w:r w:rsidR="00636CAA">
        <w:rPr>
          <w:rFonts w:ascii="Times New Roman" w:eastAsia="Times New Roman" w:hAnsi="Times New Roman"/>
          <w:color w:val="000000"/>
          <w:sz w:val="28"/>
          <w:szCs w:val="28"/>
          <w:lang w:eastAsia="ru-RU"/>
        </w:rPr>
        <w:t xml:space="preserve"> таможенном посту Тверской таможни в период с 6 по 17 февраля 2017 года</w:t>
      </w:r>
      <w:r w:rsidR="00271DE2">
        <w:rPr>
          <w:rFonts w:ascii="Times New Roman" w:eastAsia="Times New Roman" w:hAnsi="Times New Roman"/>
          <w:color w:val="000000"/>
          <w:sz w:val="28"/>
          <w:szCs w:val="28"/>
          <w:lang w:eastAsia="ru-RU"/>
        </w:rPr>
        <w:t xml:space="preserve"> под руководством начальника таможенного поста Некрасова Владимира Александровича.</w:t>
      </w:r>
    </w:p>
    <w:p w:rsidR="00271DE2" w:rsidRDefault="00271DE2" w:rsidP="00271DE2">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ходе практики мною были изучены следующие нормативно-правовые документы, регламентирующие деятельность сотрудников таможенного поста: </w:t>
      </w:r>
    </w:p>
    <w:p w:rsidR="00271DE2" w:rsidRDefault="00647C36" w:rsidP="00271DE2">
      <w:pPr>
        <w:pStyle w:val="af"/>
        <w:numPr>
          <w:ilvl w:val="0"/>
          <w:numId w:val="2"/>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Статьи 179-194</w:t>
      </w:r>
      <w:r w:rsidR="00271DE2" w:rsidRPr="00271DE2">
        <w:rPr>
          <w:rFonts w:ascii="Times New Roman" w:eastAsia="Times New Roman" w:hAnsi="Times New Roman"/>
          <w:color w:val="000000"/>
          <w:sz w:val="28"/>
          <w:szCs w:val="28"/>
          <w:lang w:eastAsia="ru-RU"/>
        </w:rPr>
        <w:t xml:space="preserve"> Таможенного Кодекса Таможенного Союза РФ (с изменениями и дополнениями)</w:t>
      </w:r>
    </w:p>
    <w:p w:rsidR="00271DE2" w:rsidRPr="00271DE2" w:rsidRDefault="00271DE2" w:rsidP="00271DE2">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271DE2" w:rsidRDefault="00271DE2" w:rsidP="00271DE2">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Основной задачей является составление декларации и прилагающихся к ней документов (поручение на досмотр, акт СТИ, акт таможенного досмотра/осмотра, доверенность, приказы, трудовой договор и паспортные данные).</w:t>
      </w:r>
    </w:p>
    <w:p w:rsidR="00271DE2" w:rsidRDefault="00271DE2" w:rsidP="00271DE2">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271DE2" w:rsidRDefault="00271DE2" w:rsidP="002C6372">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2C6372">
        <w:rPr>
          <w:rFonts w:ascii="Times New Roman" w:eastAsia="Times New Roman" w:hAnsi="Times New Roman"/>
          <w:color w:val="000000"/>
          <w:sz w:val="28"/>
          <w:szCs w:val="28"/>
          <w:lang w:eastAsia="ru-RU"/>
        </w:rPr>
        <w:t>Таможенная декларация является документом, необходимым к оформлению при пересечении товаром границы РФ.</w:t>
      </w:r>
      <w:r w:rsidR="00DF7C11">
        <w:rPr>
          <w:rFonts w:ascii="Times New Roman" w:eastAsia="Times New Roman" w:hAnsi="Times New Roman"/>
          <w:color w:val="000000"/>
          <w:sz w:val="28"/>
          <w:szCs w:val="28"/>
          <w:lang w:eastAsia="ru-RU"/>
        </w:rPr>
        <w:t xml:space="preserve"> </w:t>
      </w:r>
      <w:r w:rsidR="002C6372">
        <w:rPr>
          <w:rFonts w:ascii="Times New Roman" w:eastAsia="Times New Roman" w:hAnsi="Times New Roman"/>
          <w:color w:val="000000"/>
          <w:sz w:val="28"/>
          <w:szCs w:val="28"/>
          <w:lang w:eastAsia="ru-RU"/>
        </w:rPr>
        <w:t>Функции</w:t>
      </w:r>
      <w:r w:rsidR="002C6372" w:rsidRPr="002C6372">
        <w:rPr>
          <w:rFonts w:ascii="Times New Roman" w:eastAsia="Times New Roman" w:hAnsi="Times New Roman"/>
          <w:color w:val="000000"/>
          <w:sz w:val="28"/>
          <w:szCs w:val="28"/>
          <w:lang w:eastAsia="ru-RU"/>
        </w:rPr>
        <w:t xml:space="preserve"> таможенного декларирования:</w:t>
      </w:r>
    </w:p>
    <w:p w:rsidR="002C6372" w:rsidRPr="002C6372" w:rsidRDefault="002C6372" w:rsidP="002C6372">
      <w:pPr>
        <w:pStyle w:val="af0"/>
        <w:numPr>
          <w:ilvl w:val="0"/>
          <w:numId w:val="4"/>
        </w:numPr>
        <w:spacing w:before="0" w:beforeAutospacing="0" w:after="120" w:afterAutospacing="0" w:line="360" w:lineRule="atLeast"/>
        <w:jc w:val="both"/>
        <w:textAlignment w:val="baseline"/>
        <w:rPr>
          <w:sz w:val="28"/>
        </w:rPr>
      </w:pPr>
      <w:r w:rsidRPr="002C6372">
        <w:rPr>
          <w:sz w:val="28"/>
        </w:rPr>
        <w:t>оно призвано обеспечить таможенные органы необходимыми для таможенных целей сведениями о товарах и транспортных средствах;</w:t>
      </w:r>
    </w:p>
    <w:p w:rsidR="002C6372" w:rsidRPr="002C6372" w:rsidRDefault="002C6372" w:rsidP="002C6372">
      <w:pPr>
        <w:pStyle w:val="af0"/>
        <w:numPr>
          <w:ilvl w:val="0"/>
          <w:numId w:val="4"/>
        </w:numPr>
        <w:spacing w:before="0" w:beforeAutospacing="0" w:after="120" w:afterAutospacing="0" w:line="360" w:lineRule="atLeast"/>
        <w:jc w:val="both"/>
        <w:textAlignment w:val="baseline"/>
        <w:rPr>
          <w:sz w:val="28"/>
        </w:rPr>
      </w:pPr>
      <w:r w:rsidRPr="002C6372">
        <w:rPr>
          <w:sz w:val="28"/>
        </w:rPr>
        <w:lastRenderedPageBreak/>
        <w:t>оно служит подтверждением законности совершаемых декларантом (это понятие будет раскрыто нами несколько позднее) действий в отношении товаров и транспортных средств, помещаемых под избранный таможенный режим;</w:t>
      </w:r>
    </w:p>
    <w:p w:rsidR="002C6372" w:rsidRPr="002C6372" w:rsidRDefault="002C6372" w:rsidP="002C6372">
      <w:pPr>
        <w:pStyle w:val="af0"/>
        <w:numPr>
          <w:ilvl w:val="0"/>
          <w:numId w:val="4"/>
        </w:numPr>
        <w:spacing w:before="0" w:beforeAutospacing="0" w:after="120" w:afterAutospacing="0" w:line="360" w:lineRule="atLeast"/>
        <w:jc w:val="both"/>
        <w:textAlignment w:val="baseline"/>
        <w:rPr>
          <w:sz w:val="28"/>
        </w:rPr>
      </w:pPr>
      <w:r w:rsidRPr="002C6372">
        <w:rPr>
          <w:sz w:val="28"/>
        </w:rPr>
        <w:t>оно носит контрольную функцию, суть которой состоит в том, что на основе декларирования таможенные</w:t>
      </w:r>
      <w:r w:rsidRPr="002C6372">
        <w:rPr>
          <w:rStyle w:val="apple-converted-space"/>
          <w:sz w:val="28"/>
        </w:rPr>
        <w:t> </w:t>
      </w:r>
      <w:r w:rsidRPr="002C6372">
        <w:rPr>
          <w:sz w:val="28"/>
        </w:rPr>
        <w:t>органы проверяют соответствие декларируемых сведений о товарах и транспортных средствах фактическим данным.</w:t>
      </w:r>
    </w:p>
    <w:p w:rsidR="003F36CB" w:rsidRPr="00DD73EB" w:rsidRDefault="00091791" w:rsidP="003F36CB">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Студент 38</w:t>
      </w:r>
      <w:r w:rsidR="003F36CB" w:rsidRPr="00DD73EB">
        <w:rPr>
          <w:rFonts w:ascii="Times New Roman" w:eastAsia="Times New Roman" w:hAnsi="Times New Roman"/>
          <w:b/>
          <w:color w:val="000000"/>
          <w:sz w:val="28"/>
          <w:szCs w:val="28"/>
          <w:lang w:eastAsia="ru-RU"/>
        </w:rPr>
        <w:t xml:space="preserve"> гр.   подпись  (</w:t>
      </w:r>
      <w:proofErr w:type="spellStart"/>
      <w:r>
        <w:rPr>
          <w:rFonts w:ascii="Times New Roman" w:eastAsia="Times New Roman" w:hAnsi="Times New Roman"/>
          <w:b/>
          <w:color w:val="000000"/>
          <w:sz w:val="28"/>
          <w:szCs w:val="28"/>
          <w:lang w:eastAsia="ru-RU"/>
        </w:rPr>
        <w:t>Рюхина</w:t>
      </w:r>
      <w:proofErr w:type="spellEnd"/>
      <w:r>
        <w:rPr>
          <w:rFonts w:ascii="Times New Roman" w:eastAsia="Times New Roman" w:hAnsi="Times New Roman"/>
          <w:b/>
          <w:color w:val="000000"/>
          <w:sz w:val="28"/>
          <w:szCs w:val="28"/>
          <w:lang w:eastAsia="ru-RU"/>
        </w:rPr>
        <w:t xml:space="preserve"> А.В.</w:t>
      </w:r>
      <w:r w:rsidR="003F36CB" w:rsidRPr="00DD73EB">
        <w:rPr>
          <w:rFonts w:ascii="Times New Roman" w:eastAsia="Times New Roman" w:hAnsi="Times New Roman"/>
          <w:b/>
          <w:color w:val="000000"/>
          <w:sz w:val="28"/>
          <w:szCs w:val="28"/>
          <w:lang w:eastAsia="ru-RU"/>
        </w:rPr>
        <w:t>)</w:t>
      </w:r>
    </w:p>
    <w:p w:rsidR="003F36CB" w:rsidRPr="00DD73EB" w:rsidRDefault="003F36CB" w:rsidP="003F36CB">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Default="003F36CB" w:rsidP="003F36CB">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rsidR="0097166A" w:rsidRPr="00DD73EB" w:rsidRDefault="0097166A" w:rsidP="003F36CB">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rsidR="003F36CB" w:rsidRPr="00DD73EB" w:rsidRDefault="003F36CB" w:rsidP="003F36CB">
      <w:pPr>
        <w:shd w:val="clear" w:color="auto" w:fill="FFFFFF"/>
        <w:autoSpaceDE w:val="0"/>
        <w:autoSpaceDN w:val="0"/>
        <w:adjustRightInd w:val="0"/>
        <w:spacing w:after="0" w:line="240" w:lineRule="auto"/>
        <w:jc w:val="center"/>
        <w:rPr>
          <w:rFonts w:ascii="Times New Roman" w:hAnsi="Times New Roman"/>
          <w:sz w:val="28"/>
          <w:szCs w:val="28"/>
          <w:lang w:eastAsia="ru-RU"/>
        </w:rPr>
      </w:pPr>
      <w:r w:rsidRPr="00DD73EB">
        <w:rPr>
          <w:rFonts w:ascii="Times New Roman" w:eastAsia="Times New Roman" w:hAnsi="Times New Roman"/>
          <w:b/>
          <w:bCs/>
          <w:color w:val="000000"/>
          <w:sz w:val="28"/>
          <w:szCs w:val="28"/>
          <w:lang w:eastAsia="ru-RU"/>
        </w:rPr>
        <w:t>ДНЕВНИК ПРОХОЖДЕНИЯ ПРОИЗВОДСТВЕНОЙ ПРАКТИКИ</w:t>
      </w:r>
    </w:p>
    <w:p w:rsidR="003F36CB" w:rsidRPr="00DD73EB" w:rsidRDefault="0097166A" w:rsidP="003F36CB">
      <w:pPr>
        <w:shd w:val="clear" w:color="auto" w:fill="FFFFFF"/>
        <w:autoSpaceDE w:val="0"/>
        <w:autoSpaceDN w:val="0"/>
        <w:adjustRightInd w:val="0"/>
        <w:spacing w:after="0" w:line="240" w:lineRule="auto"/>
        <w:jc w:val="center"/>
        <w:rPr>
          <w:rFonts w:ascii="Times New Roman" w:hAnsi="Times New Roman"/>
          <w:sz w:val="28"/>
          <w:szCs w:val="28"/>
          <w:lang w:eastAsia="ru-RU"/>
        </w:rPr>
      </w:pPr>
      <w:r>
        <w:rPr>
          <w:rFonts w:ascii="Times New Roman" w:eastAsia="Times New Roman" w:hAnsi="Times New Roman"/>
          <w:color w:val="000000"/>
          <w:sz w:val="28"/>
          <w:szCs w:val="28"/>
          <w:lang w:eastAsia="ru-RU"/>
        </w:rPr>
        <w:t>Студентки</w:t>
      </w:r>
      <w:r w:rsidR="00091791">
        <w:rPr>
          <w:rFonts w:ascii="Times New Roman" w:eastAsia="Times New Roman" w:hAnsi="Times New Roman"/>
          <w:color w:val="000000"/>
          <w:sz w:val="28"/>
          <w:szCs w:val="28"/>
          <w:lang w:eastAsia="ru-RU"/>
        </w:rPr>
        <w:t xml:space="preserve"> 3 курса, 38</w:t>
      </w:r>
      <w:r w:rsidR="003F36CB" w:rsidRPr="00DD73EB">
        <w:rPr>
          <w:rFonts w:ascii="Times New Roman" w:eastAsia="Times New Roman" w:hAnsi="Times New Roman"/>
          <w:color w:val="000000"/>
          <w:sz w:val="28"/>
          <w:szCs w:val="28"/>
          <w:lang w:eastAsia="ru-RU"/>
        </w:rPr>
        <w:t xml:space="preserve"> группы</w:t>
      </w:r>
    </w:p>
    <w:p w:rsidR="008D0B66" w:rsidRDefault="003F36CB" w:rsidP="003F36CB">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 xml:space="preserve">Специальность 38.05.02  «Таможенное дело» </w:t>
      </w:r>
      <w:proofErr w:type="spellStart"/>
      <w:r w:rsidR="00091791">
        <w:rPr>
          <w:rFonts w:ascii="Times New Roman" w:eastAsia="Times New Roman" w:hAnsi="Times New Roman"/>
          <w:color w:val="000000"/>
          <w:sz w:val="28"/>
          <w:szCs w:val="28"/>
          <w:lang w:eastAsia="ru-RU"/>
        </w:rPr>
        <w:t>Рюхиной</w:t>
      </w:r>
      <w:proofErr w:type="spellEnd"/>
      <w:r w:rsidR="00091791">
        <w:rPr>
          <w:rFonts w:ascii="Times New Roman" w:eastAsia="Times New Roman" w:hAnsi="Times New Roman"/>
          <w:color w:val="000000"/>
          <w:sz w:val="28"/>
          <w:szCs w:val="28"/>
          <w:lang w:eastAsia="ru-RU"/>
        </w:rPr>
        <w:t xml:space="preserve"> Анастасии Вадимовны</w:t>
      </w:r>
    </w:p>
    <w:p w:rsidR="003F36CB" w:rsidRPr="00DD73EB" w:rsidRDefault="003F36CB" w:rsidP="003F36CB">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Место прохожде</w:t>
      </w:r>
      <w:r w:rsidR="008D0B66">
        <w:rPr>
          <w:rFonts w:ascii="Times New Roman" w:eastAsia="Times New Roman" w:hAnsi="Times New Roman"/>
          <w:color w:val="000000"/>
          <w:sz w:val="28"/>
          <w:szCs w:val="28"/>
          <w:lang w:eastAsia="ru-RU"/>
        </w:rPr>
        <w:t xml:space="preserve">ния практики: </w:t>
      </w:r>
      <w:proofErr w:type="spellStart"/>
      <w:r w:rsidR="008D0B66">
        <w:rPr>
          <w:rFonts w:ascii="Times New Roman" w:eastAsia="Times New Roman" w:hAnsi="Times New Roman"/>
          <w:color w:val="000000"/>
          <w:sz w:val="28"/>
          <w:szCs w:val="28"/>
          <w:lang w:eastAsia="ru-RU"/>
        </w:rPr>
        <w:t>Вышневолоцкий</w:t>
      </w:r>
      <w:proofErr w:type="spellEnd"/>
      <w:r w:rsidR="008D0B66">
        <w:rPr>
          <w:rFonts w:ascii="Times New Roman" w:eastAsia="Times New Roman" w:hAnsi="Times New Roman"/>
          <w:color w:val="000000"/>
          <w:sz w:val="28"/>
          <w:szCs w:val="28"/>
          <w:lang w:eastAsia="ru-RU"/>
        </w:rPr>
        <w:t xml:space="preserve"> таможенный пост</w:t>
      </w:r>
      <w:r w:rsidR="00636CAA">
        <w:rPr>
          <w:rFonts w:ascii="Times New Roman" w:eastAsia="Times New Roman" w:hAnsi="Times New Roman"/>
          <w:color w:val="000000"/>
          <w:sz w:val="28"/>
          <w:szCs w:val="28"/>
          <w:lang w:eastAsia="ru-RU"/>
        </w:rPr>
        <w:t xml:space="preserve"> Тверской таможни</w:t>
      </w:r>
    </w:p>
    <w:p w:rsidR="003F36CB" w:rsidRPr="00DD73EB" w:rsidRDefault="003F36CB" w:rsidP="003F36CB">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Сроки практики: с 6 по 19 февраля 2017 года</w:t>
      </w:r>
    </w:p>
    <w:p w:rsidR="003F36CB" w:rsidRPr="00DD73EB" w:rsidRDefault="003F36CB" w:rsidP="003F36CB">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 xml:space="preserve">                </w:t>
      </w:r>
    </w:p>
    <w:tbl>
      <w:tblPr>
        <w:tblStyle w:val="a6"/>
        <w:tblW w:w="0" w:type="auto"/>
        <w:tblLook w:val="04A0"/>
      </w:tblPr>
      <w:tblGrid>
        <w:gridCol w:w="2392"/>
        <w:gridCol w:w="2393"/>
        <w:gridCol w:w="2393"/>
        <w:gridCol w:w="2393"/>
      </w:tblGrid>
      <w:tr w:rsidR="003F36CB" w:rsidRPr="00DD73EB" w:rsidTr="003F36CB">
        <w:trPr>
          <w:trHeight w:val="992"/>
        </w:trPr>
        <w:tc>
          <w:tcPr>
            <w:tcW w:w="2392" w:type="dxa"/>
          </w:tcPr>
          <w:p w:rsidR="003F36CB" w:rsidRPr="00DD73EB" w:rsidRDefault="003F36CB" w:rsidP="003F36CB">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Месяц и число</w:t>
            </w:r>
          </w:p>
        </w:tc>
        <w:tc>
          <w:tcPr>
            <w:tcW w:w="2393" w:type="dxa"/>
          </w:tcPr>
          <w:p w:rsidR="003F36CB" w:rsidRPr="00DD73EB" w:rsidRDefault="003F36CB"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Содержание проведённой работы</w:t>
            </w:r>
          </w:p>
        </w:tc>
        <w:tc>
          <w:tcPr>
            <w:tcW w:w="2393" w:type="dxa"/>
          </w:tcPr>
          <w:p w:rsidR="003F36CB" w:rsidRPr="00DD73EB" w:rsidRDefault="003F36CB"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Результат работы</w:t>
            </w:r>
          </w:p>
        </w:tc>
        <w:tc>
          <w:tcPr>
            <w:tcW w:w="2393" w:type="dxa"/>
          </w:tcPr>
          <w:p w:rsidR="003F36CB" w:rsidRPr="00DD73EB" w:rsidRDefault="003F36CB" w:rsidP="003F36CB">
            <w:pPr>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Оценки, замечания и предложения по работе</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7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8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9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412B06">
            <w:pPr>
              <w:autoSpaceDE w:val="0"/>
              <w:autoSpaceDN w:val="0"/>
              <w:adjustRightInd w:val="0"/>
              <w:spacing w:after="0" w:line="240" w:lineRule="auto"/>
              <w:jc w:val="left"/>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10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412B06"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 xml:space="preserve">13 февраля 2017 </w:t>
            </w:r>
            <w:r w:rsidRPr="00DD73EB">
              <w:rPr>
                <w:rFonts w:ascii="Times New Roman" w:eastAsia="Times New Roman" w:hAnsi="Times New Roman"/>
                <w:color w:val="000000"/>
                <w:sz w:val="28"/>
                <w:szCs w:val="28"/>
                <w:lang w:eastAsia="ru-RU"/>
              </w:rPr>
              <w:lastRenderedPageBreak/>
              <w:t>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Составление </w:t>
            </w:r>
            <w:r>
              <w:rPr>
                <w:rFonts w:ascii="Times New Roman" w:eastAsia="Times New Roman" w:hAnsi="Times New Roman"/>
                <w:color w:val="000000"/>
                <w:sz w:val="28"/>
                <w:szCs w:val="28"/>
                <w:lang w:eastAsia="ru-RU"/>
              </w:rPr>
              <w:lastRenderedPageBreak/>
              <w:t>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lastRenderedPageBreak/>
              <w:t>14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15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16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r w:rsidR="003F36CB" w:rsidRPr="00DD73EB" w:rsidTr="003F36CB">
        <w:tc>
          <w:tcPr>
            <w:tcW w:w="2392" w:type="dxa"/>
          </w:tcPr>
          <w:p w:rsidR="003F36CB" w:rsidRPr="00DD73EB" w:rsidRDefault="00412B06"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sidRPr="00DD73EB">
              <w:rPr>
                <w:rFonts w:ascii="Times New Roman" w:eastAsia="Times New Roman" w:hAnsi="Times New Roman"/>
                <w:color w:val="000000"/>
                <w:sz w:val="28"/>
                <w:szCs w:val="28"/>
                <w:lang w:eastAsia="ru-RU"/>
              </w:rPr>
              <w:t>17 февраля 2017 г.</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Составление описи таможенной декларации</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Выполнено</w:t>
            </w:r>
          </w:p>
        </w:tc>
        <w:tc>
          <w:tcPr>
            <w:tcW w:w="2393" w:type="dxa"/>
          </w:tcPr>
          <w:p w:rsidR="003F36CB" w:rsidRPr="00DD73EB" w:rsidRDefault="00636CAA" w:rsidP="003F36CB">
            <w:pPr>
              <w:autoSpaceDE w:val="0"/>
              <w:autoSpaceDN w:val="0"/>
              <w:adjustRightInd w:val="0"/>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Нет замечаний</w:t>
            </w:r>
          </w:p>
        </w:tc>
      </w:tr>
    </w:tbl>
    <w:p w:rsidR="003F36CB" w:rsidRPr="00DD73EB" w:rsidRDefault="003F36CB" w:rsidP="003F36CB">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p w:rsidR="003F36CB" w:rsidRPr="00DD73EB" w:rsidRDefault="003F36CB" w:rsidP="003F36CB">
      <w:pPr>
        <w:shd w:val="clear" w:color="auto" w:fill="FFFFFF"/>
        <w:autoSpaceDE w:val="0"/>
        <w:autoSpaceDN w:val="0"/>
        <w:adjustRightInd w:val="0"/>
        <w:spacing w:after="0" w:line="240" w:lineRule="auto"/>
        <w:rPr>
          <w:rFonts w:ascii="Times New Roman" w:eastAsia="Times New Roman" w:hAnsi="Times New Roman"/>
          <w:i/>
          <w:color w:val="000000"/>
          <w:sz w:val="28"/>
          <w:szCs w:val="28"/>
          <w:lang w:eastAsia="ru-RU"/>
        </w:rPr>
      </w:pPr>
      <w:r w:rsidRPr="00DD73EB">
        <w:rPr>
          <w:rFonts w:ascii="Times New Roman" w:eastAsia="Times New Roman" w:hAnsi="Times New Roman"/>
          <w:i/>
          <w:color w:val="000000"/>
          <w:sz w:val="28"/>
          <w:szCs w:val="28"/>
          <w:lang w:eastAsia="ru-RU"/>
        </w:rPr>
        <w:t xml:space="preserve">Студент               </w:t>
      </w:r>
      <w:r w:rsidR="00091791">
        <w:rPr>
          <w:rFonts w:ascii="Times New Roman" w:eastAsia="Times New Roman" w:hAnsi="Times New Roman"/>
          <w:i/>
          <w:color w:val="000000"/>
          <w:sz w:val="28"/>
          <w:szCs w:val="28"/>
          <w:lang w:eastAsia="ru-RU"/>
        </w:rPr>
        <w:t xml:space="preserve">      </w:t>
      </w:r>
      <w:proofErr w:type="spellStart"/>
      <w:r w:rsidR="00091791">
        <w:rPr>
          <w:rFonts w:ascii="Times New Roman" w:eastAsia="Times New Roman" w:hAnsi="Times New Roman"/>
          <w:i/>
          <w:color w:val="000000"/>
          <w:sz w:val="28"/>
          <w:szCs w:val="28"/>
          <w:lang w:eastAsia="ru-RU"/>
        </w:rPr>
        <w:t>Рюхина</w:t>
      </w:r>
      <w:proofErr w:type="spellEnd"/>
      <w:r w:rsidR="00091791">
        <w:rPr>
          <w:rFonts w:ascii="Times New Roman" w:eastAsia="Times New Roman" w:hAnsi="Times New Roman"/>
          <w:i/>
          <w:color w:val="000000"/>
          <w:sz w:val="28"/>
          <w:szCs w:val="28"/>
          <w:lang w:eastAsia="ru-RU"/>
        </w:rPr>
        <w:t xml:space="preserve"> А.В.</w:t>
      </w:r>
    </w:p>
    <w:p w:rsidR="003F36CB" w:rsidRPr="00DD73EB" w:rsidRDefault="003F36CB" w:rsidP="003F36CB">
      <w:pPr>
        <w:shd w:val="clear" w:color="auto" w:fill="FFFFFF"/>
        <w:autoSpaceDE w:val="0"/>
        <w:autoSpaceDN w:val="0"/>
        <w:adjustRightInd w:val="0"/>
        <w:spacing w:after="0" w:line="240" w:lineRule="auto"/>
        <w:rPr>
          <w:rFonts w:ascii="Times New Roman" w:eastAsia="Times New Roman" w:hAnsi="Times New Roman"/>
          <w:i/>
          <w:color w:val="000000"/>
          <w:sz w:val="28"/>
          <w:szCs w:val="28"/>
          <w:lang w:eastAsia="ru-RU"/>
        </w:rPr>
      </w:pPr>
      <w:r w:rsidRPr="00DD73EB">
        <w:rPr>
          <w:rFonts w:ascii="Times New Roman" w:eastAsia="Times New Roman" w:hAnsi="Times New Roman"/>
          <w:i/>
          <w:color w:val="000000"/>
          <w:sz w:val="28"/>
          <w:szCs w:val="28"/>
          <w:lang w:eastAsia="ru-RU"/>
        </w:rPr>
        <w:t xml:space="preserve">Руководитель практики от организации  подпись            </w:t>
      </w:r>
      <w:r w:rsidR="00412B06" w:rsidRPr="00DD73EB">
        <w:rPr>
          <w:rFonts w:ascii="Times New Roman" w:eastAsia="Times New Roman" w:hAnsi="Times New Roman"/>
          <w:i/>
          <w:color w:val="000000"/>
          <w:sz w:val="28"/>
          <w:szCs w:val="28"/>
          <w:lang w:eastAsia="ru-RU"/>
        </w:rPr>
        <w:t xml:space="preserve">        </w:t>
      </w:r>
      <w:r w:rsidR="00AF1F11" w:rsidRPr="00DD73EB">
        <w:rPr>
          <w:rFonts w:ascii="Times New Roman" w:eastAsia="Times New Roman" w:hAnsi="Times New Roman"/>
          <w:i/>
          <w:color w:val="000000"/>
          <w:sz w:val="28"/>
          <w:szCs w:val="28"/>
          <w:lang w:eastAsia="ru-RU"/>
        </w:rPr>
        <w:t xml:space="preserve"> Некрасов В.А.</w:t>
      </w:r>
    </w:p>
    <w:p w:rsidR="002C6372" w:rsidRDefault="002C6372"/>
    <w:p w:rsidR="002C6372" w:rsidRDefault="002C6372">
      <w:pPr>
        <w:spacing w:after="0" w:line="360" w:lineRule="auto"/>
        <w:ind w:firstLine="709"/>
        <w:jc w:val="both"/>
      </w:pPr>
      <w:r>
        <w:br w:type="page"/>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r w:rsidRPr="002C6372">
        <w:rPr>
          <w:rFonts w:ascii="Times New Roman" w:eastAsia="Times New Roman" w:hAnsi="Times New Roman"/>
          <w:b/>
          <w:bCs/>
          <w:i/>
          <w:iCs/>
          <w:color w:val="333333"/>
          <w:sz w:val="28"/>
          <w:szCs w:val="28"/>
          <w:lang w:eastAsia="ru-RU"/>
        </w:rPr>
        <w:lastRenderedPageBreak/>
        <w:t>Статья 179. Общие положения о таможенном декларировании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1. Товары </w:t>
      </w:r>
      <w:bookmarkStart w:id="0" w:name="_GoBack"/>
      <w:bookmarkEnd w:id="0"/>
      <w:r w:rsidRPr="002C6372">
        <w:rPr>
          <w:rFonts w:ascii="Times New Roman" w:eastAsia="Times New Roman" w:hAnsi="Times New Roman"/>
          <w:color w:val="333333"/>
          <w:sz w:val="28"/>
          <w:szCs w:val="28"/>
          <w:lang w:eastAsia="ru-RU"/>
        </w:rPr>
        <w:t>подлежат таможенному декларированию при помещении под таможенную процедуру либо в иных случаях, установленных в соответствии с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Таможенное декларирование товаров производится декларантом либо таможенным представителем, действующим от имени и по поручению декларанта.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3. Таможенное декларирование производится в письменной и (или) электронной </w:t>
      </w:r>
      <w:proofErr w:type="gramStart"/>
      <w:r w:rsidRPr="002C6372">
        <w:rPr>
          <w:rFonts w:ascii="Times New Roman" w:eastAsia="Times New Roman" w:hAnsi="Times New Roman"/>
          <w:color w:val="333333"/>
          <w:sz w:val="28"/>
          <w:szCs w:val="28"/>
          <w:lang w:eastAsia="ru-RU"/>
        </w:rPr>
        <w:t>формах</w:t>
      </w:r>
      <w:proofErr w:type="gramEnd"/>
      <w:r w:rsidRPr="002C6372">
        <w:rPr>
          <w:rFonts w:ascii="Times New Roman" w:eastAsia="Times New Roman" w:hAnsi="Times New Roman"/>
          <w:color w:val="333333"/>
          <w:sz w:val="28"/>
          <w:szCs w:val="28"/>
          <w:lang w:eastAsia="ru-RU"/>
        </w:rPr>
        <w:t xml:space="preserve"> с использованием таможенной декларации.</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 w:name="180"/>
      <w:bookmarkEnd w:id="1"/>
      <w:r w:rsidRPr="002C6372">
        <w:rPr>
          <w:rFonts w:ascii="Times New Roman" w:eastAsia="Times New Roman" w:hAnsi="Times New Roman"/>
          <w:b/>
          <w:bCs/>
          <w:i/>
          <w:iCs/>
          <w:color w:val="333333"/>
          <w:sz w:val="28"/>
          <w:szCs w:val="28"/>
          <w:lang w:eastAsia="ru-RU"/>
        </w:rPr>
        <w:t>Статья 180. Таможенная декларация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декларация на товары;</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транзитная декларация;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пассажирская таможенная декларация;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декларация на транспортное средство.</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Формы и порядок заполнения таможенной декларации, определяются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Перечень сведений, подлежащих указанию в таможенной декларации, ограничивается только сведениями, которые необходимы для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государств – членов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 либо законодательством государств – членов Таможенного союза, если это предусмотрено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(абзац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Сведения, подлежащие указанию в пассажирской таможенной декларации и в декларации на транспортное средство, устанавливаются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которые определяются настоящим Кодексом или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Таможенная декларация может быть представлена в виде электронного документа в соответствии с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Порядок представления и использования таможенной декларации в виде электронного документа определяется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6. Подача таможенной декларации в письменной форме должна сопровождаться представлением таможенному органу ее электронной копии, если иное не установлено настоящим Кодексом, решением Комиссии Таможенного союза либо законодательством государств – членов Таможенного союза в случаях, предусмотренных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(абзац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2" w:name="181"/>
      <w:bookmarkEnd w:id="2"/>
      <w:r w:rsidRPr="002C6372">
        <w:rPr>
          <w:rFonts w:ascii="Times New Roman" w:eastAsia="Times New Roman" w:hAnsi="Times New Roman"/>
          <w:b/>
          <w:bCs/>
          <w:i/>
          <w:iCs/>
          <w:color w:val="333333"/>
          <w:sz w:val="28"/>
          <w:szCs w:val="28"/>
          <w:lang w:eastAsia="ru-RU"/>
        </w:rPr>
        <w:t>Статья 181. Декларация на товары</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В декларации на товары указываются следующие основные сведения, в том числе в кодированном виде: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заявляемая таможенная процедура;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сведения о декларанте, таможенном представителе, об отправителе и о получателе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сведения о товарах:</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наименование;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описание;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классификационный код товаров по Товарной номенклатуре внешнеэкономической деятельности;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наименование страны происхождения;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наименование страны отправления (назначения);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описание упаковок (количество, вид, маркировка и порядковые номера);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количество в килограммах (вес брутто и вес нетто) и в других единицах измерения;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таможенная стоимость;</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статистическая стоимость;</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6) сведения об исчислении таможенных платежей: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ставки таможенных пошлин, налогов, таможенных сборов;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применение льгот по уплате таможенных платежей;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суммы исчисленных таможенных пошлин, налогов, таможенных сборов;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курс валют, устанавливаемый в соответствии с законодательством государства – члена Таможенного союза и применяемый для исчисления таможенных платежей в соответствии с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7) сведения о внешнеэкономической сделке и ее основных условиях;</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8) сведения о соблюдении ограничений;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9) сведения о производителе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10) сведения, подтверждающие соблюдение условий помещения товаров под таможенную процедуру;</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11) сведения о документах, представляемых в соответствии со статьей 183 настоящего Кодекса;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12) сведения о лице, составившем декларацию на товары;</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13) место и дата составления декларации на товары.</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3" w:name="182"/>
      <w:bookmarkEnd w:id="3"/>
      <w:r w:rsidRPr="002C6372">
        <w:rPr>
          <w:rFonts w:ascii="Times New Roman" w:eastAsia="Times New Roman" w:hAnsi="Times New Roman"/>
          <w:b/>
          <w:bCs/>
          <w:i/>
          <w:iCs/>
          <w:color w:val="333333"/>
          <w:sz w:val="28"/>
          <w:szCs w:val="28"/>
          <w:lang w:eastAsia="ru-RU"/>
        </w:rPr>
        <w:t>Статья 182. Транзитная декларация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При помещении товаров под таможенную процедуру таможенного транзита таможенному органу отправления представляется транзитная декларация.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содержащие сведения, указанные в пункте 3 настоящей статьи.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3. Транзитная декларация должна содержать следующие сведения </w:t>
      </w:r>
      <w:proofErr w:type="gramStart"/>
      <w:r w:rsidRPr="002C6372">
        <w:rPr>
          <w:rFonts w:ascii="Times New Roman" w:eastAsia="Times New Roman" w:hAnsi="Times New Roman"/>
          <w:color w:val="333333"/>
          <w:sz w:val="28"/>
          <w:szCs w:val="28"/>
          <w:lang w:eastAsia="ru-RU"/>
        </w:rPr>
        <w:t>о</w:t>
      </w:r>
      <w:proofErr w:type="gramEnd"/>
      <w:r w:rsidRPr="002C6372">
        <w:rPr>
          <w:rFonts w:ascii="Times New Roman" w:eastAsia="Times New Roman" w:hAnsi="Times New Roman"/>
          <w:color w:val="333333"/>
          <w:sz w:val="28"/>
          <w:szCs w:val="28"/>
          <w:lang w:eastAsia="ru-RU"/>
        </w:rPr>
        <w:t xml:space="preserve"> (об):</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1) </w:t>
      </w:r>
      <w:proofErr w:type="gramStart"/>
      <w:r w:rsidRPr="002C6372">
        <w:rPr>
          <w:rFonts w:ascii="Times New Roman" w:eastAsia="Times New Roman" w:hAnsi="Times New Roman"/>
          <w:color w:val="333333"/>
          <w:sz w:val="28"/>
          <w:szCs w:val="28"/>
          <w:lang w:eastAsia="ru-RU"/>
        </w:rPr>
        <w:t>отправителе</w:t>
      </w:r>
      <w:proofErr w:type="gramEnd"/>
      <w:r w:rsidRPr="002C6372">
        <w:rPr>
          <w:rFonts w:ascii="Times New Roman" w:eastAsia="Times New Roman" w:hAnsi="Times New Roman"/>
          <w:color w:val="333333"/>
          <w:sz w:val="28"/>
          <w:szCs w:val="28"/>
          <w:lang w:eastAsia="ru-RU"/>
        </w:rPr>
        <w:t>, получателе товаров в соответствии с транспортными (перевозочными) документами;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стране отправления, стране назначения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3) </w:t>
      </w:r>
      <w:proofErr w:type="gramStart"/>
      <w:r w:rsidRPr="002C6372">
        <w:rPr>
          <w:rFonts w:ascii="Times New Roman" w:eastAsia="Times New Roman" w:hAnsi="Times New Roman"/>
          <w:color w:val="333333"/>
          <w:sz w:val="28"/>
          <w:szCs w:val="28"/>
          <w:lang w:eastAsia="ru-RU"/>
        </w:rPr>
        <w:t>декларанте</w:t>
      </w:r>
      <w:proofErr w:type="gramEnd"/>
      <w:r w:rsidRPr="002C6372">
        <w:rPr>
          <w:rFonts w:ascii="Times New Roman" w:eastAsia="Times New Roman" w:hAnsi="Times New Roman"/>
          <w:color w:val="333333"/>
          <w:sz w:val="28"/>
          <w:szCs w:val="28"/>
          <w:lang w:eastAsia="ru-RU"/>
        </w:rPr>
        <w:t>;</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4) </w:t>
      </w:r>
      <w:proofErr w:type="gramStart"/>
      <w:r w:rsidRPr="002C6372">
        <w:rPr>
          <w:rFonts w:ascii="Times New Roman" w:eastAsia="Times New Roman" w:hAnsi="Times New Roman"/>
          <w:color w:val="333333"/>
          <w:sz w:val="28"/>
          <w:szCs w:val="28"/>
          <w:lang w:eastAsia="ru-RU"/>
        </w:rPr>
        <w:t>перевозчике</w:t>
      </w:r>
      <w:proofErr w:type="gramEnd"/>
      <w:r w:rsidRPr="002C6372">
        <w:rPr>
          <w:rFonts w:ascii="Times New Roman" w:eastAsia="Times New Roman" w:hAnsi="Times New Roman"/>
          <w:color w:val="333333"/>
          <w:sz w:val="28"/>
          <w:szCs w:val="28"/>
          <w:lang w:eastAsia="ru-RU"/>
        </w:rPr>
        <w:t>;</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5) транспортном </w:t>
      </w:r>
      <w:proofErr w:type="gramStart"/>
      <w:r w:rsidRPr="002C6372">
        <w:rPr>
          <w:rFonts w:ascii="Times New Roman" w:eastAsia="Times New Roman" w:hAnsi="Times New Roman"/>
          <w:color w:val="333333"/>
          <w:sz w:val="28"/>
          <w:szCs w:val="28"/>
          <w:lang w:eastAsia="ru-RU"/>
        </w:rPr>
        <w:t>средстве</w:t>
      </w:r>
      <w:proofErr w:type="gramEnd"/>
      <w:r w:rsidRPr="002C6372">
        <w:rPr>
          <w:rFonts w:ascii="Times New Roman" w:eastAsia="Times New Roman" w:hAnsi="Times New Roman"/>
          <w:color w:val="333333"/>
          <w:sz w:val="28"/>
          <w:szCs w:val="28"/>
          <w:lang w:eastAsia="ru-RU"/>
        </w:rPr>
        <w:t xml:space="preserve"> международной перевозки, на котором перевозятся товары;</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6) </w:t>
      </w:r>
      <w:proofErr w:type="gramStart"/>
      <w:r w:rsidRPr="002C6372">
        <w:rPr>
          <w:rFonts w:ascii="Times New Roman" w:eastAsia="Times New Roman" w:hAnsi="Times New Roman"/>
          <w:color w:val="333333"/>
          <w:sz w:val="28"/>
          <w:szCs w:val="28"/>
          <w:lang w:eastAsia="ru-RU"/>
        </w:rPr>
        <w:t>наименовании</w:t>
      </w:r>
      <w:proofErr w:type="gramEnd"/>
      <w:r w:rsidRPr="002C6372">
        <w:rPr>
          <w:rFonts w:ascii="Times New Roman" w:eastAsia="Times New Roman" w:hAnsi="Times New Roman"/>
          <w:color w:val="333333"/>
          <w:sz w:val="28"/>
          <w:szCs w:val="28"/>
          <w:lang w:eastAsia="ru-RU"/>
        </w:rPr>
        <w:t>, количестве, стоимости товаров в соответствии с коммерческими, транспортными (перевозочными) документами;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7)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8) </w:t>
      </w:r>
      <w:proofErr w:type="gramStart"/>
      <w:r w:rsidRPr="002C6372">
        <w:rPr>
          <w:rFonts w:ascii="Times New Roman" w:eastAsia="Times New Roman" w:hAnsi="Times New Roman"/>
          <w:color w:val="333333"/>
          <w:sz w:val="28"/>
          <w:szCs w:val="28"/>
          <w:lang w:eastAsia="ru-RU"/>
        </w:rPr>
        <w:t>весе</w:t>
      </w:r>
      <w:proofErr w:type="gramEnd"/>
      <w:r w:rsidRPr="002C6372">
        <w:rPr>
          <w:rFonts w:ascii="Times New Roman" w:eastAsia="Times New Roman" w:hAnsi="Times New Roman"/>
          <w:color w:val="333333"/>
          <w:sz w:val="28"/>
          <w:szCs w:val="28"/>
          <w:lang w:eastAsia="ru-RU"/>
        </w:rPr>
        <w:t xml:space="preserve"> товаров брутто или объеме, а также количестве товаров в дополнительных единицах измерения (при наличии таких сведений) по </w:t>
      </w:r>
      <w:r w:rsidRPr="002C6372">
        <w:rPr>
          <w:rFonts w:ascii="Times New Roman" w:eastAsia="Times New Roman" w:hAnsi="Times New Roman"/>
          <w:color w:val="333333"/>
          <w:sz w:val="28"/>
          <w:szCs w:val="28"/>
          <w:lang w:eastAsia="ru-RU"/>
        </w:rPr>
        <w:lastRenderedPageBreak/>
        <w:t>каждому коду Товарной номенклатуры внешнеэкономической деятельности или Гармонизированной системы описания и кодирования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9) </w:t>
      </w:r>
      <w:proofErr w:type="gramStart"/>
      <w:r w:rsidRPr="002C6372">
        <w:rPr>
          <w:rFonts w:ascii="Times New Roman" w:eastAsia="Times New Roman" w:hAnsi="Times New Roman"/>
          <w:color w:val="333333"/>
          <w:sz w:val="28"/>
          <w:szCs w:val="28"/>
          <w:lang w:eastAsia="ru-RU"/>
        </w:rPr>
        <w:t>количестве</w:t>
      </w:r>
      <w:proofErr w:type="gramEnd"/>
      <w:r w:rsidRPr="002C6372">
        <w:rPr>
          <w:rFonts w:ascii="Times New Roman" w:eastAsia="Times New Roman" w:hAnsi="Times New Roman"/>
          <w:color w:val="333333"/>
          <w:sz w:val="28"/>
          <w:szCs w:val="28"/>
          <w:lang w:eastAsia="ru-RU"/>
        </w:rPr>
        <w:t xml:space="preserve"> грузовых мест;</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10) </w:t>
      </w:r>
      <w:proofErr w:type="gramStart"/>
      <w:r w:rsidRPr="002C6372">
        <w:rPr>
          <w:rFonts w:ascii="Times New Roman" w:eastAsia="Times New Roman" w:hAnsi="Times New Roman"/>
          <w:color w:val="333333"/>
          <w:sz w:val="28"/>
          <w:szCs w:val="28"/>
          <w:lang w:eastAsia="ru-RU"/>
        </w:rPr>
        <w:t>пункте</w:t>
      </w:r>
      <w:proofErr w:type="gramEnd"/>
      <w:r w:rsidRPr="002C6372">
        <w:rPr>
          <w:rFonts w:ascii="Times New Roman" w:eastAsia="Times New Roman" w:hAnsi="Times New Roman"/>
          <w:color w:val="333333"/>
          <w:sz w:val="28"/>
          <w:szCs w:val="28"/>
          <w:lang w:eastAsia="ru-RU"/>
        </w:rPr>
        <w:t xml:space="preserve"> назначения товаров в соответствии с транспортными (перевозочными) документами;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11) </w:t>
      </w:r>
      <w:proofErr w:type="gramStart"/>
      <w:r w:rsidRPr="002C6372">
        <w:rPr>
          <w:rFonts w:ascii="Times New Roman" w:eastAsia="Times New Roman" w:hAnsi="Times New Roman"/>
          <w:color w:val="333333"/>
          <w:sz w:val="28"/>
          <w:szCs w:val="28"/>
          <w:lang w:eastAsia="ru-RU"/>
        </w:rPr>
        <w:t>документах</w:t>
      </w:r>
      <w:proofErr w:type="gramEnd"/>
      <w:r w:rsidRPr="002C6372">
        <w:rPr>
          <w:rFonts w:ascii="Times New Roman" w:eastAsia="Times New Roman" w:hAnsi="Times New Roman"/>
          <w:color w:val="333333"/>
          <w:sz w:val="28"/>
          <w:szCs w:val="28"/>
          <w:lang w:eastAsia="ru-RU"/>
        </w:rPr>
        <w:t>,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12) планируемой перегрузке товаров или грузовых операциях в пути.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proofErr w:type="gramStart"/>
      <w:r w:rsidRPr="002C6372">
        <w:rPr>
          <w:rFonts w:ascii="Times New Roman" w:eastAsia="Times New Roman" w:hAnsi="Times New Roman"/>
          <w:color w:val="333333"/>
          <w:sz w:val="28"/>
          <w:szCs w:val="28"/>
          <w:lang w:eastAsia="ru-RU"/>
        </w:rPr>
        <w:t>Если принимаемые в качестве транзитной декларации документы, указанные в пункте 2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roofErr w:type="gramEnd"/>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(абзац введен Протоколом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Таможенный орган не вправе требовать от декларанта, представления других сведений, за исключением сведений, указанных в пункте 3 настоящей статьи.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5. </w:t>
      </w:r>
      <w:proofErr w:type="gramStart"/>
      <w:r w:rsidRPr="002C6372">
        <w:rPr>
          <w:rFonts w:ascii="Times New Roman" w:eastAsia="Times New Roman" w:hAnsi="Times New Roman"/>
          <w:color w:val="333333"/>
          <w:sz w:val="28"/>
          <w:szCs w:val="28"/>
          <w:lang w:eastAsia="ru-RU"/>
        </w:rPr>
        <w:t>исключен</w:t>
      </w:r>
      <w:proofErr w:type="gramEnd"/>
      <w:r w:rsidRPr="002C6372">
        <w:rPr>
          <w:rFonts w:ascii="Times New Roman" w:eastAsia="Times New Roman" w:hAnsi="Times New Roman"/>
          <w:color w:val="333333"/>
          <w:sz w:val="28"/>
          <w:szCs w:val="28"/>
          <w:lang w:eastAsia="ru-RU"/>
        </w:rPr>
        <w:t xml:space="preserve"> –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6. Транзитная декларация регистрируется таможенным органом, в том числе с использованием информационных систем и информационных технологий, применяемых таможенными органами.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Порядок подачи и регистрации транзитной декларации определяется решением Комиссии Таможенного союза.</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4" w:name="183"/>
      <w:bookmarkEnd w:id="4"/>
      <w:r w:rsidRPr="002C6372">
        <w:rPr>
          <w:rFonts w:ascii="Times New Roman" w:eastAsia="Times New Roman" w:hAnsi="Times New Roman"/>
          <w:b/>
          <w:bCs/>
          <w:i/>
          <w:iCs/>
          <w:color w:val="333333"/>
          <w:sz w:val="28"/>
          <w:szCs w:val="28"/>
          <w:lang w:eastAsia="ru-RU"/>
        </w:rPr>
        <w:t>Статья 183. Представление документов при таможенном декларировании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К таким документам относятся: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документы, подтверждающие полномочия лица, подающего таможенную декларацию;</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2) документы, подтверждающие совершение внешнеэкономической следки,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(пп.2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транспортные (перевозочные) документы;</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4) </w:t>
      </w:r>
      <w:proofErr w:type="gramStart"/>
      <w:r w:rsidRPr="002C6372">
        <w:rPr>
          <w:rFonts w:ascii="Times New Roman" w:eastAsia="Times New Roman" w:hAnsi="Times New Roman"/>
          <w:color w:val="333333"/>
          <w:sz w:val="28"/>
          <w:szCs w:val="28"/>
          <w:lang w:eastAsia="ru-RU"/>
        </w:rPr>
        <w:t>исключен</w:t>
      </w:r>
      <w:proofErr w:type="gramEnd"/>
      <w:r w:rsidRPr="002C6372">
        <w:rPr>
          <w:rFonts w:ascii="Times New Roman" w:eastAsia="Times New Roman" w:hAnsi="Times New Roman"/>
          <w:color w:val="333333"/>
          <w:sz w:val="28"/>
          <w:szCs w:val="28"/>
          <w:lang w:eastAsia="ru-RU"/>
        </w:rPr>
        <w:t xml:space="preserve"> –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документы, подтверждающие соблюдение запретов и ограничений;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6) документы, подтверждающие соблюдение ограничений в связи с применением специальных защитных, антидемпинговых и компенсационных мер;</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7) документы, подтверждающие страну происхождения товаров в случаях, предусмотренных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8) документы, на основании которых был заявлен классификационный код товара по Товарной номенклатуре внешнеэкономической деятельности;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9) документы, подтверждающие уплату и (или) обеспечение уплаты таможенных платежей;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10)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соответствии с таможенными процедурами, установленными настоящим Кодексом, либо на уменьшение базы (налоговой базы) для исчисления таможенных пошлин, налогов;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11) документы, подтверждающие изменение срока уплаты таможенных пошлин, налогов;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12) документы, подтверждающие заявленную таможенную стоимость товаров и выбранный метод определения таможенной стоимости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13) документ, подтверждающий соблюдение требований в области валютного контроля, в соответствии с валютным законодательством государств – членов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14) документ о регистрации и национальной принадлежности транспортного средства международной перевозки – в случае перевозки товаров </w:t>
      </w:r>
      <w:r w:rsidRPr="002C6372">
        <w:rPr>
          <w:rFonts w:ascii="Times New Roman" w:eastAsia="Times New Roman" w:hAnsi="Times New Roman"/>
          <w:color w:val="333333"/>
          <w:sz w:val="28"/>
          <w:szCs w:val="28"/>
          <w:lang w:eastAsia="ru-RU"/>
        </w:rPr>
        <w:lastRenderedPageBreak/>
        <w:t>автомобильным транспортом при их помещении под таможенную процедуру таможенного транзита.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Если в документах, указанных в настоящем пункте, не содержатся сведения, заявленные в таможенной декларации, представляются иные документы, на основании которых заполнена таможенная декларация.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proofErr w:type="gramStart"/>
      <w:r w:rsidRPr="002C6372">
        <w:rPr>
          <w:rFonts w:ascii="Times New Roman" w:eastAsia="Times New Roman" w:hAnsi="Times New Roman"/>
          <w:color w:val="333333"/>
          <w:sz w:val="28"/>
          <w:szCs w:val="28"/>
          <w:lang w:eastAsia="ru-RU"/>
        </w:rPr>
        <w:t>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представления таможенному органу документов иных, чем те, что указаны в подпунктах 1), 2), 5), 8), 9) и 13) настоящего пункта, а также в подпункте 3) настоящего пункта – при наличии таких документов.</w:t>
      </w:r>
      <w:proofErr w:type="gramEnd"/>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(абзац введен Протоколом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Перечень документов, представляемых при таможенном декларировании товаров, в зависимости от формы таможенного декларирования (письменная, электронная), видов таможенной декларации, таможенной процедуры, категорий товаров и лиц, может быть сокращен в соответствии с таможенным законодательством Таможенного союза или законодательством государств – членов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(п.2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 а в случаях, предусмотренных законодательством государств – членов Таможенного союза, – после выпуска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(п.3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При таможенном декларировании товаров представляются оригиналы документов либо их копии. Таможенный орган вправе проверить соответствие копий представленных документов их оригиналам в случаях, установленных законодательством государств – членов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(п.4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таможенному органу таких документов.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5. При таможенном декларировании товаров документы могут представляться в виде электронных документов в соответствии с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Порядок представления и использования электронных документов, определяется таможенным законодательством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6. </w:t>
      </w:r>
      <w:proofErr w:type="gramStart"/>
      <w:r w:rsidRPr="002C6372">
        <w:rPr>
          <w:rFonts w:ascii="Times New Roman" w:eastAsia="Times New Roman" w:hAnsi="Times New Roman"/>
          <w:color w:val="333333"/>
          <w:sz w:val="28"/>
          <w:szCs w:val="28"/>
          <w:lang w:eastAsia="ru-RU"/>
        </w:rPr>
        <w:t>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в том числе документов, установленных статьями 240, 253, 265, 294, 299 и 308 настоящего Кодекса, если в таможенный орган ранее представлялись такие документы, либо они могут быть представлены впоследствии в соответствии законодательством государства – члена Таможенного союза.</w:t>
      </w:r>
      <w:proofErr w:type="gramEnd"/>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7. 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 – членов Таможенного союза и на иностранных языках. Таможенный орган вправе потребовать перевод сведений, содержащихся в документах, составленных на языке, не являющемся государственным языком государства – члена Таможенного союза, таможенному органу которого при таможенном декларировании представляются такие документы.</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5" w:name="184"/>
      <w:bookmarkEnd w:id="5"/>
      <w:r w:rsidRPr="002C6372">
        <w:rPr>
          <w:rFonts w:ascii="Times New Roman" w:eastAsia="Times New Roman" w:hAnsi="Times New Roman"/>
          <w:b/>
          <w:bCs/>
          <w:i/>
          <w:iCs/>
          <w:color w:val="333333"/>
          <w:sz w:val="28"/>
          <w:szCs w:val="28"/>
          <w:lang w:eastAsia="ru-RU"/>
        </w:rPr>
        <w:t>Статья 184. Дополнительные документы, представляемые при таможенном декларировании в соответствии с условиями таможенных процедур</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При таможенном декларировании товаров в соответствии с условиями заявленных таможенных процедур дополнительно к документам, указанным в статье 183 настоящего Кодекса, представляются документы, установленные статьями 240, 253, 265, 294, 299 и 308 настоящего Кодекса, а в случае установления таможенных процедур в соответствии </w:t>
      </w:r>
      <w:proofErr w:type="gramStart"/>
      <w:r w:rsidRPr="002C6372">
        <w:rPr>
          <w:rFonts w:ascii="Times New Roman" w:eastAsia="Times New Roman" w:hAnsi="Times New Roman"/>
          <w:color w:val="333333"/>
          <w:sz w:val="28"/>
          <w:szCs w:val="28"/>
          <w:lang w:eastAsia="ru-RU"/>
        </w:rPr>
        <w:t>с</w:t>
      </w:r>
      <w:proofErr w:type="gramEnd"/>
      <w:r w:rsidRPr="002C6372">
        <w:rPr>
          <w:rFonts w:ascii="Times New Roman" w:eastAsia="Times New Roman" w:hAnsi="Times New Roman"/>
          <w:color w:val="333333"/>
          <w:sz w:val="28"/>
          <w:szCs w:val="28"/>
          <w:lang w:eastAsia="ru-RU"/>
        </w:rPr>
        <w:t>:</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пунктом 2 статьи 202 настоящего Кодекса – международными договорами государств – членов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пунктом 3 статьи 202 настоящего Кодекса – законодательством государств – членов Таможенного союза.</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6" w:name="185"/>
      <w:bookmarkEnd w:id="6"/>
      <w:r w:rsidRPr="002C6372">
        <w:rPr>
          <w:rFonts w:ascii="Times New Roman" w:eastAsia="Times New Roman" w:hAnsi="Times New Roman"/>
          <w:b/>
          <w:bCs/>
          <w:i/>
          <w:iCs/>
          <w:color w:val="333333"/>
          <w:sz w:val="28"/>
          <w:szCs w:val="28"/>
          <w:lang w:eastAsia="ru-RU"/>
        </w:rPr>
        <w:t>Статья 185. Сроки подачи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2. 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Таможенная декларация в отношении товаров, являвшихся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в соответствии с настоящим Кодексом, подается в течение 30 (тридцати) дней со дня вступления в законную силу:</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(абзац 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решения суда об освобождении от уголовной (административной) ответственности;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решения таможенного органа (должностного лица) об освобождении от административной ответственности;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решения суда или таможенного органа (должностного лица) о прекращении производства по уголовному (административному) делу;</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решения суда или таможенного органа (должностного лица) о привлечении к административной или уголовной ответственности.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Товары, указанные в пункте 3 настоящей статьи, таможенная декларация в отношении которых не подана в установленный срок, задерживаются таможенными органами в соответствии с главой 21 настоящего Кодекса.</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7" w:name="186"/>
      <w:bookmarkEnd w:id="7"/>
      <w:r w:rsidRPr="002C6372">
        <w:rPr>
          <w:rFonts w:ascii="Times New Roman" w:eastAsia="Times New Roman" w:hAnsi="Times New Roman"/>
          <w:b/>
          <w:bCs/>
          <w:i/>
          <w:iCs/>
          <w:color w:val="333333"/>
          <w:sz w:val="28"/>
          <w:szCs w:val="28"/>
          <w:lang w:eastAsia="ru-RU"/>
        </w:rPr>
        <w:t>Статья 186. Декларант</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Декларантами могут быть:</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лицо государства – члена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proofErr w:type="gramStart"/>
      <w:r w:rsidRPr="002C6372">
        <w:rPr>
          <w:rFonts w:ascii="Times New Roman" w:eastAsia="Times New Roman" w:hAnsi="Times New Roman"/>
          <w:color w:val="333333"/>
          <w:sz w:val="28"/>
          <w:szCs w:val="28"/>
          <w:lang w:eastAsia="ru-RU"/>
        </w:rPr>
        <w:t>заключившее</w:t>
      </w:r>
      <w:proofErr w:type="gramEnd"/>
      <w:r w:rsidRPr="002C6372">
        <w:rPr>
          <w:rFonts w:ascii="Times New Roman" w:eastAsia="Times New Roman" w:hAnsi="Times New Roman"/>
          <w:color w:val="333333"/>
          <w:sz w:val="28"/>
          <w:szCs w:val="28"/>
          <w:lang w:eastAsia="ru-RU"/>
        </w:rPr>
        <w:t xml:space="preserve"> внешнеэкономическую сделку либо от имени (по поручению) которого эта сделка заключена;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имеющее право владения, пользования и (или) распоряжения товарами – при отсутствии внешнеэкономической сделки;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иностранные лица: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физическое лицо, перемещающее товары для личного пользования;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лицо, пользующееся таможенными льготами в соответствии с главой 45 настоящего Кодекса;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организация, имеющая представительство, созданное на территории государства – 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лицо, имеющее право распоряжаться товарами не в рамках сделки, одной из сторон которой выступает лицо государства – члена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для заявления таможенной процедуры таможенного транзита – лица, указанные в подпунктах 1) и 2) настоящей статьи, а также: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перевозчик, в том числе таможенный перевозчик;</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экспедитор, если он является лицом государства – члена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(пп.3 в ред. Протокола от 16.04.2010)</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8" w:name="187"/>
      <w:bookmarkEnd w:id="8"/>
      <w:r w:rsidRPr="002C6372">
        <w:rPr>
          <w:rFonts w:ascii="Times New Roman" w:eastAsia="Times New Roman" w:hAnsi="Times New Roman"/>
          <w:b/>
          <w:bCs/>
          <w:i/>
          <w:iCs/>
          <w:color w:val="333333"/>
          <w:sz w:val="28"/>
          <w:szCs w:val="28"/>
          <w:lang w:eastAsia="ru-RU"/>
        </w:rPr>
        <w:t>Статья 187. Права декларанта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осматривать, измерять и выполнять грузовые операции с товарами, находящимися под таможенным контролем;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брать пробы и образцы товаров, находящихся под таможенным контролем, с разрешения таможенного органа при соблюдении условий, предусмотренных статьей 155 настоящего Кодекса;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знакомиться с имеющимися в таможенных органах результатами исследований проб и образцов декларируемых им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представлять в соответствии с настоящим Кодексом документы и сведения в виде электронных документов;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6) обжаловать решения таможенных органов, действия (бездействие) таможенных органов или их должностных лиц;</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7) привлекать экспертов для уточнения сведений о декларируемых им товарах;</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8) пользоваться иными полномочиями и правами, предусмотренными настоящим Кодексом.</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9" w:name="188"/>
      <w:bookmarkEnd w:id="9"/>
      <w:r w:rsidRPr="002C6372">
        <w:rPr>
          <w:rFonts w:ascii="Times New Roman" w:eastAsia="Times New Roman" w:hAnsi="Times New Roman"/>
          <w:b/>
          <w:bCs/>
          <w:i/>
          <w:iCs/>
          <w:color w:val="333333"/>
          <w:sz w:val="28"/>
          <w:szCs w:val="28"/>
          <w:lang w:eastAsia="ru-RU"/>
        </w:rPr>
        <w:t>Статья 188. Обязанности декларанта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произвести таможенное декларирование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предъявить декларируемые товары в случаях, установленных настоящим Кодексом, либо по требованию таможенного органа;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уплатить таможенные платежи и (или) обеспечить их уплату в соответствии с настоящим Кодексом;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соблюдать требования и условия использования товаров в соответствующей таможенной процедуре;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6) выполнять иные требования, предусмотренные настоящим Кодексом.</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0" w:name="189"/>
      <w:bookmarkEnd w:id="10"/>
      <w:r w:rsidRPr="002C6372">
        <w:rPr>
          <w:rFonts w:ascii="Times New Roman" w:eastAsia="Times New Roman" w:hAnsi="Times New Roman"/>
          <w:b/>
          <w:bCs/>
          <w:i/>
          <w:iCs/>
          <w:color w:val="333333"/>
          <w:sz w:val="28"/>
          <w:szCs w:val="28"/>
          <w:lang w:eastAsia="ru-RU"/>
        </w:rPr>
        <w:t>Статья 189. Ответственность декларанта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(в ред. Протокола от 16.04.2010)</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Декларант несет ответственность в соответствии с законодательством государств – членов Таможенного союза за неисполнение обязанностей, предусмотренных статьей 188 настоящего Кодекса, а также за заявление недостоверных сведений, указанных в таможенной декларации, в том числе при принятии таможенными органами решения о выпуске товаров с использованием системы управления рисками.</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1" w:name="190"/>
      <w:bookmarkEnd w:id="11"/>
      <w:r w:rsidRPr="002C6372">
        <w:rPr>
          <w:rFonts w:ascii="Times New Roman" w:eastAsia="Times New Roman" w:hAnsi="Times New Roman"/>
          <w:b/>
          <w:bCs/>
          <w:i/>
          <w:iCs/>
          <w:color w:val="333333"/>
          <w:sz w:val="28"/>
          <w:szCs w:val="28"/>
          <w:lang w:eastAsia="ru-RU"/>
        </w:rPr>
        <w:t>Статья 190. Подача и регистрация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1. Таможенная декларация подается декларантом или таможенным представителем таможенному органу, правомочному в соответствии с </w:t>
      </w:r>
      <w:r w:rsidRPr="002C6372">
        <w:rPr>
          <w:rFonts w:ascii="Times New Roman" w:eastAsia="Times New Roman" w:hAnsi="Times New Roman"/>
          <w:color w:val="333333"/>
          <w:sz w:val="28"/>
          <w:szCs w:val="28"/>
          <w:lang w:eastAsia="ru-RU"/>
        </w:rPr>
        <w:lastRenderedPageBreak/>
        <w:t>законодательством государств – членов Таможенного союза регистрировать таможенные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Таможенный орган регистрирует или отказывает в регистрации таможенной декларации в срок не более 2 (двух) часов с момента подачи таможенной декларации в порядке, определяемом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Таможенный орган отказывает в регистрации таможенной декларации, если: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таможенная декларация подана таможенному органу, не правомочному регистрировать таможенные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таможенная декларация подана не уполномоченным лицом;</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в таможенной декларации не указаны необходимые сведения, предусмотренные статьями 180 – 182 настоящего Кодекса;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таможенная декларация не подписана либо не удостоверена надлежащим образом или составлена не по установленной форме;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5. Отказ в регистрации таможенной декларации оформляется должностным лицом таможенного органа в письменной форме с указанием причин отказа.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6. Если таможенная декларация не зарегистрирована таможенным органом, такая декларация считается для таможенных целей неподанной.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7. С момента регистрации таможенная декларация становится документом, свидетельствующим о фактах, имеющих юридическое значение.</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8. Положения пунктов 2 и 3 настоящей статьи не применяются при таможенном декларировании товаров, помещаемых под таможенную процедуру таможенного транзита.</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2" w:name="191"/>
      <w:bookmarkEnd w:id="12"/>
      <w:r w:rsidRPr="002C6372">
        <w:rPr>
          <w:rFonts w:ascii="Times New Roman" w:eastAsia="Times New Roman" w:hAnsi="Times New Roman"/>
          <w:b/>
          <w:bCs/>
          <w:i/>
          <w:iCs/>
          <w:color w:val="333333"/>
          <w:sz w:val="28"/>
          <w:szCs w:val="28"/>
          <w:lang w:eastAsia="ru-RU"/>
        </w:rPr>
        <w:t>Статья 191. Изменение и дополнение сведений, заявленных в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Сведения, заявленные в таможенной декларации, могут быть изменены или дополнены до выпуска товаров с разрешения таможенного органа по мотивированному письменному обращению декларанта при одновременном соблюдении следующих условий: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за исключением случаев корректировки таможенной стоимости товаров, и соблюдение запретов и ограничений;</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если к моменту получения обращения декларанта таможенный орган не уведомил его о месте и времени проведения таможенного досмотра и (или) не принял решения о проведении иных форм таможенного контроля в отношении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Изменение и дополнение сведений, заявленных в зарегистрированной таможенной декларации, не может повлечь за собой заявление сведений о товарах иных, чем те, которые были указаны в зарегистрированной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Внесение изменений и дополнений в таможенную декларацию после выпуска товаров допускается в случаях и порядке, которые определяются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3. </w:t>
      </w:r>
      <w:proofErr w:type="gramStart"/>
      <w:r w:rsidRPr="002C6372">
        <w:rPr>
          <w:rFonts w:ascii="Times New Roman" w:eastAsia="Times New Roman" w:hAnsi="Times New Roman"/>
          <w:color w:val="333333"/>
          <w:sz w:val="28"/>
          <w:szCs w:val="28"/>
          <w:lang w:eastAsia="ru-RU"/>
        </w:rPr>
        <w:t>Таможенные органы не вправе по собственной инициативе, поручению или просьбе лица заполнять таможенную декларацию, изменять или дополнять сведения, указанные в таможенной декларации, за исключением тех сведений, внесение которых отнесено к компетенции таможенных органов, корректировки таможенной стоимости товаров и (или) изменения после выпуска товаров иных сведений, влияющих на определение размера сумм таможенных платежей и соблюдение запретов и ограничений, производимых в соответствии</w:t>
      </w:r>
      <w:proofErr w:type="gramEnd"/>
      <w:r w:rsidRPr="002C6372">
        <w:rPr>
          <w:rFonts w:ascii="Times New Roman" w:eastAsia="Times New Roman" w:hAnsi="Times New Roman"/>
          <w:color w:val="333333"/>
          <w:sz w:val="28"/>
          <w:szCs w:val="28"/>
          <w:lang w:eastAsia="ru-RU"/>
        </w:rPr>
        <w:t xml:space="preserve"> с положениями таможенного законодательства Таможенного союза.</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3" w:name="192"/>
      <w:bookmarkEnd w:id="13"/>
      <w:r w:rsidRPr="002C6372">
        <w:rPr>
          <w:rFonts w:ascii="Times New Roman" w:eastAsia="Times New Roman" w:hAnsi="Times New Roman"/>
          <w:b/>
          <w:bCs/>
          <w:i/>
          <w:iCs/>
          <w:color w:val="333333"/>
          <w:sz w:val="28"/>
          <w:szCs w:val="28"/>
          <w:lang w:eastAsia="ru-RU"/>
        </w:rPr>
        <w:t>Статья 192. Отзыв таможенной декларации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1. 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При отзыве таможенной декларации новая таможенная декларация должна быть подана в пределах срока временного хранения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При неподаче таможенной декларации в срок, указанный в части второй настоящего пункта, товары задерживаются таможенными органами в соответствии с главой 21 настоящего Кодекса.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Для отзыва таможенной декларации на товары Таможенного союза в обращении об отзыве должно быть указано место нахождения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3. 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4" w:name="193"/>
      <w:bookmarkEnd w:id="14"/>
      <w:r w:rsidRPr="002C6372">
        <w:rPr>
          <w:rFonts w:ascii="Times New Roman" w:eastAsia="Times New Roman" w:hAnsi="Times New Roman"/>
          <w:b/>
          <w:bCs/>
          <w:i/>
          <w:iCs/>
          <w:color w:val="333333"/>
          <w:sz w:val="28"/>
          <w:szCs w:val="28"/>
          <w:lang w:eastAsia="ru-RU"/>
        </w:rPr>
        <w:t>Статья 193. Предварительное таможенное декларирование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Таможенная декларация может быть подана в отношении иностранных товаров до их ввоза на таможенную территорию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2. </w:t>
      </w:r>
      <w:proofErr w:type="gramStart"/>
      <w:r w:rsidRPr="002C6372">
        <w:rPr>
          <w:rFonts w:ascii="Times New Roman" w:eastAsia="Times New Roman" w:hAnsi="Times New Roman"/>
          <w:color w:val="333333"/>
          <w:sz w:val="28"/>
          <w:szCs w:val="28"/>
          <w:lang w:eastAsia="ru-RU"/>
        </w:rPr>
        <w:t>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w:t>
      </w:r>
      <w:proofErr w:type="gramEnd"/>
      <w:r w:rsidRPr="002C6372">
        <w:rPr>
          <w:rFonts w:ascii="Times New Roman" w:eastAsia="Times New Roman" w:hAnsi="Times New Roman"/>
          <w:color w:val="333333"/>
          <w:sz w:val="28"/>
          <w:szCs w:val="28"/>
          <w:lang w:eastAsia="ru-RU"/>
        </w:rPr>
        <w:t xml:space="preserve"> </w:t>
      </w:r>
      <w:proofErr w:type="gramStart"/>
      <w:r w:rsidRPr="002C6372">
        <w:rPr>
          <w:rFonts w:ascii="Times New Roman" w:eastAsia="Times New Roman" w:hAnsi="Times New Roman"/>
          <w:color w:val="333333"/>
          <w:sz w:val="28"/>
          <w:szCs w:val="28"/>
          <w:lang w:eastAsia="ru-RU"/>
        </w:rPr>
        <w:t>документах</w:t>
      </w:r>
      <w:proofErr w:type="gramEnd"/>
      <w:r w:rsidRPr="002C6372">
        <w:rPr>
          <w:rFonts w:ascii="Times New Roman" w:eastAsia="Times New Roman" w:hAnsi="Times New Roman"/>
          <w:color w:val="333333"/>
          <w:sz w:val="28"/>
          <w:szCs w:val="28"/>
          <w:lang w:eastAsia="ru-RU"/>
        </w:rPr>
        <w:t>.</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Такие сведения должны быть внесены в таможенную декларацию до принятия решения о выпуске товаров в порядке, определенном решением Комиссии Таможенного союза.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изменение стоимости, количества или веса.</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5. </w:t>
      </w:r>
      <w:proofErr w:type="gramStart"/>
      <w:r w:rsidRPr="002C6372">
        <w:rPr>
          <w:rFonts w:ascii="Times New Roman" w:eastAsia="Times New Roman" w:hAnsi="Times New Roman"/>
          <w:color w:val="333333"/>
          <w:sz w:val="28"/>
          <w:szCs w:val="28"/>
          <w:lang w:eastAsia="ru-RU"/>
        </w:rPr>
        <w:t>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статьей 192 настоящего Кодексом.</w:t>
      </w:r>
      <w:proofErr w:type="gramEnd"/>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 xml:space="preserve">6. </w:t>
      </w:r>
      <w:proofErr w:type="gramStart"/>
      <w:r w:rsidRPr="002C6372">
        <w:rPr>
          <w:rFonts w:ascii="Times New Roman" w:eastAsia="Times New Roman" w:hAnsi="Times New Roman"/>
          <w:color w:val="333333"/>
          <w:sz w:val="28"/>
          <w:szCs w:val="28"/>
          <w:lang w:eastAsia="ru-RU"/>
        </w:rPr>
        <w:t>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законодательством государства – члена Таможенного союза, в течение 30 (тридцати) календарных дней со дня, следующего за днем ее регистрации, либо в течение этого срока введены запреты и ограничения, таможенный орган отказывает в выпуске таких товаров.</w:t>
      </w:r>
      <w:proofErr w:type="gramEnd"/>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(п.6 в ред. Протокола от 16.04.2010)</w:t>
      </w:r>
    </w:p>
    <w:p w:rsidR="002C6372" w:rsidRPr="002C6372" w:rsidRDefault="002C6372" w:rsidP="002C6372">
      <w:pPr>
        <w:shd w:val="clear" w:color="auto" w:fill="FFFFFF"/>
        <w:spacing w:after="150" w:line="240" w:lineRule="auto"/>
        <w:jc w:val="both"/>
        <w:rPr>
          <w:rFonts w:ascii="Times New Roman" w:eastAsia="Times New Roman" w:hAnsi="Times New Roman"/>
          <w:b/>
          <w:bCs/>
          <w:i/>
          <w:iCs/>
          <w:color w:val="333333"/>
          <w:sz w:val="28"/>
          <w:szCs w:val="28"/>
          <w:lang w:eastAsia="ru-RU"/>
        </w:rPr>
      </w:pPr>
      <w:bookmarkStart w:id="15" w:name="194"/>
      <w:bookmarkEnd w:id="15"/>
      <w:r w:rsidRPr="002C6372">
        <w:rPr>
          <w:rFonts w:ascii="Times New Roman" w:eastAsia="Times New Roman" w:hAnsi="Times New Roman"/>
          <w:b/>
          <w:bCs/>
          <w:i/>
          <w:iCs/>
          <w:color w:val="333333"/>
          <w:sz w:val="28"/>
          <w:szCs w:val="28"/>
          <w:lang w:eastAsia="ru-RU"/>
        </w:rPr>
        <w:t>Статья 194. Особенности таможенного декларирования товаров</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В зависимости от категорий товаров и лиц, их перемещающих, в соответствии с таможенным законодательством Таможенного союза и (или) законодательством государств – членов Таможенного союза могут быть установлены особенности таможенного декларирования товаров, в том числе в следующих случаях:</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1) если декларант не располагает точными сведениями, необходимыми для таможенного декларирования;</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2) при регулярном перемещении через таможенную границу товаров одним и тем же лицом в течение определенного периода времени;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lastRenderedPageBreak/>
        <w:t>3) при перемещении товаров трубопроводным транспортом и по линиям электропередачи;</w:t>
      </w:r>
    </w:p>
    <w:p w:rsidR="002C6372" w:rsidRPr="002C6372" w:rsidRDefault="002C6372" w:rsidP="002C6372">
      <w:pPr>
        <w:shd w:val="clear" w:color="auto" w:fill="FFFFFF"/>
        <w:spacing w:after="300" w:line="240" w:lineRule="auto"/>
        <w:jc w:val="both"/>
        <w:rPr>
          <w:rFonts w:ascii="Times New Roman" w:eastAsia="Times New Roman" w:hAnsi="Times New Roman"/>
          <w:color w:val="333333"/>
          <w:sz w:val="28"/>
          <w:szCs w:val="28"/>
          <w:lang w:eastAsia="ru-RU"/>
        </w:rPr>
      </w:pPr>
      <w:r w:rsidRPr="002C6372">
        <w:rPr>
          <w:rFonts w:ascii="Times New Roman" w:eastAsia="Times New Roman" w:hAnsi="Times New Roman"/>
          <w:color w:val="333333"/>
          <w:sz w:val="28"/>
          <w:szCs w:val="28"/>
          <w:lang w:eastAsia="ru-RU"/>
        </w:rPr>
        <w:t>4) при перемещении товаров в несобранном или разобранном виде, в том числе некомплектном или незавершенном виде, в течение установленного периода времени.</w:t>
      </w:r>
    </w:p>
    <w:p w:rsidR="00D5207E" w:rsidRDefault="00D5207E"/>
    <w:sectPr w:rsidR="00D5207E" w:rsidSect="00F55FC0">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82" w:rsidRDefault="00857282" w:rsidP="00F55FC0">
      <w:pPr>
        <w:spacing w:after="0" w:line="240" w:lineRule="auto"/>
      </w:pPr>
      <w:r>
        <w:separator/>
      </w:r>
    </w:p>
  </w:endnote>
  <w:endnote w:type="continuationSeparator" w:id="0">
    <w:p w:rsidR="00857282" w:rsidRDefault="00857282" w:rsidP="00F55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5995"/>
      <w:docPartObj>
        <w:docPartGallery w:val="Page Numbers (Bottom of Page)"/>
        <w:docPartUnique/>
      </w:docPartObj>
    </w:sdtPr>
    <w:sdtContent>
      <w:p w:rsidR="00F55FC0" w:rsidRDefault="00721A20">
        <w:pPr>
          <w:pStyle w:val="a9"/>
        </w:pPr>
        <w:r>
          <w:fldChar w:fldCharType="begin"/>
        </w:r>
        <w:r w:rsidR="00287983">
          <w:instrText xml:space="preserve"> PAGE   \* MERGEFORMAT </w:instrText>
        </w:r>
        <w:r>
          <w:fldChar w:fldCharType="separate"/>
        </w:r>
        <w:r w:rsidR="00091791">
          <w:rPr>
            <w:noProof/>
          </w:rPr>
          <w:t>5</w:t>
        </w:r>
        <w:r>
          <w:rPr>
            <w:noProof/>
          </w:rPr>
          <w:fldChar w:fldCharType="end"/>
        </w:r>
      </w:p>
    </w:sdtContent>
  </w:sdt>
  <w:p w:rsidR="00F55FC0" w:rsidRDefault="00F55FC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82" w:rsidRDefault="00857282" w:rsidP="00F55FC0">
      <w:pPr>
        <w:spacing w:after="0" w:line="240" w:lineRule="auto"/>
      </w:pPr>
      <w:r>
        <w:separator/>
      </w:r>
    </w:p>
  </w:footnote>
  <w:footnote w:type="continuationSeparator" w:id="0">
    <w:p w:rsidR="00857282" w:rsidRDefault="00857282" w:rsidP="00F55F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0F7D"/>
    <w:multiLevelType w:val="hybridMultilevel"/>
    <w:tmpl w:val="D3D8B2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23194B"/>
    <w:multiLevelType w:val="hybridMultilevel"/>
    <w:tmpl w:val="FAF42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4069C"/>
    <w:multiLevelType w:val="hybridMultilevel"/>
    <w:tmpl w:val="638A1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133DE1"/>
    <w:multiLevelType w:val="hybridMultilevel"/>
    <w:tmpl w:val="50901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F36CB"/>
    <w:rsid w:val="00010FB4"/>
    <w:rsid w:val="00017FA5"/>
    <w:rsid w:val="000211DC"/>
    <w:rsid w:val="00091791"/>
    <w:rsid w:val="000F1483"/>
    <w:rsid w:val="00106E0E"/>
    <w:rsid w:val="00114134"/>
    <w:rsid w:val="00145B62"/>
    <w:rsid w:val="00193FCD"/>
    <w:rsid w:val="0019683F"/>
    <w:rsid w:val="001B7FDA"/>
    <w:rsid w:val="001C7E28"/>
    <w:rsid w:val="001D4102"/>
    <w:rsid w:val="001D6BFF"/>
    <w:rsid w:val="0020458B"/>
    <w:rsid w:val="002312FA"/>
    <w:rsid w:val="00271DE2"/>
    <w:rsid w:val="00272B38"/>
    <w:rsid w:val="00287983"/>
    <w:rsid w:val="002A2DCC"/>
    <w:rsid w:val="002A3D7F"/>
    <w:rsid w:val="002B023B"/>
    <w:rsid w:val="002C6372"/>
    <w:rsid w:val="002D4C3F"/>
    <w:rsid w:val="002E7B61"/>
    <w:rsid w:val="002F2E8A"/>
    <w:rsid w:val="003015B9"/>
    <w:rsid w:val="00301769"/>
    <w:rsid w:val="003867C8"/>
    <w:rsid w:val="003F36CB"/>
    <w:rsid w:val="00412B06"/>
    <w:rsid w:val="004851CA"/>
    <w:rsid w:val="00511D70"/>
    <w:rsid w:val="00595E7D"/>
    <w:rsid w:val="005B0F0B"/>
    <w:rsid w:val="005C10ED"/>
    <w:rsid w:val="00613192"/>
    <w:rsid w:val="00636CAA"/>
    <w:rsid w:val="00647C36"/>
    <w:rsid w:val="00692C78"/>
    <w:rsid w:val="006B0CE8"/>
    <w:rsid w:val="006B242D"/>
    <w:rsid w:val="006D0742"/>
    <w:rsid w:val="00705C75"/>
    <w:rsid w:val="00707216"/>
    <w:rsid w:val="00721A20"/>
    <w:rsid w:val="00754158"/>
    <w:rsid w:val="00773BDE"/>
    <w:rsid w:val="007B6C14"/>
    <w:rsid w:val="007C447D"/>
    <w:rsid w:val="00800B42"/>
    <w:rsid w:val="0085267C"/>
    <w:rsid w:val="00857282"/>
    <w:rsid w:val="00870F36"/>
    <w:rsid w:val="00882E0B"/>
    <w:rsid w:val="008879D7"/>
    <w:rsid w:val="008A4AE3"/>
    <w:rsid w:val="008D0B66"/>
    <w:rsid w:val="00912051"/>
    <w:rsid w:val="00960181"/>
    <w:rsid w:val="00964850"/>
    <w:rsid w:val="0097166A"/>
    <w:rsid w:val="00A16E16"/>
    <w:rsid w:val="00A25F38"/>
    <w:rsid w:val="00A42316"/>
    <w:rsid w:val="00AE3061"/>
    <w:rsid w:val="00AF1F11"/>
    <w:rsid w:val="00B02C47"/>
    <w:rsid w:val="00B27BD5"/>
    <w:rsid w:val="00B41B98"/>
    <w:rsid w:val="00B47D0E"/>
    <w:rsid w:val="00B64BCC"/>
    <w:rsid w:val="00B72C19"/>
    <w:rsid w:val="00B8345F"/>
    <w:rsid w:val="00B91F0A"/>
    <w:rsid w:val="00BB5D32"/>
    <w:rsid w:val="00BC2568"/>
    <w:rsid w:val="00BF433B"/>
    <w:rsid w:val="00C40464"/>
    <w:rsid w:val="00C730F6"/>
    <w:rsid w:val="00C97787"/>
    <w:rsid w:val="00CA7BAB"/>
    <w:rsid w:val="00CC5DE5"/>
    <w:rsid w:val="00D17395"/>
    <w:rsid w:val="00D50BD8"/>
    <w:rsid w:val="00D5207E"/>
    <w:rsid w:val="00DA0D0E"/>
    <w:rsid w:val="00DC680A"/>
    <w:rsid w:val="00DD73EB"/>
    <w:rsid w:val="00DF67E3"/>
    <w:rsid w:val="00DF7C11"/>
    <w:rsid w:val="00E70339"/>
    <w:rsid w:val="00F049F4"/>
    <w:rsid w:val="00F17994"/>
    <w:rsid w:val="00F375DD"/>
    <w:rsid w:val="00F50EAD"/>
    <w:rsid w:val="00F55FC0"/>
    <w:rsid w:val="00F83C42"/>
    <w:rsid w:val="00F9449C"/>
    <w:rsid w:val="00F97807"/>
    <w:rsid w:val="00F97C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6CB"/>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F36CB"/>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4">
    <w:name w:val="Основной текст Знак"/>
    <w:basedOn w:val="a0"/>
    <w:link w:val="a3"/>
    <w:rsid w:val="003F36CB"/>
    <w:rPr>
      <w:rFonts w:ascii="Times New Roman" w:eastAsia="Times New Roman" w:hAnsi="Times New Roman" w:cs="Times New Roman"/>
      <w:sz w:val="20"/>
      <w:szCs w:val="20"/>
      <w:lang w:eastAsia="ru-RU"/>
    </w:rPr>
  </w:style>
  <w:style w:type="character" w:customStyle="1" w:styleId="a5">
    <w:name w:val="Основной текст_"/>
    <w:link w:val="11"/>
    <w:rsid w:val="003F36CB"/>
    <w:rPr>
      <w:rFonts w:ascii="Times New Roman" w:eastAsia="Times New Roman" w:hAnsi="Times New Roman"/>
      <w:sz w:val="27"/>
      <w:szCs w:val="27"/>
      <w:shd w:val="clear" w:color="auto" w:fill="FFFFFF"/>
    </w:rPr>
  </w:style>
  <w:style w:type="paragraph" w:customStyle="1" w:styleId="11">
    <w:name w:val="Основной текст11"/>
    <w:basedOn w:val="a"/>
    <w:link w:val="a5"/>
    <w:rsid w:val="003F36CB"/>
    <w:pPr>
      <w:shd w:val="clear" w:color="auto" w:fill="FFFFFF"/>
      <w:spacing w:before="660" w:after="0" w:line="480" w:lineRule="exact"/>
      <w:ind w:hanging="360"/>
    </w:pPr>
    <w:rPr>
      <w:rFonts w:ascii="Times New Roman" w:eastAsia="Times New Roman" w:hAnsi="Times New Roman" w:cstheme="minorBidi"/>
      <w:sz w:val="27"/>
      <w:szCs w:val="27"/>
    </w:rPr>
  </w:style>
  <w:style w:type="character" w:customStyle="1" w:styleId="1">
    <w:name w:val="Основной текст1"/>
    <w:basedOn w:val="a5"/>
    <w:rsid w:val="003F36CB"/>
    <w:rPr>
      <w:rFonts w:ascii="Times New Roman" w:eastAsia="Times New Roman" w:hAnsi="Times New Roman"/>
      <w:sz w:val="27"/>
      <w:szCs w:val="27"/>
      <w:shd w:val="clear" w:color="auto" w:fill="FFFFFF"/>
    </w:rPr>
  </w:style>
  <w:style w:type="table" w:styleId="a6">
    <w:name w:val="Table Grid"/>
    <w:basedOn w:val="a1"/>
    <w:uiPriority w:val="59"/>
    <w:rsid w:val="003F36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F55FC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55FC0"/>
    <w:rPr>
      <w:rFonts w:ascii="Calibri" w:eastAsia="Calibri" w:hAnsi="Calibri" w:cs="Times New Roman"/>
    </w:rPr>
  </w:style>
  <w:style w:type="paragraph" w:styleId="a9">
    <w:name w:val="footer"/>
    <w:basedOn w:val="a"/>
    <w:link w:val="aa"/>
    <w:uiPriority w:val="99"/>
    <w:unhideWhenUsed/>
    <w:rsid w:val="00F55F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5FC0"/>
    <w:rPr>
      <w:rFonts w:ascii="Calibri" w:eastAsia="Calibri" w:hAnsi="Calibri" w:cs="Times New Roman"/>
    </w:rPr>
  </w:style>
  <w:style w:type="paragraph" w:styleId="ab">
    <w:name w:val="No Spacing"/>
    <w:link w:val="ac"/>
    <w:uiPriority w:val="1"/>
    <w:qFormat/>
    <w:rsid w:val="00F55FC0"/>
    <w:pPr>
      <w:spacing w:line="240" w:lineRule="auto"/>
      <w:ind w:firstLine="0"/>
      <w:jc w:val="left"/>
    </w:pPr>
    <w:rPr>
      <w:rFonts w:eastAsiaTheme="minorEastAsia"/>
    </w:rPr>
  </w:style>
  <w:style w:type="character" w:customStyle="1" w:styleId="ac">
    <w:name w:val="Без интервала Знак"/>
    <w:basedOn w:val="a0"/>
    <w:link w:val="ab"/>
    <w:uiPriority w:val="1"/>
    <w:rsid w:val="00F55FC0"/>
    <w:rPr>
      <w:rFonts w:eastAsiaTheme="minorEastAsia"/>
    </w:rPr>
  </w:style>
  <w:style w:type="paragraph" w:styleId="ad">
    <w:name w:val="Balloon Text"/>
    <w:basedOn w:val="a"/>
    <w:link w:val="ae"/>
    <w:uiPriority w:val="99"/>
    <w:semiHidden/>
    <w:unhideWhenUsed/>
    <w:rsid w:val="00F55FC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55FC0"/>
    <w:rPr>
      <w:rFonts w:ascii="Tahoma" w:eastAsia="Calibri" w:hAnsi="Tahoma" w:cs="Tahoma"/>
      <w:sz w:val="16"/>
      <w:szCs w:val="16"/>
    </w:rPr>
  </w:style>
  <w:style w:type="paragraph" w:styleId="af">
    <w:name w:val="List Paragraph"/>
    <w:basedOn w:val="a"/>
    <w:uiPriority w:val="34"/>
    <w:qFormat/>
    <w:rsid w:val="00271DE2"/>
    <w:pPr>
      <w:ind w:left="720"/>
      <w:contextualSpacing/>
    </w:pPr>
  </w:style>
  <w:style w:type="paragraph" w:styleId="af0">
    <w:name w:val="Normal (Web)"/>
    <w:basedOn w:val="a"/>
    <w:uiPriority w:val="99"/>
    <w:unhideWhenUsed/>
    <w:rsid w:val="002C63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C6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757636">
      <w:bodyDiv w:val="1"/>
      <w:marLeft w:val="0"/>
      <w:marRight w:val="0"/>
      <w:marTop w:val="0"/>
      <w:marBottom w:val="0"/>
      <w:divBdr>
        <w:top w:val="none" w:sz="0" w:space="0" w:color="auto"/>
        <w:left w:val="none" w:sz="0" w:space="0" w:color="auto"/>
        <w:bottom w:val="none" w:sz="0" w:space="0" w:color="auto"/>
        <w:right w:val="none" w:sz="0" w:space="0" w:color="auto"/>
      </w:divBdr>
      <w:divsChild>
        <w:div w:id="430467742">
          <w:marLeft w:val="0"/>
          <w:marRight w:val="0"/>
          <w:marTop w:val="300"/>
          <w:marBottom w:val="150"/>
          <w:divBdr>
            <w:top w:val="none" w:sz="0" w:space="0" w:color="auto"/>
            <w:left w:val="none" w:sz="0" w:space="0" w:color="auto"/>
            <w:bottom w:val="single" w:sz="6" w:space="8" w:color="D0DCE8"/>
            <w:right w:val="none" w:sz="0" w:space="0" w:color="auto"/>
          </w:divBdr>
        </w:div>
        <w:div w:id="1185946658">
          <w:marLeft w:val="0"/>
          <w:marRight w:val="0"/>
          <w:marTop w:val="300"/>
          <w:marBottom w:val="150"/>
          <w:divBdr>
            <w:top w:val="none" w:sz="0" w:space="0" w:color="auto"/>
            <w:left w:val="none" w:sz="0" w:space="0" w:color="auto"/>
            <w:bottom w:val="single" w:sz="6" w:space="8" w:color="D0DCE8"/>
            <w:right w:val="none" w:sz="0" w:space="0" w:color="auto"/>
          </w:divBdr>
        </w:div>
        <w:div w:id="1404453862">
          <w:marLeft w:val="0"/>
          <w:marRight w:val="0"/>
          <w:marTop w:val="300"/>
          <w:marBottom w:val="150"/>
          <w:divBdr>
            <w:top w:val="none" w:sz="0" w:space="0" w:color="auto"/>
            <w:left w:val="none" w:sz="0" w:space="0" w:color="auto"/>
            <w:bottom w:val="single" w:sz="6" w:space="8" w:color="D0DCE8"/>
            <w:right w:val="none" w:sz="0" w:space="0" w:color="auto"/>
          </w:divBdr>
        </w:div>
        <w:div w:id="1662004014">
          <w:marLeft w:val="0"/>
          <w:marRight w:val="0"/>
          <w:marTop w:val="300"/>
          <w:marBottom w:val="150"/>
          <w:divBdr>
            <w:top w:val="none" w:sz="0" w:space="0" w:color="auto"/>
            <w:left w:val="none" w:sz="0" w:space="0" w:color="auto"/>
            <w:bottom w:val="single" w:sz="6" w:space="8" w:color="D0DCE8"/>
            <w:right w:val="none" w:sz="0" w:space="0" w:color="auto"/>
          </w:divBdr>
        </w:div>
        <w:div w:id="578053978">
          <w:marLeft w:val="0"/>
          <w:marRight w:val="0"/>
          <w:marTop w:val="300"/>
          <w:marBottom w:val="150"/>
          <w:divBdr>
            <w:top w:val="none" w:sz="0" w:space="0" w:color="auto"/>
            <w:left w:val="none" w:sz="0" w:space="0" w:color="auto"/>
            <w:bottom w:val="single" w:sz="6" w:space="8" w:color="D0DCE8"/>
            <w:right w:val="none" w:sz="0" w:space="0" w:color="auto"/>
          </w:divBdr>
        </w:div>
        <w:div w:id="252131093">
          <w:marLeft w:val="0"/>
          <w:marRight w:val="0"/>
          <w:marTop w:val="300"/>
          <w:marBottom w:val="150"/>
          <w:divBdr>
            <w:top w:val="none" w:sz="0" w:space="0" w:color="auto"/>
            <w:left w:val="none" w:sz="0" w:space="0" w:color="auto"/>
            <w:bottom w:val="single" w:sz="6" w:space="8" w:color="D0DCE8"/>
            <w:right w:val="none" w:sz="0" w:space="0" w:color="auto"/>
          </w:divBdr>
        </w:div>
        <w:div w:id="1034649492">
          <w:marLeft w:val="0"/>
          <w:marRight w:val="0"/>
          <w:marTop w:val="300"/>
          <w:marBottom w:val="150"/>
          <w:divBdr>
            <w:top w:val="none" w:sz="0" w:space="0" w:color="auto"/>
            <w:left w:val="none" w:sz="0" w:space="0" w:color="auto"/>
            <w:bottom w:val="single" w:sz="6" w:space="8" w:color="D0DCE8"/>
            <w:right w:val="none" w:sz="0" w:space="0" w:color="auto"/>
          </w:divBdr>
        </w:div>
        <w:div w:id="207256338">
          <w:marLeft w:val="0"/>
          <w:marRight w:val="0"/>
          <w:marTop w:val="300"/>
          <w:marBottom w:val="150"/>
          <w:divBdr>
            <w:top w:val="none" w:sz="0" w:space="0" w:color="auto"/>
            <w:left w:val="none" w:sz="0" w:space="0" w:color="auto"/>
            <w:bottom w:val="single" w:sz="6" w:space="8" w:color="D0DCE8"/>
            <w:right w:val="none" w:sz="0" w:space="0" w:color="auto"/>
          </w:divBdr>
        </w:div>
        <w:div w:id="83496767">
          <w:marLeft w:val="0"/>
          <w:marRight w:val="0"/>
          <w:marTop w:val="300"/>
          <w:marBottom w:val="150"/>
          <w:divBdr>
            <w:top w:val="none" w:sz="0" w:space="0" w:color="auto"/>
            <w:left w:val="none" w:sz="0" w:space="0" w:color="auto"/>
            <w:bottom w:val="single" w:sz="6" w:space="8" w:color="D0DCE8"/>
            <w:right w:val="none" w:sz="0" w:space="0" w:color="auto"/>
          </w:divBdr>
        </w:div>
        <w:div w:id="1713963341">
          <w:marLeft w:val="0"/>
          <w:marRight w:val="0"/>
          <w:marTop w:val="300"/>
          <w:marBottom w:val="150"/>
          <w:divBdr>
            <w:top w:val="none" w:sz="0" w:space="0" w:color="auto"/>
            <w:left w:val="none" w:sz="0" w:space="0" w:color="auto"/>
            <w:bottom w:val="single" w:sz="6" w:space="8" w:color="D0DCE8"/>
            <w:right w:val="none" w:sz="0" w:space="0" w:color="auto"/>
          </w:divBdr>
        </w:div>
        <w:div w:id="2127044763">
          <w:marLeft w:val="0"/>
          <w:marRight w:val="0"/>
          <w:marTop w:val="300"/>
          <w:marBottom w:val="150"/>
          <w:divBdr>
            <w:top w:val="none" w:sz="0" w:space="0" w:color="auto"/>
            <w:left w:val="none" w:sz="0" w:space="0" w:color="auto"/>
            <w:bottom w:val="single" w:sz="6" w:space="8" w:color="D0DCE8"/>
            <w:right w:val="none" w:sz="0" w:space="0" w:color="auto"/>
          </w:divBdr>
        </w:div>
        <w:div w:id="1566185304">
          <w:marLeft w:val="0"/>
          <w:marRight w:val="0"/>
          <w:marTop w:val="300"/>
          <w:marBottom w:val="150"/>
          <w:divBdr>
            <w:top w:val="none" w:sz="0" w:space="0" w:color="auto"/>
            <w:left w:val="none" w:sz="0" w:space="0" w:color="auto"/>
            <w:bottom w:val="single" w:sz="6" w:space="8" w:color="D0DCE8"/>
            <w:right w:val="none" w:sz="0" w:space="0" w:color="auto"/>
          </w:divBdr>
        </w:div>
        <w:div w:id="556553528">
          <w:marLeft w:val="0"/>
          <w:marRight w:val="0"/>
          <w:marTop w:val="300"/>
          <w:marBottom w:val="150"/>
          <w:divBdr>
            <w:top w:val="none" w:sz="0" w:space="0" w:color="auto"/>
            <w:left w:val="none" w:sz="0" w:space="0" w:color="auto"/>
            <w:bottom w:val="single" w:sz="6" w:space="8" w:color="D0DCE8"/>
            <w:right w:val="none" w:sz="0" w:space="0" w:color="auto"/>
          </w:divBdr>
        </w:div>
        <w:div w:id="1874686593">
          <w:marLeft w:val="0"/>
          <w:marRight w:val="0"/>
          <w:marTop w:val="300"/>
          <w:marBottom w:val="150"/>
          <w:divBdr>
            <w:top w:val="none" w:sz="0" w:space="0" w:color="auto"/>
            <w:left w:val="none" w:sz="0" w:space="0" w:color="auto"/>
            <w:bottom w:val="single" w:sz="6" w:space="8" w:color="D0DCE8"/>
            <w:right w:val="none" w:sz="0" w:space="0" w:color="auto"/>
          </w:divBdr>
        </w:div>
        <w:div w:id="1452479802">
          <w:marLeft w:val="0"/>
          <w:marRight w:val="0"/>
          <w:marTop w:val="300"/>
          <w:marBottom w:val="150"/>
          <w:divBdr>
            <w:top w:val="none" w:sz="0" w:space="0" w:color="auto"/>
            <w:left w:val="none" w:sz="0" w:space="0" w:color="auto"/>
            <w:bottom w:val="single" w:sz="6" w:space="8" w:color="D0DCE8"/>
            <w:right w:val="none" w:sz="0" w:space="0" w:color="auto"/>
          </w:divBdr>
        </w:div>
        <w:div w:id="1808082199">
          <w:marLeft w:val="0"/>
          <w:marRight w:val="0"/>
          <w:marTop w:val="300"/>
          <w:marBottom w:val="150"/>
          <w:divBdr>
            <w:top w:val="none" w:sz="0" w:space="0" w:color="auto"/>
            <w:left w:val="none" w:sz="0" w:space="0" w:color="auto"/>
            <w:bottom w:val="single" w:sz="6" w:space="8" w:color="D0DCE8"/>
            <w:right w:val="none" w:sz="0" w:space="0" w:color="auto"/>
          </w:divBdr>
        </w:div>
      </w:divsChild>
    </w:div>
    <w:div w:id="687946366">
      <w:bodyDiv w:val="1"/>
      <w:marLeft w:val="0"/>
      <w:marRight w:val="0"/>
      <w:marTop w:val="0"/>
      <w:marBottom w:val="0"/>
      <w:divBdr>
        <w:top w:val="none" w:sz="0" w:space="0" w:color="auto"/>
        <w:left w:val="none" w:sz="0" w:space="0" w:color="auto"/>
        <w:bottom w:val="none" w:sz="0" w:space="0" w:color="auto"/>
        <w:right w:val="none" w:sz="0" w:space="0" w:color="auto"/>
      </w:divBdr>
      <w:divsChild>
        <w:div w:id="2064449689">
          <w:marLeft w:val="0"/>
          <w:marRight w:val="0"/>
          <w:marTop w:val="300"/>
          <w:marBottom w:val="150"/>
          <w:divBdr>
            <w:top w:val="none" w:sz="0" w:space="0" w:color="auto"/>
            <w:left w:val="none" w:sz="0" w:space="0" w:color="auto"/>
            <w:bottom w:val="single" w:sz="6" w:space="8" w:color="D0DCE8"/>
            <w:right w:val="none" w:sz="0" w:space="0" w:color="auto"/>
          </w:divBdr>
        </w:div>
        <w:div w:id="1688604327">
          <w:marLeft w:val="0"/>
          <w:marRight w:val="0"/>
          <w:marTop w:val="300"/>
          <w:marBottom w:val="150"/>
          <w:divBdr>
            <w:top w:val="none" w:sz="0" w:space="0" w:color="auto"/>
            <w:left w:val="none" w:sz="0" w:space="0" w:color="auto"/>
            <w:bottom w:val="single" w:sz="6" w:space="8" w:color="D0DCE8"/>
            <w:right w:val="none" w:sz="0" w:space="0" w:color="auto"/>
          </w:divBdr>
        </w:div>
        <w:div w:id="699207398">
          <w:marLeft w:val="0"/>
          <w:marRight w:val="0"/>
          <w:marTop w:val="300"/>
          <w:marBottom w:val="150"/>
          <w:divBdr>
            <w:top w:val="none" w:sz="0" w:space="0" w:color="auto"/>
            <w:left w:val="none" w:sz="0" w:space="0" w:color="auto"/>
            <w:bottom w:val="single" w:sz="6" w:space="8" w:color="D0DCE8"/>
            <w:right w:val="none" w:sz="0" w:space="0" w:color="auto"/>
          </w:divBdr>
        </w:div>
        <w:div w:id="463278848">
          <w:marLeft w:val="0"/>
          <w:marRight w:val="0"/>
          <w:marTop w:val="300"/>
          <w:marBottom w:val="150"/>
          <w:divBdr>
            <w:top w:val="none" w:sz="0" w:space="0" w:color="auto"/>
            <w:left w:val="none" w:sz="0" w:space="0" w:color="auto"/>
            <w:bottom w:val="single" w:sz="6" w:space="8" w:color="D0DCE8"/>
            <w:right w:val="none" w:sz="0" w:space="0" w:color="auto"/>
          </w:divBdr>
        </w:div>
        <w:div w:id="113182597">
          <w:marLeft w:val="0"/>
          <w:marRight w:val="0"/>
          <w:marTop w:val="300"/>
          <w:marBottom w:val="150"/>
          <w:divBdr>
            <w:top w:val="none" w:sz="0" w:space="0" w:color="auto"/>
            <w:left w:val="none" w:sz="0" w:space="0" w:color="auto"/>
            <w:bottom w:val="single" w:sz="6" w:space="8" w:color="D0DCE8"/>
            <w:right w:val="none" w:sz="0" w:space="0" w:color="auto"/>
          </w:divBdr>
        </w:div>
        <w:div w:id="144204574">
          <w:marLeft w:val="0"/>
          <w:marRight w:val="0"/>
          <w:marTop w:val="300"/>
          <w:marBottom w:val="150"/>
          <w:divBdr>
            <w:top w:val="none" w:sz="0" w:space="0" w:color="auto"/>
            <w:left w:val="none" w:sz="0" w:space="0" w:color="auto"/>
            <w:bottom w:val="single" w:sz="6" w:space="8" w:color="D0DCE8"/>
            <w:right w:val="none" w:sz="0" w:space="0" w:color="auto"/>
          </w:divBdr>
        </w:div>
        <w:div w:id="618876114">
          <w:marLeft w:val="0"/>
          <w:marRight w:val="0"/>
          <w:marTop w:val="300"/>
          <w:marBottom w:val="150"/>
          <w:divBdr>
            <w:top w:val="none" w:sz="0" w:space="0" w:color="auto"/>
            <w:left w:val="none" w:sz="0" w:space="0" w:color="auto"/>
            <w:bottom w:val="single" w:sz="6" w:space="8" w:color="D0DCE8"/>
            <w:right w:val="none" w:sz="0" w:space="0" w:color="auto"/>
          </w:divBdr>
        </w:div>
        <w:div w:id="549195408">
          <w:marLeft w:val="0"/>
          <w:marRight w:val="0"/>
          <w:marTop w:val="300"/>
          <w:marBottom w:val="150"/>
          <w:divBdr>
            <w:top w:val="none" w:sz="0" w:space="0" w:color="auto"/>
            <w:left w:val="none" w:sz="0" w:space="0" w:color="auto"/>
            <w:bottom w:val="single" w:sz="6" w:space="8" w:color="D0DCE8"/>
            <w:right w:val="none" w:sz="0" w:space="0" w:color="auto"/>
          </w:divBdr>
        </w:div>
        <w:div w:id="983512012">
          <w:marLeft w:val="0"/>
          <w:marRight w:val="0"/>
          <w:marTop w:val="300"/>
          <w:marBottom w:val="150"/>
          <w:divBdr>
            <w:top w:val="none" w:sz="0" w:space="0" w:color="auto"/>
            <w:left w:val="none" w:sz="0" w:space="0" w:color="auto"/>
            <w:bottom w:val="single" w:sz="6" w:space="8" w:color="D0DCE8"/>
            <w:right w:val="none" w:sz="0" w:space="0" w:color="auto"/>
          </w:divBdr>
        </w:div>
        <w:div w:id="830759301">
          <w:marLeft w:val="0"/>
          <w:marRight w:val="0"/>
          <w:marTop w:val="300"/>
          <w:marBottom w:val="150"/>
          <w:divBdr>
            <w:top w:val="none" w:sz="0" w:space="0" w:color="auto"/>
            <w:left w:val="none" w:sz="0" w:space="0" w:color="auto"/>
            <w:bottom w:val="single" w:sz="6" w:space="8" w:color="D0DCE8"/>
            <w:right w:val="none" w:sz="0" w:space="0" w:color="auto"/>
          </w:divBdr>
        </w:div>
        <w:div w:id="1668903135">
          <w:marLeft w:val="0"/>
          <w:marRight w:val="0"/>
          <w:marTop w:val="300"/>
          <w:marBottom w:val="150"/>
          <w:divBdr>
            <w:top w:val="none" w:sz="0" w:space="0" w:color="auto"/>
            <w:left w:val="none" w:sz="0" w:space="0" w:color="auto"/>
            <w:bottom w:val="single" w:sz="6" w:space="8" w:color="D0DCE8"/>
            <w:right w:val="none" w:sz="0" w:space="0" w:color="auto"/>
          </w:divBdr>
        </w:div>
        <w:div w:id="976767165">
          <w:marLeft w:val="0"/>
          <w:marRight w:val="0"/>
          <w:marTop w:val="300"/>
          <w:marBottom w:val="150"/>
          <w:divBdr>
            <w:top w:val="none" w:sz="0" w:space="0" w:color="auto"/>
            <w:left w:val="none" w:sz="0" w:space="0" w:color="auto"/>
            <w:bottom w:val="single" w:sz="6" w:space="8" w:color="D0DCE8"/>
            <w:right w:val="none" w:sz="0" w:space="0" w:color="auto"/>
          </w:divBdr>
        </w:div>
        <w:div w:id="389236344">
          <w:marLeft w:val="0"/>
          <w:marRight w:val="0"/>
          <w:marTop w:val="300"/>
          <w:marBottom w:val="150"/>
          <w:divBdr>
            <w:top w:val="none" w:sz="0" w:space="0" w:color="auto"/>
            <w:left w:val="none" w:sz="0" w:space="0" w:color="auto"/>
            <w:bottom w:val="single" w:sz="6" w:space="8" w:color="D0DCE8"/>
            <w:right w:val="none" w:sz="0" w:space="0" w:color="auto"/>
          </w:divBdr>
        </w:div>
        <w:div w:id="180240840">
          <w:marLeft w:val="0"/>
          <w:marRight w:val="0"/>
          <w:marTop w:val="300"/>
          <w:marBottom w:val="150"/>
          <w:divBdr>
            <w:top w:val="none" w:sz="0" w:space="0" w:color="auto"/>
            <w:left w:val="none" w:sz="0" w:space="0" w:color="auto"/>
            <w:bottom w:val="single" w:sz="6" w:space="8" w:color="D0DCE8"/>
            <w:right w:val="none" w:sz="0" w:space="0" w:color="auto"/>
          </w:divBdr>
        </w:div>
        <w:div w:id="612857761">
          <w:marLeft w:val="0"/>
          <w:marRight w:val="0"/>
          <w:marTop w:val="300"/>
          <w:marBottom w:val="150"/>
          <w:divBdr>
            <w:top w:val="none" w:sz="0" w:space="0" w:color="auto"/>
            <w:left w:val="none" w:sz="0" w:space="0" w:color="auto"/>
            <w:bottom w:val="single" w:sz="6" w:space="8" w:color="D0DCE8"/>
            <w:right w:val="none" w:sz="0" w:space="0" w:color="auto"/>
          </w:divBdr>
        </w:div>
        <w:div w:id="22944200">
          <w:marLeft w:val="0"/>
          <w:marRight w:val="0"/>
          <w:marTop w:val="300"/>
          <w:marBottom w:val="150"/>
          <w:divBdr>
            <w:top w:val="none" w:sz="0" w:space="0" w:color="auto"/>
            <w:left w:val="none" w:sz="0" w:space="0" w:color="auto"/>
            <w:bottom w:val="single" w:sz="6" w:space="8" w:color="D0DCE8"/>
            <w:right w:val="none" w:sz="0" w:space="0" w:color="auto"/>
          </w:divBdr>
        </w:div>
      </w:divsChild>
    </w:div>
    <w:div w:id="1214005957">
      <w:bodyDiv w:val="1"/>
      <w:marLeft w:val="0"/>
      <w:marRight w:val="0"/>
      <w:marTop w:val="0"/>
      <w:marBottom w:val="0"/>
      <w:divBdr>
        <w:top w:val="none" w:sz="0" w:space="0" w:color="auto"/>
        <w:left w:val="none" w:sz="0" w:space="0" w:color="auto"/>
        <w:bottom w:val="none" w:sz="0" w:space="0" w:color="auto"/>
        <w:right w:val="none" w:sz="0" w:space="0" w:color="auto"/>
      </w:divBdr>
      <w:divsChild>
        <w:div w:id="1527597692">
          <w:marLeft w:val="0"/>
          <w:marRight w:val="0"/>
          <w:marTop w:val="300"/>
          <w:marBottom w:val="150"/>
          <w:divBdr>
            <w:top w:val="none" w:sz="0" w:space="0" w:color="auto"/>
            <w:left w:val="none" w:sz="0" w:space="0" w:color="auto"/>
            <w:bottom w:val="single" w:sz="6" w:space="8" w:color="D0DCE8"/>
            <w:right w:val="none" w:sz="0" w:space="0" w:color="auto"/>
          </w:divBdr>
        </w:div>
        <w:div w:id="59718065">
          <w:marLeft w:val="0"/>
          <w:marRight w:val="0"/>
          <w:marTop w:val="300"/>
          <w:marBottom w:val="150"/>
          <w:divBdr>
            <w:top w:val="none" w:sz="0" w:space="0" w:color="auto"/>
            <w:left w:val="none" w:sz="0" w:space="0" w:color="auto"/>
            <w:bottom w:val="single" w:sz="6" w:space="8" w:color="D0DCE8"/>
            <w:right w:val="none" w:sz="0" w:space="0" w:color="auto"/>
          </w:divBdr>
        </w:div>
        <w:div w:id="1600943833">
          <w:marLeft w:val="0"/>
          <w:marRight w:val="0"/>
          <w:marTop w:val="300"/>
          <w:marBottom w:val="150"/>
          <w:divBdr>
            <w:top w:val="none" w:sz="0" w:space="0" w:color="auto"/>
            <w:left w:val="none" w:sz="0" w:space="0" w:color="auto"/>
            <w:bottom w:val="single" w:sz="6" w:space="8" w:color="D0DCE8"/>
            <w:right w:val="none" w:sz="0" w:space="0" w:color="auto"/>
          </w:divBdr>
        </w:div>
        <w:div w:id="194082693">
          <w:marLeft w:val="0"/>
          <w:marRight w:val="0"/>
          <w:marTop w:val="300"/>
          <w:marBottom w:val="150"/>
          <w:divBdr>
            <w:top w:val="none" w:sz="0" w:space="0" w:color="auto"/>
            <w:left w:val="none" w:sz="0" w:space="0" w:color="auto"/>
            <w:bottom w:val="single" w:sz="6" w:space="8" w:color="D0DCE8"/>
            <w:right w:val="none" w:sz="0" w:space="0" w:color="auto"/>
          </w:divBdr>
        </w:div>
        <w:div w:id="1154374172">
          <w:marLeft w:val="0"/>
          <w:marRight w:val="0"/>
          <w:marTop w:val="300"/>
          <w:marBottom w:val="150"/>
          <w:divBdr>
            <w:top w:val="none" w:sz="0" w:space="0" w:color="auto"/>
            <w:left w:val="none" w:sz="0" w:space="0" w:color="auto"/>
            <w:bottom w:val="single" w:sz="6" w:space="8" w:color="D0DCE8"/>
            <w:right w:val="none" w:sz="0" w:space="0" w:color="auto"/>
          </w:divBdr>
        </w:div>
        <w:div w:id="2094082070">
          <w:marLeft w:val="0"/>
          <w:marRight w:val="0"/>
          <w:marTop w:val="300"/>
          <w:marBottom w:val="150"/>
          <w:divBdr>
            <w:top w:val="none" w:sz="0" w:space="0" w:color="auto"/>
            <w:left w:val="none" w:sz="0" w:space="0" w:color="auto"/>
            <w:bottom w:val="single" w:sz="6" w:space="8" w:color="D0DCE8"/>
            <w:right w:val="none" w:sz="0" w:space="0" w:color="auto"/>
          </w:divBdr>
        </w:div>
        <w:div w:id="1754474949">
          <w:marLeft w:val="0"/>
          <w:marRight w:val="0"/>
          <w:marTop w:val="300"/>
          <w:marBottom w:val="150"/>
          <w:divBdr>
            <w:top w:val="none" w:sz="0" w:space="0" w:color="auto"/>
            <w:left w:val="none" w:sz="0" w:space="0" w:color="auto"/>
            <w:bottom w:val="single" w:sz="6" w:space="8" w:color="D0DCE8"/>
            <w:right w:val="none" w:sz="0" w:space="0" w:color="auto"/>
          </w:divBdr>
        </w:div>
        <w:div w:id="2088769611">
          <w:marLeft w:val="0"/>
          <w:marRight w:val="0"/>
          <w:marTop w:val="300"/>
          <w:marBottom w:val="150"/>
          <w:divBdr>
            <w:top w:val="none" w:sz="0" w:space="0" w:color="auto"/>
            <w:left w:val="none" w:sz="0" w:space="0" w:color="auto"/>
            <w:bottom w:val="single" w:sz="6" w:space="8" w:color="D0DCE8"/>
            <w:right w:val="none" w:sz="0" w:space="0" w:color="auto"/>
          </w:divBdr>
        </w:div>
        <w:div w:id="5207464">
          <w:marLeft w:val="0"/>
          <w:marRight w:val="0"/>
          <w:marTop w:val="300"/>
          <w:marBottom w:val="150"/>
          <w:divBdr>
            <w:top w:val="none" w:sz="0" w:space="0" w:color="auto"/>
            <w:left w:val="none" w:sz="0" w:space="0" w:color="auto"/>
            <w:bottom w:val="single" w:sz="6" w:space="8" w:color="D0DCE8"/>
            <w:right w:val="none" w:sz="0" w:space="0" w:color="auto"/>
          </w:divBdr>
        </w:div>
        <w:div w:id="1184829625">
          <w:marLeft w:val="0"/>
          <w:marRight w:val="0"/>
          <w:marTop w:val="300"/>
          <w:marBottom w:val="150"/>
          <w:divBdr>
            <w:top w:val="none" w:sz="0" w:space="0" w:color="auto"/>
            <w:left w:val="none" w:sz="0" w:space="0" w:color="auto"/>
            <w:bottom w:val="single" w:sz="6" w:space="8" w:color="D0DCE8"/>
            <w:right w:val="none" w:sz="0" w:space="0" w:color="auto"/>
          </w:divBdr>
        </w:div>
        <w:div w:id="261383108">
          <w:marLeft w:val="0"/>
          <w:marRight w:val="0"/>
          <w:marTop w:val="300"/>
          <w:marBottom w:val="150"/>
          <w:divBdr>
            <w:top w:val="none" w:sz="0" w:space="0" w:color="auto"/>
            <w:left w:val="none" w:sz="0" w:space="0" w:color="auto"/>
            <w:bottom w:val="single" w:sz="6" w:space="8" w:color="D0DCE8"/>
            <w:right w:val="none" w:sz="0" w:space="0" w:color="auto"/>
          </w:divBdr>
        </w:div>
        <w:div w:id="1970627737">
          <w:marLeft w:val="0"/>
          <w:marRight w:val="0"/>
          <w:marTop w:val="300"/>
          <w:marBottom w:val="150"/>
          <w:divBdr>
            <w:top w:val="none" w:sz="0" w:space="0" w:color="auto"/>
            <w:left w:val="none" w:sz="0" w:space="0" w:color="auto"/>
            <w:bottom w:val="single" w:sz="6" w:space="8" w:color="D0DCE8"/>
            <w:right w:val="none" w:sz="0" w:space="0" w:color="auto"/>
          </w:divBdr>
        </w:div>
        <w:div w:id="1673487671">
          <w:marLeft w:val="0"/>
          <w:marRight w:val="0"/>
          <w:marTop w:val="300"/>
          <w:marBottom w:val="150"/>
          <w:divBdr>
            <w:top w:val="none" w:sz="0" w:space="0" w:color="auto"/>
            <w:left w:val="none" w:sz="0" w:space="0" w:color="auto"/>
            <w:bottom w:val="single" w:sz="6" w:space="8" w:color="D0DCE8"/>
            <w:right w:val="none" w:sz="0" w:space="0" w:color="auto"/>
          </w:divBdr>
        </w:div>
        <w:div w:id="487402603">
          <w:marLeft w:val="0"/>
          <w:marRight w:val="0"/>
          <w:marTop w:val="300"/>
          <w:marBottom w:val="150"/>
          <w:divBdr>
            <w:top w:val="none" w:sz="0" w:space="0" w:color="auto"/>
            <w:left w:val="none" w:sz="0" w:space="0" w:color="auto"/>
            <w:bottom w:val="single" w:sz="6" w:space="8" w:color="D0DCE8"/>
            <w:right w:val="none" w:sz="0" w:space="0" w:color="auto"/>
          </w:divBdr>
        </w:div>
        <w:div w:id="386150904">
          <w:marLeft w:val="0"/>
          <w:marRight w:val="0"/>
          <w:marTop w:val="300"/>
          <w:marBottom w:val="150"/>
          <w:divBdr>
            <w:top w:val="none" w:sz="0" w:space="0" w:color="auto"/>
            <w:left w:val="none" w:sz="0" w:space="0" w:color="auto"/>
            <w:bottom w:val="single" w:sz="6" w:space="8" w:color="D0DCE8"/>
            <w:right w:val="none" w:sz="0" w:space="0" w:color="auto"/>
          </w:divBdr>
        </w:div>
        <w:div w:id="356927605">
          <w:marLeft w:val="0"/>
          <w:marRight w:val="0"/>
          <w:marTop w:val="300"/>
          <w:marBottom w:val="150"/>
          <w:divBdr>
            <w:top w:val="none" w:sz="0" w:space="0" w:color="auto"/>
            <w:left w:val="none" w:sz="0" w:space="0" w:color="auto"/>
            <w:bottom w:val="single" w:sz="6" w:space="8" w:color="D0DCE8"/>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C324D-F0E1-4FC6-85DF-F2E35266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22</Pages>
  <Words>4828</Words>
  <Characters>27523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20</cp:revision>
  <dcterms:created xsi:type="dcterms:W3CDTF">2017-02-14T08:54:00Z</dcterms:created>
  <dcterms:modified xsi:type="dcterms:W3CDTF">2018-04-23T15:58:00Z</dcterms:modified>
</cp:coreProperties>
</file>