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8F" w:rsidRPr="0070518F" w:rsidRDefault="0070518F" w:rsidP="007051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Ямайская валютная система с 1976 года по настоящее время</w:t>
      </w:r>
    </w:p>
    <w:p w:rsidR="0070518F" w:rsidRPr="0070518F" w:rsidRDefault="0070518F" w:rsidP="007051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518F" w:rsidRPr="0070518F" w:rsidRDefault="0070518F" w:rsidP="007051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Валютная система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 — совокупность валютно-денежных и кредитных отношений, сложившихся между странами и закрепленных в международных договорных и государственно-правовых нормах.</w:t>
      </w: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Валютная система — это система отношений, учреждений по урегулированию курсов валют (иначе все экономики были бы открыты). Не бывает абсолютно открытой экономики и конвертируемой валюты, так как у каждого государства есть границы и своя политика. Валютная система прошла четыре этапа исторического развития.</w:t>
      </w: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январе 1976 г. соглашением стран — членов МВФ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(международный валютный фонд) 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был пересмотрен статус золота и введены плавающие </w:t>
      </w:r>
      <w:hyperlink r:id="rId8" w:tooltip="Валютный курс" w:history="1">
        <w:r w:rsidRPr="00705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валютные курсы</w:t>
        </w:r>
      </w:hyperlink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Ямайская валютная система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 была оформлена Ямайским соглашением, которое было ратифицировано в 1978 г.</w:t>
      </w: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Основой для принятия Ямайского соглашения было соглашение временного комитета </w:t>
      </w:r>
      <w:hyperlink r:id="rId9" w:tooltip="МВФ" w:history="1">
        <w:r w:rsidRPr="00705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МВФ</w:t>
        </w:r>
      </w:hyperlink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1976 г. о переустройстве </w:t>
      </w:r>
      <w:proofErr w:type="spellStart"/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Бреттон-Вудской</w:t>
      </w:r>
      <w:proofErr w:type="spellEnd"/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системы:</w:t>
      </w:r>
    </w:p>
    <w:p w:rsidR="0070518F" w:rsidRPr="0070518F" w:rsidRDefault="0070518F" w:rsidP="0070518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элементом Ямайской валютной системы является вытеснение золота из международных расчетов.</w:t>
      </w:r>
    </w:p>
    <w:p w:rsidR="0070518F" w:rsidRPr="0070518F" w:rsidRDefault="0070518F" w:rsidP="0070518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Центральные банки стран получили возможность осуществлять операции с золотом по рыночным ценам, золотые паритеты были отменены.</w:t>
      </w:r>
    </w:p>
    <w:p w:rsidR="009A2F58" w:rsidRDefault="0070518F" w:rsidP="009A2F5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Вытеснение золота сопровождалось выдвижением СДР на роль международного резервного средства.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518F" w:rsidRDefault="009A2F58" w:rsidP="009A2F58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F58">
        <w:rPr>
          <w:rFonts w:ascii="Times New Roman" w:hAnsi="Times New Roman" w:cs="Times New Roman"/>
          <w:color w:val="000000" w:themeColor="text1"/>
          <w:sz w:val="28"/>
          <w:szCs w:val="28"/>
        </w:rPr>
        <w:t>СДР (SD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Special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Drawing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Rights</w:t>
      </w:r>
      <w:proofErr w:type="spellEnd"/>
      <w:r w:rsidRPr="009A2F58">
        <w:rPr>
          <w:rFonts w:ascii="Times New Roman" w:hAnsi="Times New Roman" w:cs="Times New Roman"/>
          <w:color w:val="000000" w:themeColor="text1"/>
          <w:sz w:val="28"/>
          <w:szCs w:val="28"/>
        </w:rPr>
        <w:t>) - расчетная единица Международного валютного фонда, используемая для безналичных межгосударственных расчетов путем записей на специальных счетах.</w:t>
      </w:r>
    </w:p>
    <w:p w:rsidR="0070518F" w:rsidRDefault="0070518F" w:rsidP="0070518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Странам предоставлялось право выбора режима валютного курса, и в основном стали применяться плавающие валютные курсы, которые складываются под влиянием двух основных условий: паритета покупательной способности валют и рыночного соотношения спроса и предложения на мировых валютных рынках.</w:t>
      </w: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Default="0070518F" w:rsidP="007051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 ямайской валютной системы:</w:t>
      </w:r>
    </w:p>
    <w:p w:rsidR="0070518F" w:rsidRPr="0070518F" w:rsidRDefault="0070518F" w:rsidP="007051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Переход золотодевизного стандарта к мультивалютному рыночному стандарту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. Был официально введен стандарт СДР. СДР был объявлен базой ямайской валютной системы и основой валютных паритетов.</w:t>
      </w: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СДР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 — это международные платежные и резервные средства. Они используются для безналичных международных расчетов путем записи на специальных счетах МВФ и в качестве расчетной единицы МВФ.</w:t>
      </w:r>
    </w:p>
    <w:p w:rsidR="0070518F" w:rsidRPr="0070518F" w:rsidRDefault="0070518F" w:rsidP="0070518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1.01.70 г. была введена новая условная валюта (СДР) — специальные права заимствования (SDR — </w:t>
      </w:r>
      <w:proofErr w:type="spellStart"/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Special</w:t>
      </w:r>
      <w:proofErr w:type="spellEnd"/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Drawing</w:t>
      </w:r>
      <w:proofErr w:type="spellEnd"/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Rights</w:t>
      </w:r>
      <w:proofErr w:type="spellEnd"/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). Сначала СДР была приравнена к доллару США (1 СДР = 1 USD).</w:t>
      </w:r>
    </w:p>
    <w:p w:rsidR="0070518F" w:rsidRPr="0070518F" w:rsidRDefault="0070518F" w:rsidP="0070518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С 1.07.74 г. СДР стала формироваться на основе корзины валют 16 наиболее развитых стран ПРС</w:t>
      </w:r>
      <w:r w:rsidR="00EA5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(промышленно развитые страны)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. Однако возникли проблемы, связанные с колебаниями курсов валют.</w:t>
      </w:r>
    </w:p>
    <w:p w:rsidR="0070518F" w:rsidRPr="0070518F" w:rsidRDefault="0070518F" w:rsidP="0070518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С 1.01.84 г. СДР стали формироваться на основе корзины 5 главных валют мира (американского доллара, немецкой марки, японской иены, английского фунта стерлингов и французского франка).</w:t>
      </w:r>
    </w:p>
    <w:p w:rsidR="0070518F" w:rsidRDefault="0070518F" w:rsidP="0070518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С 1.01.02 г. СДР формируются на основе корзины 4 главных валют мира (американского доллара, евро, английского фунта и иены).</w:t>
      </w:r>
    </w:p>
    <w:p w:rsidR="00EA56B1" w:rsidRPr="0070518F" w:rsidRDefault="00EA56B1" w:rsidP="00EA56B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СДР относится к международным коллективным валютам и используется для безналичных расчетов стран — членов МВФ путем записей на специальных счетах. СДР не имеет материальной основы, а является валютой записи. Курс СДР устанавливается на основе валютной корзины.</w:t>
      </w:r>
    </w:p>
    <w:p w:rsidR="00EA56B1" w:rsidRPr="0070518F" w:rsidRDefault="00EA56B1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6B1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Валютная корзина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это метод соизмерения средневзвешенного курса коллективной валюты по отношению к определенному набору национальных валют. Количество валют в наборе, их состав и </w:t>
      </w:r>
      <w:r w:rsidR="00EA56B1">
        <w:rPr>
          <w:rFonts w:ascii="Times New Roman" w:hAnsi="Times New Roman" w:cs="Times New Roman"/>
          <w:color w:val="000000" w:themeColor="text1"/>
          <w:sz w:val="28"/>
          <w:szCs w:val="28"/>
        </w:rPr>
        <w:t>размер валютных компонентов, т.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е. количество единиц каждой </w:t>
      </w:r>
      <w:hyperlink r:id="rId10" w:tooltip="Валюта" w:history="1">
        <w:r w:rsidRPr="00705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валюты</w:t>
        </w:r>
      </w:hyperlink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 в наборе, устанавливаются произвольно.</w:t>
      </w:r>
    </w:p>
    <w:p w:rsidR="00B82278" w:rsidRDefault="00B82278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6B1" w:rsidRPr="0070518F" w:rsidRDefault="00EA56B1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Юридически завершена демонетизация золота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выражалась в том, что отменена официальная фиксированная цена на золото, введен плавающий рыночный курс золота, который определяется на биржевых торгах, отменены золотые паритеты, прекращен обмен долларов на золото.</w:t>
      </w:r>
    </w:p>
    <w:p w:rsidR="00EA56B1" w:rsidRPr="0070518F" w:rsidRDefault="00EA56B1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Демонетизация золота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 — превращение золота из финансового актива в товар, который больше не используется как средство платежа между центральными банками стран, а переходит в сферу товарного обращения.</w:t>
      </w:r>
    </w:p>
    <w:p w:rsidR="00EA56B1" w:rsidRPr="0070518F" w:rsidRDefault="00EA56B1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P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Фактически демонетизация золота определяется реальными условиями товарного производства, мирового хозяйства и валютных отношений:</w:t>
      </w:r>
    </w:p>
    <w:p w:rsidR="0070518F" w:rsidRPr="0070518F" w:rsidRDefault="0070518F" w:rsidP="0070518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странам предоставлено право выбора любого режима валютного курса (фиксированного или плавающего);</w:t>
      </w:r>
    </w:p>
    <w:p w:rsidR="0070518F" w:rsidRDefault="0070518F" w:rsidP="0070518F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межгосударственного регулирования через МВФ.</w:t>
      </w:r>
    </w:p>
    <w:p w:rsidR="00EA56B1" w:rsidRPr="0070518F" w:rsidRDefault="00EA56B1" w:rsidP="00EA56B1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Default="0070518F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мире существуют две взаимосвязанные и взаимоисключающие тенденции. Это глобализация и регионализация мировой экономики. В связи с этим наряду с уже существующей </w:t>
      </w:r>
      <w:hyperlink r:id="rId11" w:tooltip="Мировая валютная система" w:history="1">
        <w:r w:rsidRPr="00705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Мировой валютной системой</w:t>
        </w:r>
      </w:hyperlink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последние десятилетия формируются региональные валютные системы с созданием своей региональной валюты. Наиболее значимой и перспективной региональной валютной системой является Европейский 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экономический и валютный союз (ЕВС) двенадцати европейских государств (одновременно являющимися членами </w:t>
      </w:r>
      <w:r w:rsidRPr="00B82278">
        <w:rPr>
          <w:rFonts w:ascii="Times New Roman" w:hAnsi="Times New Roman" w:cs="Times New Roman"/>
          <w:color w:val="000000" w:themeColor="text1"/>
          <w:sz w:val="28"/>
          <w:szCs w:val="28"/>
        </w:rPr>
        <w:t>Европ</w:t>
      </w:r>
      <w:r w:rsidRPr="00B822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2278">
        <w:rPr>
          <w:rFonts w:ascii="Times New Roman" w:hAnsi="Times New Roman" w:cs="Times New Roman"/>
          <w:color w:val="000000" w:themeColor="text1"/>
          <w:sz w:val="28"/>
          <w:szCs w:val="28"/>
        </w:rPr>
        <w:t>йского союза</w:t>
      </w:r>
      <w:r w:rsidRPr="0070518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A56B1" w:rsidRDefault="00EA56B1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6B1" w:rsidRPr="0070518F" w:rsidRDefault="00EA56B1" w:rsidP="0070518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18F" w:rsidRDefault="0070518F" w:rsidP="007051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51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Сущность ямайской валютной системы</w:t>
      </w:r>
    </w:p>
    <w:p w:rsidR="00EA56B1" w:rsidRPr="0070518F" w:rsidRDefault="00EA56B1" w:rsidP="0070518F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0518F" w:rsidRPr="00B82278" w:rsidRDefault="0070518F" w:rsidP="00B822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278">
        <w:rPr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Pr="00B822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Ямайского соглашения о золоте</w:t>
      </w:r>
      <w:r w:rsidRPr="00B82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заключался в постепенном вытеснении золота из международных расчетов и повышении роли СДР, которые должны были в перспективе стать центром новой валютной системы. </w:t>
      </w:r>
    </w:p>
    <w:p w:rsidR="00B82278" w:rsidRPr="00B82278" w:rsidRDefault="00B82278" w:rsidP="00B822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278" w:rsidRPr="00B82278" w:rsidRDefault="00B82278" w:rsidP="00B822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278">
        <w:rPr>
          <w:rFonts w:ascii="Times New Roman" w:hAnsi="Times New Roman" w:cs="Times New Roman"/>
          <w:color w:val="000000" w:themeColor="text1"/>
          <w:sz w:val="28"/>
          <w:szCs w:val="28"/>
        </w:rPr>
        <w:t>СДР был введен вместо "золотого стандарта". Отменена официальная валютная цена золота, а также заявлено о недопустимости установления государственного или межгосударственного контроля над мировыми рынками золота с целью искусственного замораживания его цены. Одновременно были приняты и решения, касающиеся использования золота, которое находилось в распоряжении МВФ. Одну шестую часть золотого запаса (а это составляло 25 млн. тройский унций, или 777,6 т.) МВФ возвратил старым членам в обмен на их национальные валюты по существовавшей до Ямайского соглашения официальной цене (35 ед. СДР за одну унцию) пропорционально их квотам в капитале Фонда. Такое же количество золото было продано в течение четырех лет, начиная с июня 1976 года по май 1980, на свободном рынке путем регулярно проводившихся открытых аукционов.</w:t>
      </w:r>
    </w:p>
    <w:p w:rsidR="00DF6CD5" w:rsidRPr="00CB63F6" w:rsidRDefault="00DF6C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F6CD5" w:rsidRPr="00CB63F6" w:rsidSect="00CD028D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FB" w:rsidRDefault="004216FB" w:rsidP="00B82278">
      <w:r>
        <w:separator/>
      </w:r>
    </w:p>
  </w:endnote>
  <w:endnote w:type="continuationSeparator" w:id="0">
    <w:p w:rsidR="004216FB" w:rsidRDefault="004216FB" w:rsidP="00B8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602956390"/>
      <w:docPartObj>
        <w:docPartGallery w:val="Page Numbers (Bottom of Page)"/>
        <w:docPartUnique/>
      </w:docPartObj>
    </w:sdtPr>
    <w:sdtContent>
      <w:p w:rsidR="00B82278" w:rsidRDefault="00B82278" w:rsidP="0071481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82278" w:rsidRDefault="00B822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1869174645"/>
      <w:docPartObj>
        <w:docPartGallery w:val="Page Numbers (Bottom of Page)"/>
        <w:docPartUnique/>
      </w:docPartObj>
    </w:sdtPr>
    <w:sdtContent>
      <w:p w:rsidR="00B82278" w:rsidRDefault="00B82278" w:rsidP="0071481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B82278" w:rsidRDefault="00B82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FB" w:rsidRDefault="004216FB" w:rsidP="00B82278">
      <w:r>
        <w:separator/>
      </w:r>
    </w:p>
  </w:footnote>
  <w:footnote w:type="continuationSeparator" w:id="0">
    <w:p w:rsidR="004216FB" w:rsidRDefault="004216FB" w:rsidP="00B8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05B8"/>
    <w:multiLevelType w:val="multilevel"/>
    <w:tmpl w:val="20C0E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44133"/>
    <w:multiLevelType w:val="multilevel"/>
    <w:tmpl w:val="28A82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108C7"/>
    <w:multiLevelType w:val="multilevel"/>
    <w:tmpl w:val="D6FC0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A7442"/>
    <w:multiLevelType w:val="multilevel"/>
    <w:tmpl w:val="A57CF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FC"/>
    <w:rsid w:val="004216FB"/>
    <w:rsid w:val="004601FF"/>
    <w:rsid w:val="00544EFC"/>
    <w:rsid w:val="0070518F"/>
    <w:rsid w:val="009A2F58"/>
    <w:rsid w:val="00B82278"/>
    <w:rsid w:val="00CB63F6"/>
    <w:rsid w:val="00CD028D"/>
    <w:rsid w:val="00DF6CD5"/>
    <w:rsid w:val="00E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8B9D"/>
  <w15:chartTrackingRefBased/>
  <w15:docId w15:val="{3C1A6DD6-E8EF-E540-ADDA-9E95E19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EFC"/>
    <w:rPr>
      <w:color w:val="808080"/>
    </w:rPr>
  </w:style>
  <w:style w:type="character" w:styleId="a4">
    <w:name w:val="Hyperlink"/>
    <w:basedOn w:val="a0"/>
    <w:uiPriority w:val="99"/>
    <w:unhideWhenUsed/>
    <w:rsid w:val="007051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518F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B82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2278"/>
  </w:style>
  <w:style w:type="character" w:styleId="a8">
    <w:name w:val="page number"/>
    <w:basedOn w:val="a0"/>
    <w:uiPriority w:val="99"/>
    <w:semiHidden/>
    <w:unhideWhenUsed/>
    <w:rsid w:val="00B82278"/>
  </w:style>
  <w:style w:type="character" w:styleId="a9">
    <w:name w:val="FollowedHyperlink"/>
    <w:basedOn w:val="a0"/>
    <w:uiPriority w:val="99"/>
    <w:semiHidden/>
    <w:unhideWhenUsed/>
    <w:rsid w:val="00B82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valyutnyy-kur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mirovaya-ekonomika/mirovaya-valyutnaya-sistema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randars.ru/student/finansy/valyutnyy-ku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mirovaya-ekonomika/mvf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A3"/>
    <w:rsid w:val="00895AA3"/>
    <w:rsid w:val="00E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25B95-CB3E-8E4B-A611-D560557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Марченко</dc:creator>
  <cp:keywords/>
  <dc:description/>
  <cp:lastModifiedBy>Валерия Марченко</cp:lastModifiedBy>
  <cp:revision>1</cp:revision>
  <cp:lastPrinted>2018-04-13T22:30:00Z</cp:lastPrinted>
  <dcterms:created xsi:type="dcterms:W3CDTF">2018-04-13T15:37:00Z</dcterms:created>
  <dcterms:modified xsi:type="dcterms:W3CDTF">2018-04-13T22:36:00Z</dcterms:modified>
</cp:coreProperties>
</file>