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42" w:rsidRPr="004A73FC" w:rsidRDefault="00947442" w:rsidP="00A86D4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A73FC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</w:t>
      </w:r>
      <w:r w:rsidRPr="004A73FC">
        <w:rPr>
          <w:rFonts w:ascii="Times New Roman" w:hAnsi="Times New Roman" w:cs="Times New Roman"/>
          <w:b/>
          <w:bCs/>
          <w:sz w:val="32"/>
          <w:szCs w:val="32"/>
        </w:rPr>
        <w:t xml:space="preserve">  Введение</w:t>
      </w:r>
    </w:p>
    <w:p w:rsidR="00947442" w:rsidRPr="00A86D41" w:rsidRDefault="00947442" w:rsidP="00A86D41">
      <w:pPr>
        <w:rPr>
          <w:rFonts w:ascii="Times New Roman" w:hAnsi="Times New Roman" w:cs="Times New Roman"/>
          <w:sz w:val="28"/>
          <w:szCs w:val="28"/>
        </w:rPr>
      </w:pPr>
      <w:r w:rsidRPr="00A86D41">
        <w:rPr>
          <w:rFonts w:ascii="Times New Roman" w:hAnsi="Times New Roman" w:cs="Times New Roman"/>
          <w:sz w:val="28"/>
          <w:szCs w:val="28"/>
        </w:rPr>
        <w:t>Интересы отражают особенности развития общественных отношений в социальных системах разного уровня, времени , если брать определённый период человеческого существования . Так развивались потребности , определяющие роль характерных для данного периода методов регулирования , защиты интересов человека и др.общественных отношений .</w:t>
      </w:r>
    </w:p>
    <w:p w:rsidR="00947442" w:rsidRPr="00A86D41" w:rsidRDefault="00947442" w:rsidP="00A86D41">
      <w:pPr>
        <w:rPr>
          <w:rFonts w:ascii="Times New Roman" w:hAnsi="Times New Roman" w:cs="Times New Roman"/>
          <w:sz w:val="28"/>
          <w:szCs w:val="28"/>
        </w:rPr>
      </w:pPr>
      <w:r w:rsidRPr="00A86D41">
        <w:rPr>
          <w:rFonts w:ascii="Times New Roman" w:hAnsi="Times New Roman" w:cs="Times New Roman"/>
          <w:sz w:val="28"/>
          <w:szCs w:val="28"/>
        </w:rPr>
        <w:t>Прежде чем говорить о том какие интересы защищали данные документы , следует понимать что это нормативно правовые акты . А собствен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86D41">
        <w:rPr>
          <w:rFonts w:ascii="Times New Roman" w:hAnsi="Times New Roman" w:cs="Times New Roman"/>
          <w:sz w:val="28"/>
          <w:szCs w:val="28"/>
        </w:rPr>
        <w:t>о обращаюсь к определению каждого из документов государственного значения , отмечу что представляет собой каждый из них .«Русская Правда» - первый нормативно-правовой документ в Древней Руси, который объединил в себе все старые нормативно-правовые акты, княжеские указы, законы и другие административные документы, издававшиеся разными инстанциями. «Русская Правда» - не только важная часть истории права в России, но и важный культурный памятник, так как она отражает быт и жизнь Древней Руси, ее традиции, принципы ведения хозяйства, а также является важным источником сведений о письменной культуре государства, которая на тот момент только зарождалась. Русская правда состоит из 2-х частей: краткой и пространной .</w:t>
      </w:r>
    </w:p>
    <w:p w:rsidR="00947442" w:rsidRPr="00A86D41" w:rsidRDefault="00947442" w:rsidP="00A86D41">
      <w:pPr>
        <w:rPr>
          <w:rFonts w:ascii="Times New Roman" w:hAnsi="Times New Roman" w:cs="Times New Roman"/>
          <w:sz w:val="28"/>
          <w:szCs w:val="28"/>
        </w:rPr>
      </w:pPr>
      <w:r w:rsidRPr="00A86D41">
        <w:rPr>
          <w:rFonts w:ascii="Times New Roman" w:hAnsi="Times New Roman" w:cs="Times New Roman"/>
          <w:sz w:val="28"/>
          <w:szCs w:val="28"/>
        </w:rPr>
        <w:t xml:space="preserve">Однако сам по себе данный документ возникнуть не мог , следственно «Русская правда» возникла посредством анализа тех документов которые легли в основу создания более качественного и разумного регулирования общественных отношений . </w:t>
      </w:r>
    </w:p>
    <w:p w:rsidR="00947442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A86D41">
        <w:rPr>
          <w:rFonts w:ascii="Times New Roman" w:hAnsi="Times New Roman" w:cs="Times New Roman"/>
          <w:sz w:val="28"/>
          <w:szCs w:val="28"/>
        </w:rPr>
        <w:t>Такими документами давшими основу Русс</w:t>
      </w:r>
      <w:r>
        <w:rPr>
          <w:rFonts w:ascii="Times New Roman" w:hAnsi="Times New Roman" w:cs="Times New Roman"/>
          <w:sz w:val="28"/>
          <w:szCs w:val="28"/>
        </w:rPr>
        <w:t>кой правды Правды(краткой) были: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1)Покон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73FC">
        <w:rPr>
          <w:rFonts w:ascii="Times New Roman" w:hAnsi="Times New Roman" w:cs="Times New Roman"/>
          <w:sz w:val="28"/>
          <w:szCs w:val="28"/>
        </w:rPr>
        <w:t>вирный - определение порядка кормления княжеских слуг, сборщиков виры (создана в 1020-е или 1030-е гг.);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2)Правда Ярослава (создана в 1016 г. или в 1030-е гг.);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3)Правда Ярославичей (не имеет точной даты);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4)Урок мостникам - регулирование оплаты труда строителей, мостовых, или, согласно некоторым версиям, строителей мостов (создана в 1020-е или 1030-е гг.).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 xml:space="preserve">В течение нескольких столетий, прошедших со времени составления Русской Правды до середины XV века, древнерусское право прошло длительный путь самобытного развития и усложнения. 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Псковскую Судную Грамоту, дошедшую до нас в единственном описке (если не считать небольшого отрывка, обнаруженного Н. М. Карамзиным), следует рассматривать как новый этап в развитии русского права за время между изданием Русской Правды и Великокняжеским Судебником 1497 г. Судная Грамота не только развивает основные положения Русской Правды, но и идет значительно дальше. Это объясняется тем, что Псковская Судная Грамота отражает более высокий уровень экономической жизни, чем Русская Правда. Так, значительное место в Судной Грамоте занимают нормы, относящиеся к гражданскому праву. Между тем в Русской Правде этих норм права еще очень мало.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 xml:space="preserve">В своём докладе , выделю некоторые аспекты: 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1) Защита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Pr="004A73FC">
        <w:rPr>
          <w:rFonts w:ascii="Times New Roman" w:hAnsi="Times New Roman" w:cs="Times New Roman"/>
          <w:sz w:val="28"/>
          <w:szCs w:val="28"/>
        </w:rPr>
        <w:t xml:space="preserve"> содержащихся в Русской правде .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2)Защита интересов личности по Псковской судной грамоте .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  <w:r w:rsidRPr="004A73FC">
        <w:rPr>
          <w:rFonts w:ascii="Times New Roman" w:hAnsi="Times New Roman" w:cs="Times New Roman"/>
          <w:sz w:val="28"/>
          <w:szCs w:val="28"/>
        </w:rPr>
        <w:t>.</w:t>
      </w: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</w:pPr>
    </w:p>
    <w:p w:rsidR="00947442" w:rsidRPr="004A73FC" w:rsidRDefault="00947442" w:rsidP="004A73FC">
      <w:pPr>
        <w:rPr>
          <w:rFonts w:ascii="Times New Roman" w:hAnsi="Times New Roman" w:cs="Times New Roman"/>
          <w:sz w:val="28"/>
          <w:szCs w:val="28"/>
        </w:rPr>
        <w:sectPr w:rsidR="00947442" w:rsidRPr="004A73FC" w:rsidSect="005B607B">
          <w:footerReference w:type="default" r:id="rId7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947442" w:rsidRPr="004A73FC" w:rsidRDefault="00947442" w:rsidP="00A86D41">
      <w:pPr>
        <w:ind w:left="-567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</w:t>
      </w:r>
      <w:r w:rsidRPr="004A73FC">
        <w:rPr>
          <w:rFonts w:ascii="Times New Roman" w:hAnsi="Times New Roman" w:cs="Times New Roman"/>
          <w:b/>
          <w:bCs/>
          <w:sz w:val="32"/>
          <w:szCs w:val="32"/>
        </w:rPr>
        <w:t>Глава 1</w:t>
      </w:r>
    </w:p>
    <w:p w:rsidR="00947442" w:rsidRDefault="00947442" w:rsidP="004A73FC">
      <w:pPr>
        <w:ind w:left="-567" w:right="1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3FC">
        <w:rPr>
          <w:rFonts w:ascii="Times New Roman" w:hAnsi="Times New Roman" w:cs="Times New Roman"/>
          <w:b/>
          <w:bCs/>
          <w:sz w:val="32"/>
          <w:szCs w:val="32"/>
        </w:rPr>
        <w:t xml:space="preserve">Защита интересов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личности </w:t>
      </w:r>
      <w:r w:rsidRPr="004A73FC">
        <w:rPr>
          <w:rFonts w:ascii="Times New Roman" w:hAnsi="Times New Roman" w:cs="Times New Roman"/>
          <w:b/>
          <w:bCs/>
          <w:sz w:val="32"/>
          <w:szCs w:val="32"/>
        </w:rPr>
        <w:t xml:space="preserve">содержащихся в Русской </w:t>
      </w:r>
      <w:r>
        <w:rPr>
          <w:rFonts w:ascii="Times New Roman" w:hAnsi="Times New Roman" w:cs="Times New Roman"/>
          <w:b/>
          <w:bCs/>
          <w:sz w:val="32"/>
          <w:szCs w:val="32"/>
        </w:rPr>
        <w:t>правде.</w:t>
      </w:r>
    </w:p>
    <w:p w:rsidR="00947442" w:rsidRDefault="00947442" w:rsidP="00CC1395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наших дней дошло  по подсчетам исследователей более  100 списков Русской Правды</w:t>
      </w:r>
      <w:r w:rsidRPr="00CC1395">
        <w:rPr>
          <w:rFonts w:ascii="Times New Roman" w:hAnsi="Times New Roman" w:cs="Times New Roman"/>
          <w:sz w:val="28"/>
          <w:szCs w:val="28"/>
        </w:rPr>
        <w:t>. Все они делятся на три основные версии</w:t>
      </w:r>
      <w:r>
        <w:rPr>
          <w:rFonts w:ascii="Times New Roman" w:hAnsi="Times New Roman" w:cs="Times New Roman"/>
          <w:sz w:val="28"/>
          <w:szCs w:val="28"/>
        </w:rPr>
        <w:t>(редакции)</w:t>
      </w:r>
      <w:r w:rsidRPr="00CC139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Краткая</w:t>
      </w:r>
      <w:r w:rsidRPr="00CC13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Пространная</w:t>
      </w:r>
      <w:r w:rsidRPr="00CC139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Сокращенная</w:t>
      </w:r>
      <w:r w:rsidRPr="00CC1395">
        <w:rPr>
          <w:rFonts w:ascii="Times New Roman" w:hAnsi="Times New Roman" w:cs="Times New Roman"/>
          <w:sz w:val="28"/>
          <w:szCs w:val="28"/>
        </w:rPr>
        <w:t xml:space="preserve"> (обозначенные в литературе как КП, 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CC139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CC1395">
        <w:rPr>
          <w:rFonts w:ascii="Times New Roman" w:hAnsi="Times New Roman" w:cs="Times New Roman"/>
          <w:sz w:val="28"/>
          <w:szCs w:val="28"/>
        </w:rPr>
        <w:t>). Самая древняя из них - «</w:t>
      </w:r>
      <w:r>
        <w:rPr>
          <w:rFonts w:ascii="Times New Roman" w:hAnsi="Times New Roman" w:cs="Times New Roman"/>
          <w:sz w:val="28"/>
          <w:szCs w:val="28"/>
        </w:rPr>
        <w:t>Краткая Правда</w:t>
      </w:r>
      <w:r w:rsidRPr="00CC1395">
        <w:rPr>
          <w:rFonts w:ascii="Times New Roman" w:hAnsi="Times New Roman" w:cs="Times New Roman"/>
          <w:sz w:val="28"/>
          <w:szCs w:val="28"/>
        </w:rPr>
        <w:t>» (1054), состоящая из «</w:t>
      </w:r>
      <w:r>
        <w:rPr>
          <w:rFonts w:ascii="Times New Roman" w:hAnsi="Times New Roman" w:cs="Times New Roman"/>
          <w:sz w:val="28"/>
          <w:szCs w:val="28"/>
        </w:rPr>
        <w:t>Правды Ярослава</w:t>
      </w:r>
      <w:r w:rsidRPr="00CC1395">
        <w:rPr>
          <w:rFonts w:ascii="Times New Roman" w:hAnsi="Times New Roman" w:cs="Times New Roman"/>
          <w:sz w:val="28"/>
          <w:szCs w:val="28"/>
        </w:rPr>
        <w:t>» (ст.1-18), «</w:t>
      </w:r>
      <w:r>
        <w:rPr>
          <w:rFonts w:ascii="Times New Roman" w:hAnsi="Times New Roman" w:cs="Times New Roman"/>
          <w:sz w:val="28"/>
          <w:szCs w:val="28"/>
        </w:rPr>
        <w:t xml:space="preserve">Правды Ярославовичей </w:t>
      </w:r>
      <w:r w:rsidRPr="00CC1395">
        <w:rPr>
          <w:rFonts w:ascii="Times New Roman" w:hAnsi="Times New Roman" w:cs="Times New Roman"/>
          <w:sz w:val="28"/>
          <w:szCs w:val="28"/>
        </w:rPr>
        <w:t>» (ст.19-41), «Покон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395">
        <w:rPr>
          <w:rFonts w:ascii="Times New Roman" w:hAnsi="Times New Roman" w:cs="Times New Roman"/>
          <w:sz w:val="28"/>
          <w:szCs w:val="28"/>
        </w:rPr>
        <w:t xml:space="preserve"> ви</w:t>
      </w:r>
      <w:r>
        <w:rPr>
          <w:rFonts w:ascii="Times New Roman" w:hAnsi="Times New Roman" w:cs="Times New Roman"/>
          <w:sz w:val="28"/>
          <w:szCs w:val="28"/>
        </w:rPr>
        <w:t>рного</w:t>
      </w:r>
      <w:r w:rsidRPr="00CC1395">
        <w:rPr>
          <w:rFonts w:ascii="Times New Roman" w:hAnsi="Times New Roman" w:cs="Times New Roman"/>
          <w:sz w:val="28"/>
          <w:szCs w:val="28"/>
        </w:rPr>
        <w:t>» (ст. 42), «Урок</w:t>
      </w:r>
      <w:r>
        <w:rPr>
          <w:rFonts w:ascii="Times New Roman" w:hAnsi="Times New Roman" w:cs="Times New Roman"/>
          <w:sz w:val="28"/>
          <w:szCs w:val="28"/>
        </w:rPr>
        <w:t>а мостников</w:t>
      </w:r>
      <w:r w:rsidRPr="00CC1395">
        <w:rPr>
          <w:rFonts w:ascii="Times New Roman" w:hAnsi="Times New Roman" w:cs="Times New Roman"/>
          <w:sz w:val="28"/>
          <w:szCs w:val="28"/>
        </w:rPr>
        <w:t>» (ст. 43). Широкое</w:t>
      </w:r>
      <w:r>
        <w:rPr>
          <w:rFonts w:ascii="Times New Roman" w:hAnsi="Times New Roman" w:cs="Times New Roman"/>
          <w:sz w:val="28"/>
          <w:szCs w:val="28"/>
        </w:rPr>
        <w:t>(Пространная)</w:t>
      </w:r>
      <w:r w:rsidRPr="00CC1395">
        <w:rPr>
          <w:rFonts w:ascii="Times New Roman" w:hAnsi="Times New Roman" w:cs="Times New Roman"/>
          <w:sz w:val="28"/>
          <w:szCs w:val="28"/>
        </w:rPr>
        <w:t xml:space="preserve"> издание, возникшее не ранее 1113 года и связанное с именем Владимира Мономаха, делится на </w:t>
      </w:r>
      <w:r>
        <w:rPr>
          <w:rFonts w:ascii="Times New Roman" w:hAnsi="Times New Roman" w:cs="Times New Roman"/>
          <w:sz w:val="28"/>
          <w:szCs w:val="28"/>
        </w:rPr>
        <w:t>Суд Ярослава</w:t>
      </w:r>
      <w:r w:rsidRPr="00CC1395">
        <w:rPr>
          <w:rFonts w:ascii="Times New Roman" w:hAnsi="Times New Roman" w:cs="Times New Roman"/>
          <w:sz w:val="28"/>
          <w:szCs w:val="28"/>
        </w:rPr>
        <w:t xml:space="preserve"> (статьи 1-52) и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Pr="00CC1395">
        <w:rPr>
          <w:rFonts w:ascii="Times New Roman" w:hAnsi="Times New Roman" w:cs="Times New Roman"/>
          <w:sz w:val="28"/>
          <w:szCs w:val="28"/>
        </w:rPr>
        <w:t xml:space="preserve"> Владимира Мономаха (статьи 53-121). Сокращенная </w:t>
      </w:r>
      <w:r>
        <w:rPr>
          <w:rFonts w:ascii="Times New Roman" w:hAnsi="Times New Roman" w:cs="Times New Roman"/>
          <w:sz w:val="28"/>
          <w:szCs w:val="28"/>
        </w:rPr>
        <w:t>редакция</w:t>
      </w:r>
      <w:r w:rsidRPr="00CC1395">
        <w:rPr>
          <w:rFonts w:ascii="Times New Roman" w:hAnsi="Times New Roman" w:cs="Times New Roman"/>
          <w:sz w:val="28"/>
          <w:szCs w:val="28"/>
        </w:rPr>
        <w:t xml:space="preserve"> появилась в середине пятнадцатого века.из </w:t>
      </w:r>
      <w:r>
        <w:rPr>
          <w:rFonts w:ascii="Times New Roman" w:hAnsi="Times New Roman" w:cs="Times New Roman"/>
          <w:sz w:val="28"/>
          <w:szCs w:val="28"/>
        </w:rPr>
        <w:t>переработанной Пространной редакции</w:t>
      </w:r>
      <w:r w:rsidRPr="00CC1395">
        <w:rPr>
          <w:rFonts w:ascii="Times New Roman" w:hAnsi="Times New Roman" w:cs="Times New Roman"/>
          <w:sz w:val="28"/>
          <w:szCs w:val="28"/>
        </w:rPr>
        <w:t xml:space="preserve"> [2, c.58-60].</w:t>
      </w:r>
    </w:p>
    <w:p w:rsidR="00947442" w:rsidRPr="001E2E60" w:rsidRDefault="00947442" w:rsidP="001E2E60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5C086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Русской правде </w:t>
      </w:r>
      <w:r w:rsidRPr="005C0865">
        <w:rPr>
          <w:rFonts w:ascii="Times New Roman" w:hAnsi="Times New Roman" w:cs="Times New Roman"/>
          <w:sz w:val="28"/>
          <w:szCs w:val="28"/>
        </w:rPr>
        <w:t xml:space="preserve">находится ряд общепризнанных </w:t>
      </w:r>
      <w:r>
        <w:rPr>
          <w:rFonts w:ascii="Times New Roman" w:hAnsi="Times New Roman" w:cs="Times New Roman"/>
          <w:sz w:val="28"/>
          <w:szCs w:val="28"/>
        </w:rPr>
        <w:t>норм , которые предполагают  определяющее</w:t>
      </w:r>
      <w:r w:rsidRPr="005C0865">
        <w:rPr>
          <w:rFonts w:ascii="Times New Roman" w:hAnsi="Times New Roman" w:cs="Times New Roman"/>
          <w:sz w:val="28"/>
          <w:szCs w:val="28"/>
        </w:rPr>
        <w:t xml:space="preserve"> правовое состояние отдел</w:t>
      </w:r>
      <w:r>
        <w:rPr>
          <w:rFonts w:ascii="Times New Roman" w:hAnsi="Times New Roman" w:cs="Times New Roman"/>
          <w:sz w:val="28"/>
          <w:szCs w:val="28"/>
        </w:rPr>
        <w:t>ьных групп населения. Особый уровень</w:t>
      </w:r>
      <w:r w:rsidRPr="005C0865">
        <w:rPr>
          <w:rFonts w:ascii="Times New Roman" w:hAnsi="Times New Roman" w:cs="Times New Roman"/>
          <w:sz w:val="28"/>
          <w:szCs w:val="28"/>
        </w:rPr>
        <w:t xml:space="preserve"> занимает лицо князя . Он рассматривается в качестве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5C0865">
        <w:rPr>
          <w:rFonts w:ascii="Times New Roman" w:hAnsi="Times New Roman" w:cs="Times New Roman"/>
          <w:sz w:val="28"/>
          <w:szCs w:val="28"/>
        </w:rPr>
        <w:t xml:space="preserve">лица , </w:t>
      </w:r>
      <w:r>
        <w:rPr>
          <w:rFonts w:ascii="Times New Roman" w:hAnsi="Times New Roman" w:cs="Times New Roman"/>
          <w:sz w:val="28"/>
          <w:szCs w:val="28"/>
        </w:rPr>
        <w:t xml:space="preserve"> что в свою очередь и говорит о его высоком статусе , величественной роли , и предлагающихся ему некоторых весомых преимуществ.</w:t>
      </w:r>
      <w:r w:rsidRPr="005C0865">
        <w:rPr>
          <w:rFonts w:ascii="Times New Roman" w:hAnsi="Times New Roman" w:cs="Times New Roman"/>
          <w:sz w:val="28"/>
          <w:szCs w:val="28"/>
        </w:rPr>
        <w:t xml:space="preserve"> Но далее по ее </w:t>
      </w:r>
      <w:r>
        <w:rPr>
          <w:rFonts w:ascii="Times New Roman" w:hAnsi="Times New Roman" w:cs="Times New Roman"/>
          <w:sz w:val="28"/>
          <w:szCs w:val="28"/>
        </w:rPr>
        <w:t xml:space="preserve">тексту  как правило , трудно провести границу ,  которая бы разделяла правовой статус правящего слоя и остальной массы населения . Я нашла только 2 юридических критерия , наиболее выделяющих </w:t>
      </w:r>
      <w:r w:rsidRPr="005C0865">
        <w:rPr>
          <w:rFonts w:ascii="Times New Roman" w:hAnsi="Times New Roman" w:cs="Times New Roman"/>
          <w:sz w:val="28"/>
          <w:szCs w:val="28"/>
        </w:rPr>
        <w:t xml:space="preserve"> эти группы в составе общества : </w:t>
      </w:r>
      <w:r>
        <w:rPr>
          <w:rFonts w:ascii="Times New Roman" w:hAnsi="Times New Roman" w:cs="Times New Roman"/>
          <w:sz w:val="28"/>
          <w:szCs w:val="28"/>
        </w:rPr>
        <w:t xml:space="preserve"> нормы </w:t>
      </w:r>
      <w:r w:rsidRPr="001E2E60">
        <w:rPr>
          <w:rFonts w:ascii="Times New Roman" w:hAnsi="Times New Roman" w:cs="Times New Roman"/>
          <w:sz w:val="28"/>
          <w:szCs w:val="28"/>
        </w:rPr>
        <w:t xml:space="preserve">о повышенной (двойной ) уголовной ответственности – </w:t>
      </w:r>
      <w:r>
        <w:rPr>
          <w:rFonts w:ascii="Times New Roman" w:hAnsi="Times New Roman" w:cs="Times New Roman"/>
          <w:sz w:val="28"/>
          <w:szCs w:val="28"/>
        </w:rPr>
        <w:t xml:space="preserve"> так называемая </w:t>
      </w:r>
      <w:r w:rsidRPr="001E2E60">
        <w:rPr>
          <w:rFonts w:ascii="Times New Roman" w:hAnsi="Times New Roman" w:cs="Times New Roman"/>
          <w:sz w:val="28"/>
          <w:szCs w:val="28"/>
        </w:rPr>
        <w:t xml:space="preserve">двойная вира ( 80 гривен ) за убийство представителя привилегированного слоя ( ст. 1 ПП ) княжеских слуг, конюхов , тиунов , огнищан. Но </w:t>
      </w:r>
      <w:r>
        <w:rPr>
          <w:rFonts w:ascii="Times New Roman" w:hAnsi="Times New Roman" w:cs="Times New Roman"/>
          <w:sz w:val="28"/>
          <w:szCs w:val="28"/>
        </w:rPr>
        <w:t xml:space="preserve"> говоря </w:t>
      </w:r>
      <w:r w:rsidRPr="001E2E60">
        <w:rPr>
          <w:rFonts w:ascii="Times New Roman" w:hAnsi="Times New Roman" w:cs="Times New Roman"/>
          <w:sz w:val="28"/>
          <w:szCs w:val="28"/>
        </w:rPr>
        <w:t>о самих боярах и друж</w:t>
      </w:r>
      <w:r>
        <w:rPr>
          <w:rFonts w:ascii="Times New Roman" w:hAnsi="Times New Roman" w:cs="Times New Roman"/>
          <w:sz w:val="28"/>
          <w:szCs w:val="28"/>
        </w:rPr>
        <w:t xml:space="preserve">инниках кодекс молчит . Скорее всего </w:t>
      </w:r>
      <w:r w:rsidRPr="001E2E60">
        <w:rPr>
          <w:rFonts w:ascii="Times New Roman" w:hAnsi="Times New Roman" w:cs="Times New Roman"/>
          <w:sz w:val="28"/>
          <w:szCs w:val="28"/>
        </w:rPr>
        <w:t>, за посягательство на них применялась смертная казнь. В летописях неоднократно описывается применение казни во время народных волнений</w:t>
      </w:r>
      <w:r>
        <w:rPr>
          <w:rFonts w:ascii="Times New Roman" w:hAnsi="Times New Roman" w:cs="Times New Roman"/>
          <w:sz w:val="28"/>
          <w:szCs w:val="28"/>
        </w:rPr>
        <w:t xml:space="preserve"> дабы как-то устрашить народ</w:t>
      </w:r>
      <w:r w:rsidRPr="001E2E60">
        <w:rPr>
          <w:rFonts w:ascii="Times New Roman" w:hAnsi="Times New Roman" w:cs="Times New Roman"/>
          <w:sz w:val="28"/>
          <w:szCs w:val="28"/>
        </w:rPr>
        <w:t>. И также нормы об особом порядке наследования недвижимости (земли)</w:t>
      </w:r>
      <w:r>
        <w:rPr>
          <w:rFonts w:ascii="Times New Roman" w:hAnsi="Times New Roman" w:cs="Times New Roman"/>
          <w:sz w:val="28"/>
          <w:szCs w:val="28"/>
        </w:rPr>
        <w:t xml:space="preserve"> для представителей этого слоя </w:t>
      </w:r>
      <w:r w:rsidRPr="001E2E60">
        <w:rPr>
          <w:rFonts w:ascii="Times New Roman" w:hAnsi="Times New Roman" w:cs="Times New Roman"/>
          <w:sz w:val="28"/>
          <w:szCs w:val="28"/>
        </w:rPr>
        <w:t>(ст.91 ПП). В феодальной прослойке раннее всего произошла отмена ограничений на женское наследование.</w:t>
      </w:r>
      <w:r>
        <w:rPr>
          <w:rFonts w:ascii="Times New Roman" w:hAnsi="Times New Roman" w:cs="Times New Roman"/>
          <w:sz w:val="28"/>
          <w:szCs w:val="28"/>
        </w:rPr>
        <w:t>Интересы женщин стали учитываться спустя некоторое время .</w:t>
      </w:r>
      <w:r w:rsidRPr="001E2E60">
        <w:rPr>
          <w:rFonts w:ascii="Times New Roman" w:hAnsi="Times New Roman" w:cs="Times New Roman"/>
          <w:sz w:val="28"/>
          <w:szCs w:val="28"/>
        </w:rPr>
        <w:t xml:space="preserve"> В церковных уставах за насилие над боярскими женами и дочерьми устанавливаются высокие штрафы от 1 до 5 гривен серебра. </w:t>
      </w:r>
    </w:p>
    <w:p w:rsidR="00947442" w:rsidRPr="001E2E60" w:rsidRDefault="00947442" w:rsidP="001E2E60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E2E60">
        <w:rPr>
          <w:rFonts w:ascii="Times New Roman" w:hAnsi="Times New Roman" w:cs="Times New Roman"/>
          <w:sz w:val="28"/>
          <w:szCs w:val="28"/>
        </w:rPr>
        <w:t>. Устанавливается штраф в 12 гривен за нарушение земельной межи ,</w:t>
      </w:r>
      <w:r>
        <w:rPr>
          <w:rFonts w:ascii="Times New Roman" w:hAnsi="Times New Roman" w:cs="Times New Roman"/>
          <w:sz w:val="28"/>
          <w:szCs w:val="28"/>
        </w:rPr>
        <w:t xml:space="preserve"> если обратить внимание </w:t>
      </w:r>
      <w:r w:rsidRPr="001E2E60">
        <w:rPr>
          <w:rFonts w:ascii="Times New Roman" w:hAnsi="Times New Roman" w:cs="Times New Roman"/>
          <w:sz w:val="28"/>
          <w:szCs w:val="28"/>
        </w:rPr>
        <w:t xml:space="preserve"> также штрафы взимаются за разорение пчельников , боярских угодий , за к</w:t>
      </w:r>
      <w:r>
        <w:rPr>
          <w:rFonts w:ascii="Times New Roman" w:hAnsi="Times New Roman" w:cs="Times New Roman"/>
          <w:sz w:val="28"/>
          <w:szCs w:val="28"/>
        </w:rPr>
        <w:t>ражу ловчих соколов и ястребов.</w:t>
      </w:r>
    </w:p>
    <w:p w:rsidR="00947442" w:rsidRPr="001E2E60" w:rsidRDefault="00947442" w:rsidP="001E2E60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Pr="001E2E60" w:rsidRDefault="00947442" w:rsidP="001E2E60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E2E60">
        <w:rPr>
          <w:rFonts w:ascii="Times New Roman" w:hAnsi="Times New Roman" w:cs="Times New Roman"/>
          <w:sz w:val="28"/>
          <w:szCs w:val="28"/>
        </w:rPr>
        <w:t xml:space="preserve">Основная масса населения разделялась на свободных и зависимых людей , существовали также промежуточные и переходные категории. </w:t>
      </w: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E2E60">
        <w:rPr>
          <w:rFonts w:ascii="Times New Roman" w:hAnsi="Times New Roman" w:cs="Times New Roman"/>
          <w:sz w:val="28"/>
          <w:szCs w:val="28"/>
        </w:rPr>
        <w:t>Городское население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Pr="001E2E60">
        <w:rPr>
          <w:rFonts w:ascii="Times New Roman" w:hAnsi="Times New Roman" w:cs="Times New Roman"/>
          <w:sz w:val="28"/>
          <w:szCs w:val="28"/>
        </w:rPr>
        <w:t xml:space="preserve"> делилось на ряд социальных групп: боярство, духовенство, купечество. «низы» ( </w:t>
      </w:r>
      <w:r>
        <w:rPr>
          <w:rFonts w:ascii="Times New Roman" w:hAnsi="Times New Roman" w:cs="Times New Roman"/>
          <w:sz w:val="28"/>
          <w:szCs w:val="28"/>
        </w:rPr>
        <w:t xml:space="preserve"> это были </w:t>
      </w:r>
      <w:r w:rsidRPr="001E2E60">
        <w:rPr>
          <w:rFonts w:ascii="Times New Roman" w:hAnsi="Times New Roman" w:cs="Times New Roman"/>
          <w:sz w:val="28"/>
          <w:szCs w:val="28"/>
        </w:rPr>
        <w:t>ремесленник</w:t>
      </w:r>
      <w:r>
        <w:rPr>
          <w:rFonts w:ascii="Times New Roman" w:hAnsi="Times New Roman" w:cs="Times New Roman"/>
          <w:sz w:val="28"/>
          <w:szCs w:val="28"/>
        </w:rPr>
        <w:t>и, мелкие торговцы, рабочие и др.</w:t>
      </w:r>
      <w:r w:rsidRPr="001E2E60">
        <w:rPr>
          <w:rFonts w:ascii="Times New Roman" w:hAnsi="Times New Roman" w:cs="Times New Roman"/>
          <w:sz w:val="28"/>
          <w:szCs w:val="28"/>
        </w:rPr>
        <w:t>. ) В науке вопрос о его правовом положении</w:t>
      </w:r>
      <w:r>
        <w:rPr>
          <w:rFonts w:ascii="Times New Roman" w:hAnsi="Times New Roman" w:cs="Times New Roman"/>
          <w:sz w:val="28"/>
          <w:szCs w:val="28"/>
        </w:rPr>
        <w:t xml:space="preserve">, защите интересов данного слоя населения </w:t>
      </w:r>
      <w:r w:rsidRPr="001E2E60">
        <w:rPr>
          <w:rFonts w:ascii="Times New Roman" w:hAnsi="Times New Roman" w:cs="Times New Roman"/>
          <w:sz w:val="28"/>
          <w:szCs w:val="28"/>
        </w:rPr>
        <w:t xml:space="preserve">в должной мере не решен из-за недостатка источников. Трудно определить, в какой степени население русских городов пользовалось городскими вольностями, аналогичными </w:t>
      </w:r>
      <w:bookmarkStart w:id="0" w:name="_GoBack"/>
      <w:bookmarkEnd w:id="0"/>
      <w:r w:rsidRPr="001E2E60">
        <w:rPr>
          <w:rFonts w:ascii="Times New Roman" w:hAnsi="Times New Roman" w:cs="Times New Roman"/>
          <w:sz w:val="28"/>
          <w:szCs w:val="28"/>
        </w:rPr>
        <w:t xml:space="preserve">европейским., способствующих и в дальнейшем развитию капитализма в </w:t>
      </w:r>
      <w:r>
        <w:rPr>
          <w:rFonts w:ascii="Times New Roman" w:hAnsi="Times New Roman" w:cs="Times New Roman"/>
          <w:sz w:val="28"/>
          <w:szCs w:val="28"/>
        </w:rPr>
        <w:t xml:space="preserve">городах. По подсчетам историка </w:t>
      </w:r>
      <w:r w:rsidRPr="001E2E60">
        <w:rPr>
          <w:rFonts w:ascii="Times New Roman" w:hAnsi="Times New Roman" w:cs="Times New Roman"/>
          <w:sz w:val="28"/>
          <w:szCs w:val="28"/>
        </w:rPr>
        <w:t>М.Н. Тихомирова, на Руси в до монг</w:t>
      </w:r>
      <w:r>
        <w:rPr>
          <w:rFonts w:ascii="Times New Roman" w:hAnsi="Times New Roman" w:cs="Times New Roman"/>
          <w:sz w:val="28"/>
          <w:szCs w:val="28"/>
        </w:rPr>
        <w:t xml:space="preserve">ольский период существовало до </w:t>
      </w:r>
      <w:r w:rsidRPr="001E2E60">
        <w:rPr>
          <w:rFonts w:ascii="Times New Roman" w:hAnsi="Times New Roman" w:cs="Times New Roman"/>
          <w:sz w:val="28"/>
          <w:szCs w:val="28"/>
        </w:rPr>
        <w:t>300 городов. Городская жизнь была настолько развита, что это позво</w:t>
      </w:r>
      <w:r>
        <w:rPr>
          <w:rFonts w:ascii="Times New Roman" w:hAnsi="Times New Roman" w:cs="Times New Roman"/>
          <w:sz w:val="28"/>
          <w:szCs w:val="28"/>
        </w:rPr>
        <w:t xml:space="preserve">лило </w:t>
      </w:r>
      <w:r w:rsidRPr="001E2E60">
        <w:rPr>
          <w:rFonts w:ascii="Times New Roman" w:hAnsi="Times New Roman" w:cs="Times New Roman"/>
          <w:sz w:val="28"/>
          <w:szCs w:val="28"/>
        </w:rPr>
        <w:t>В.О. Ключевскому выступить с теорией «то</w:t>
      </w:r>
      <w:r>
        <w:rPr>
          <w:rFonts w:ascii="Times New Roman" w:hAnsi="Times New Roman" w:cs="Times New Roman"/>
          <w:sz w:val="28"/>
          <w:szCs w:val="28"/>
        </w:rPr>
        <w:t xml:space="preserve">ргового капитализма» в Древней </w:t>
      </w:r>
      <w:r w:rsidRPr="001E2E60">
        <w:rPr>
          <w:rFonts w:ascii="Times New Roman" w:hAnsi="Times New Roman" w:cs="Times New Roman"/>
          <w:sz w:val="28"/>
          <w:szCs w:val="28"/>
        </w:rPr>
        <w:t>Руси. М.Л. Тихомиров полагал, что на Руси «воздух города делал человека свободным»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1E2E60">
        <w:rPr>
          <w:rFonts w:ascii="Times New Roman" w:hAnsi="Times New Roman" w:cs="Times New Roman"/>
          <w:sz w:val="28"/>
          <w:szCs w:val="28"/>
        </w:rPr>
        <w:t>, и в городах скрыва</w:t>
      </w:r>
      <w:r>
        <w:rPr>
          <w:rFonts w:ascii="Times New Roman" w:hAnsi="Times New Roman" w:cs="Times New Roman"/>
          <w:sz w:val="28"/>
          <w:szCs w:val="28"/>
        </w:rPr>
        <w:t xml:space="preserve">лось множество беглых холопов.  </w:t>
      </w: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E2E60">
        <w:rPr>
          <w:rFonts w:ascii="Times New Roman" w:hAnsi="Times New Roman" w:cs="Times New Roman"/>
          <w:sz w:val="28"/>
          <w:szCs w:val="28"/>
        </w:rPr>
        <w:t>Свободные жители городов пользовались право</w:t>
      </w:r>
      <w:r>
        <w:rPr>
          <w:rFonts w:ascii="Times New Roman" w:hAnsi="Times New Roman" w:cs="Times New Roman"/>
          <w:sz w:val="28"/>
          <w:szCs w:val="28"/>
        </w:rPr>
        <w:t xml:space="preserve">вой защитой Русской </w:t>
      </w:r>
      <w:r w:rsidRPr="001E2E60">
        <w:rPr>
          <w:rFonts w:ascii="Times New Roman" w:hAnsi="Times New Roman" w:cs="Times New Roman"/>
          <w:sz w:val="28"/>
          <w:szCs w:val="28"/>
        </w:rPr>
        <w:t>Правды, на них распространялись все статьи о защите чести, достоинства и жизни. Особую роль играло купечество.</w:t>
      </w:r>
      <w:r>
        <w:rPr>
          <w:rFonts w:ascii="Times New Roman" w:hAnsi="Times New Roman" w:cs="Times New Roman"/>
          <w:sz w:val="28"/>
          <w:szCs w:val="28"/>
        </w:rPr>
        <w:t xml:space="preserve"> Достаточно рано оно стало объединяться образуя так называемые корпорации(гильдии) которые назывались сотнями</w:t>
      </w:r>
      <w:r w:rsidRPr="001E2E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E2E60">
        <w:rPr>
          <w:rFonts w:ascii="Times New Roman" w:hAnsi="Times New Roman" w:cs="Times New Roman"/>
          <w:sz w:val="28"/>
          <w:szCs w:val="28"/>
        </w:rPr>
        <w:t>Юридически и экономически независимой группой были также смерды – общинники (они уплачивали налоги и выполняли повинности</w:t>
      </w:r>
      <w:r>
        <w:rPr>
          <w:rFonts w:ascii="Times New Roman" w:hAnsi="Times New Roman" w:cs="Times New Roman"/>
          <w:sz w:val="28"/>
          <w:szCs w:val="28"/>
        </w:rPr>
        <w:t xml:space="preserve"> только в пользу государства). </w:t>
      </w: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E2E60">
        <w:rPr>
          <w:rFonts w:ascii="Times New Roman" w:hAnsi="Times New Roman" w:cs="Times New Roman"/>
          <w:sz w:val="28"/>
          <w:szCs w:val="28"/>
        </w:rPr>
        <w:t xml:space="preserve"> В науке существует ряд мнений о смердах, их считают своб</w:t>
      </w:r>
      <w:r>
        <w:rPr>
          <w:rFonts w:ascii="Times New Roman" w:hAnsi="Times New Roman" w:cs="Times New Roman"/>
          <w:sz w:val="28"/>
          <w:szCs w:val="28"/>
        </w:rPr>
        <w:t>одными крестьянами, феодально-</w:t>
      </w:r>
      <w:r w:rsidRPr="001E2E60">
        <w:rPr>
          <w:rFonts w:ascii="Times New Roman" w:hAnsi="Times New Roman" w:cs="Times New Roman"/>
          <w:sz w:val="28"/>
          <w:szCs w:val="28"/>
        </w:rPr>
        <w:t>зависимыми, лицами рабского состояния, крепостными и даже категорией сходной с мелким рыцарством. Но основная полемика ведется по линии: свободные или зависимые (рабы). Многие историки, например С.А. Покровский , рассматривают смердов , как простолюдинов, рядовых граждан, везде выставляемых Русской Правдой, свободным неограниченным в своей правоспособности человеком. Так С.В. Юшков видел в смердах особый разряд закрепощенного сельского населения, а Б.Д. Греков считал, что были смерды зависимые и смерды свободные. А.А. Зимин отстаивал идею о происхождении смердов от холопов.</w:t>
      </w: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подводя итог вышесказанному можно сказать , что исходя из норм закрепленных Русской правдой , что правовой статус личности закреплялся согласно специальной категории : начиная от более высоких(привилегированных) , заканчивая более низшими по своему социальному статусу лицами .Были задействованы по большей части все слои населения. Русская правда заложила основы будущей правовой системы , положила начало развитию  правовой системы законодательства ,забегая дальше нормы Русской Правды  в своей мере послужили также основой для формирования Псковской судной грамоты.</w:t>
      </w: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E931E5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B2ABF">
      <w:pPr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Pr="002F34D5" w:rsidRDefault="00947442" w:rsidP="002F34D5">
      <w:pPr>
        <w:ind w:left="-567" w:right="141"/>
        <w:rPr>
          <w:rFonts w:ascii="Times New Roman" w:hAnsi="Times New Roman" w:cs="Times New Roman"/>
          <w:b/>
          <w:bCs/>
          <w:sz w:val="32"/>
          <w:szCs w:val="32"/>
        </w:rPr>
      </w:pPr>
      <w:r w:rsidRPr="002F34D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 w:rsidRPr="002F34D5">
        <w:rPr>
          <w:rFonts w:ascii="Times New Roman" w:hAnsi="Times New Roman" w:cs="Times New Roman"/>
          <w:b/>
          <w:bCs/>
          <w:sz w:val="32"/>
          <w:szCs w:val="32"/>
        </w:rPr>
        <w:t xml:space="preserve">   Глава 2</w:t>
      </w:r>
    </w:p>
    <w:p w:rsidR="00947442" w:rsidRDefault="00947442" w:rsidP="002F34D5">
      <w:pPr>
        <w:ind w:left="-567" w:right="141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34D5">
        <w:rPr>
          <w:rFonts w:ascii="Times New Roman" w:hAnsi="Times New Roman" w:cs="Times New Roman"/>
          <w:b/>
          <w:bCs/>
          <w:sz w:val="32"/>
          <w:szCs w:val="32"/>
        </w:rPr>
        <w:t xml:space="preserve">Защита интересов личности по Псковской судной грамоте </w:t>
      </w:r>
    </w:p>
    <w:p w:rsidR="00947442" w:rsidRDefault="00947442" w:rsidP="00854A4F">
      <w:pPr>
        <w:ind w:left="-567" w:right="141"/>
        <w:rPr>
          <w:rFonts w:ascii="Times New Roman" w:hAnsi="Times New Roman" w:cs="Times New Roman"/>
          <w:sz w:val="28"/>
          <w:szCs w:val="28"/>
          <w:lang w:val="en-US"/>
        </w:rPr>
      </w:pPr>
      <w:r w:rsidRPr="00854A4F">
        <w:rPr>
          <w:rFonts w:ascii="Times New Roman" w:hAnsi="Times New Roman" w:cs="Times New Roman"/>
          <w:sz w:val="28"/>
          <w:szCs w:val="28"/>
        </w:rPr>
        <w:t>Псковская судная грамота (ПСГ) отражает особенности общественных отношений псковской земли в XII–XV вв. Составители грамоты главным образом регулируют мир городской общины. Субъектами права по этому документу являются члены этой общины, формально равноправные, но переживающие процесс социального расслоения. Отсюда высокой степенью разработанности в “Псковской судной грамоте” характеризуются институты гражданского права, прежде всего, вещного и обязательственного.</w:t>
      </w:r>
    </w:p>
    <w:p w:rsidR="00947442" w:rsidRPr="00854A4F" w:rsidRDefault="00947442" w:rsidP="00854A4F">
      <w:pPr>
        <w:ind w:left="-567" w:right="141"/>
        <w:rPr>
          <w:rFonts w:ascii="Times New Roman" w:hAnsi="Times New Roman" w:cs="Times New Roman"/>
          <w:sz w:val="28"/>
          <w:szCs w:val="28"/>
          <w:lang w:val="en-US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В Новгороде и Пскове продолжал существовать состязательный процесс. Вместе с тем, развивается и следственная, розыскная фор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ма процесса. Как и в Киевской Руси, в феодальных республиках су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ществовал институт досудебной подготовки дела — свод. Подробно в ПСГ свод не регламентировался, поскольку и в этом случае действо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вали нормы Русской Правды.</w:t>
      </w:r>
    </w:p>
    <w:p w:rsidR="00947442" w:rsidRPr="00854A4F" w:rsidRDefault="00947442" w:rsidP="00854A4F">
      <w:pPr>
        <w:ind w:left="-567" w:right="141"/>
        <w:rPr>
          <w:rFonts w:ascii="Times New Roman" w:hAnsi="Times New Roman" w:cs="Times New Roman"/>
          <w:sz w:val="28"/>
          <w:szCs w:val="28"/>
          <w:lang w:val="en-US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На процессе допускалось представительство сторон. Женщины, дети, старики, монахи, монахини, глухие имели пособников, которые должны были представлять в суде их интересы. Грамота запрещала должностным лицам выступать в качестве представителя стороны в процессе, чтобы, вероятно, не оказывать давления на суд. В случае спора о церковной земле интересы церкви представлял староста, т. е. выборный представитель верующих прихода этой церкви. Процесс начинался обычно подачей искового заявления, жалобы. Половник и его господин начинали разрешение своих споров с заклича, публич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ного оповещения на торгу о своих претензиях. Это объявление долж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но было привлечь к делу в качестве свидетелей членов общины.</w:t>
      </w:r>
    </w:p>
    <w:p w:rsidR="00947442" w:rsidRPr="00854A4F" w:rsidRDefault="00947442" w:rsidP="00854A4F">
      <w:pPr>
        <w:ind w:left="-567" w:right="141"/>
        <w:rPr>
          <w:rFonts w:ascii="Times New Roman" w:hAnsi="Times New Roman" w:cs="Times New Roman"/>
          <w:sz w:val="28"/>
          <w:szCs w:val="28"/>
          <w:lang w:val="en-US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Важным этапом был вызов ответчика в суд, осуществляемый пуб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лично, на церковной площади в присутствии священника. В случае 5-дневной неявки в суд ответчика его могли доставить на суд принуди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тельно.</w:t>
      </w:r>
    </w:p>
    <w:p w:rsidR="00947442" w:rsidRPr="00854A4F" w:rsidRDefault="00947442" w:rsidP="00854A4F">
      <w:pPr>
        <w:ind w:left="-567" w:right="141"/>
        <w:rPr>
          <w:rFonts w:ascii="Times New Roman" w:hAnsi="Times New Roman" w:cs="Times New Roman"/>
          <w:sz w:val="28"/>
          <w:szCs w:val="28"/>
          <w:lang w:val="en-US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Много места в законе уделено доказательствам. Серьезную роль, особенно в имущественных спорах, играли письменные доказательст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ва. Первое место среди них занимала запись. В отдельных случаях доказательственную силу имели и простые расписки — рядницы, до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ски. Среди доказательств могло быть и собственное признание. ПСГ упоминает его, говоря о споре по договору займа. Однако в практике оно употреблялось и по уголовньм делам. Большую роль в процессе играли свидетели. Различаются показания сторонних людей, соседей и послухов, являвшихся не только очевидцами, но и активными участ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никами процесса. Послух должен защищать свои показания против ответчика на поединке. Неявка послуха ведет к автоматическому про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игрышу дела стороной, опирающейся в доказательстве своей право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ты на его показания. Закон вносит известный формализм в оценку показаний послуха: несовпадение показаний истца и послуха вело к проигрышу дела. По делам о воровстве в качестве доказательства выступало «поличное», т. е. краденая вещь, найденная у лица, запо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дозренного в краже. Поличное обнаруживалось во время обыска, про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изводимого должностным лицом — приставом, вместе с которым мог присутствовать и истец. ПСГ вводит новый вид ордалий — судебный поединок, поле. Обычно он выступает в альтернативе с присягой, ког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да иных, более веских доказательств нет. ПСГ довольно подробно рассматривает порядок проведения поединка, правила замены сторо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ны в нем наемным бойцом. Послух не мог заменить себя бойцом. Если обе стороны, которые должны участвовать в поединке, были женщи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ны, такая замена также не допускалась. Это устанавливалось в связи с тем, что в противном случае возникала возможность замены бойцом только одной стороны в поединке (при несостоятельности другой). Подобный поединок был бы заведомо неравным.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Процесс был устным, но решение выносилось в письменном виде, при выдаче его взимались судебные пошлины. Решение по делу ис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softHyphen/>
        <w:t>полняли специальные служащие князя или города.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Органы и лица, осуществляющие правосудие: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54A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Суд на вече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 (3,4) на вече ни князь, ни посадник суд не осуществляют. Существует точка зрения, что на вече рассматривались политические дела (погубить на вече – ложно обвинить в политическом преступлении).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854A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Князь и посадник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 судили в составе коллегии – (10,18,24,25,29,.57,73,106,111), в К княжеской юрисдикции подлежали дела: кража, разбой, наход, грабеж, бой, убийство, споры о земле. (12) статьей установлен размер судебной пошлины. (79) Статья отражает стремление ограничить власть князя в судопроизводстве. В случае судебной тяжбы о земле или воде грамоты должны были читаться и княжеским дьяком и дьяком городским.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854A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Церковный суд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. (109) Неподсудность церковных людей суду князя и посадника.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854A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Местный суд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. Решение, вынесенного местным судом не подлежит пересмотру князем, посадником и владычным наместником. (2).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854A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Судьи Пскова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 – (77) разбирали мелкие уголовные и гражданские дела, кроме споров о землевладении.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Pr="00854A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Суд братчины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. Братчина – это группа соседей, объединившихся между собой с щелью организации в складчину общественных пирушек. Участники братчины избирали «пирового старосту», которому были подсудны оскорбления и драки на пирах – 34.</w:t>
      </w:r>
    </w:p>
    <w:p w:rsidR="00947442" w:rsidRPr="00854A4F" w:rsidRDefault="00947442" w:rsidP="00FD156F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Общие положения: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1. Дело должен был рассматривать и выносить по нему решение тот посадник, который начал его слушать (6)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2. Невозможность пересмотра уже решенного дела (2).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3. Активная роль судей в судебном процессе (24) судья ведет следствие, посылает своих людей на место для выяснения обстоятельств дела.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4. суд начинается по жалобе потерпевшего.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Процесс носил состязательный характер, стороны назывались сутяжниками.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Существовал институт судебного представительства – пособник могли пользоваться этим женщины, малолетние, монахини, монахи, престарелые, глухие (58)</w:t>
      </w:r>
    </w:p>
    <w:p w:rsidR="00947442" w:rsidRPr="00854A4F" w:rsidRDefault="00947442" w:rsidP="005B607B">
      <w:pPr>
        <w:numPr>
          <w:ilvl w:val="0"/>
          <w:numId w:val="2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вызов ответчика на суд производился через приставов. За выполнение этой обязанности пристав получал с истца прогоны из расчета по одной деньге за каждые 10 верст – 64.</w:t>
      </w:r>
    </w:p>
    <w:p w:rsidR="00947442" w:rsidRPr="00854A4F" w:rsidRDefault="00947442" w:rsidP="005B607B">
      <w:pPr>
        <w:numPr>
          <w:ilvl w:val="0"/>
          <w:numId w:val="2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пристав вызывал ответчика на церковную площадь, где и оглашал повестку о вызове последнего в суд. Если ответчик не являлся на церковную площадь, приставу надлежало огласить повестку в присутствии священника. В случае неявки в суд по истечению 5 дневного срока, суд выдавал истцу и приставу грамоту о доставке ответчика на суд силой – 25. При доставке истец не мог применять физические меры воздействия. Ответчик не должен был отбиваться при задержании – 26. Пристав имел право заковать ответчика в оковы.</w:t>
      </w:r>
    </w:p>
    <w:p w:rsidR="00947442" w:rsidRPr="00854A4F" w:rsidRDefault="00947442" w:rsidP="005B607B">
      <w:pPr>
        <w:numPr>
          <w:ilvl w:val="0"/>
          <w:numId w:val="2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 мелким уголовным и гражданским делам неявка ответчика в суд вела за собой проигрыш дела по имущественным спорам и обвинительный приговор – (12)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Порядок рассмотрения дела в суде (58)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В судебное помещение (судебницу) допускались только тяжущиеся стороны. Судебное представительство допускалось только для защиты интересов женщин, малолетних, монахов и монахинь, стариков, увечных.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Закон предусматривал ответственность за самовольное и насильственное вторжение в судебное помещения, за нанесение ударов подвернику – специальное должностное лицо, следившее за порядком в помещении суда - заключение в колодки, штраф в пользу князя.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(59) – установлено кол-во подверников – два, перед вступлением в должность приносили присягу. Им полагалась пошлина, уплачиваемая стороной, проигравшей дело.</w:t>
      </w:r>
    </w:p>
    <w:p w:rsidR="00947442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(105) дела между гражданами Пскова и иностранцами решались по упрощенной процедуре. Гражданин республики мог присягнуть в том, что не бил иностранца и не грабил, и тем самым отвести от себя обвинение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/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Процессуальные действия.</w:t>
      </w:r>
    </w:p>
    <w:p w:rsidR="00947442" w:rsidRPr="00854A4F" w:rsidRDefault="00947442" w:rsidP="005B607B">
      <w:pPr>
        <w:numPr>
          <w:ilvl w:val="0"/>
          <w:numId w:val="3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закличь – (39) Закличь необходим для выявления свидетелей – окольных, соседей, сторонних людей, которым были известны условия договора то, что он был выполнен истцом. Это не послухи, а именно сторонние люди, подобные тем, кто свидетельствуют о давности пользования полевой землей (9), о драке на торгу (27) , то есть именно очевидцы.</w:t>
      </w:r>
    </w:p>
    <w:p w:rsidR="00947442" w:rsidRPr="00854A4F" w:rsidRDefault="00947442" w:rsidP="005B607B">
      <w:pPr>
        <w:numPr>
          <w:ilvl w:val="0"/>
          <w:numId w:val="3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Обыск в случае совершении кражи (57). Лицо, подозреваемое в краже, обязано было допустить в свой двор приставов для обыска. В противном случае оно обвинялось в краже. Судебным приставам достаточно было 2-3 свидетелей для доказательства того, что их не пустили обыскивать двор. Если же приставы сами не выполнили порученное им дело, они отстранялись от выполнения обязанностей, а истец проигрывал дело.</w:t>
      </w:r>
    </w:p>
    <w:p w:rsidR="00947442" w:rsidRPr="00854A4F" w:rsidRDefault="00947442" w:rsidP="005B607B">
      <w:pPr>
        <w:numPr>
          <w:ilvl w:val="0"/>
          <w:numId w:val="3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свод ( 34,39,44,46,47,54,56) устанавливается порядок свода. Человек, у которого нашли краденую вещь, должен был правду дать, т.е присягнуть, что купил на торгу, а с татем-вором не поделился. 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(47) устанавливает тот же порядок, что и (46) в случае, если кто-то купил вешь в чужой земле или в городе, или нашел ее где-либо, а другой признает ее своей.</w:t>
      </w:r>
    </w:p>
    <w:p w:rsidR="00947442" w:rsidRPr="00854A4F" w:rsidRDefault="00947442" w:rsidP="005B607B">
      <w:pPr>
        <w:numPr>
          <w:ilvl w:val="0"/>
          <w:numId w:val="4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(25-26) определяется порядок извещения ответчика и доставки его в суд. Вызов ответчика в суд производился публично, на церковной площади. Позывница читается в присутствии священника. Если в течение пяти дней ответчик не являлся на суд, то господа давала разрешение на его принудительную доставку.</w:t>
      </w:r>
    </w:p>
    <w:p w:rsidR="00947442" w:rsidRPr="00854A4F" w:rsidRDefault="00947442" w:rsidP="005B607B">
      <w:pPr>
        <w:numPr>
          <w:ilvl w:val="0"/>
          <w:numId w:val="4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 xml:space="preserve">(26) – Грамота на принудительную доставку выдавалась истцу, который мог сам доставить в суд своего противника, а мог предоставить это приставу. Необходимо было исключить возможность попытки истца самостоятельно расправиться с ответчиком (67). Наказанием за головщину был штраф (96). Приставом (64) мог быть как княжий человек, так псковский чиновник и обычный псковитянин. </w:t>
      </w:r>
    </w:p>
    <w:p w:rsidR="00947442" w:rsidRPr="00854A4F" w:rsidRDefault="00947442" w:rsidP="005B607B">
      <w:pPr>
        <w:numPr>
          <w:ilvl w:val="0"/>
          <w:numId w:val="4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(62) – возможно для истца и ответчика договориться уже во время судебного процесса. При этом истец не платил пени.</w:t>
      </w:r>
    </w:p>
    <w:p w:rsidR="00947442" w:rsidRPr="00854A4F" w:rsidRDefault="00947442" w:rsidP="005B607B">
      <w:pPr>
        <w:numPr>
          <w:ilvl w:val="0"/>
          <w:numId w:val="4"/>
        </w:numPr>
        <w:spacing w:before="100" w:beforeAutospacing="1" w:after="100" w:afterAutospacing="1" w:line="240" w:lineRule="auto"/>
        <w:ind w:left="-54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(66) порядок выемки приставом коня или иного имущества во время выполнения им своих служебных обязанностей. Имущество следовало передать на поруки сторонним людям.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Система доказательств: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закличь – объявление на торгу о своей претензии к ответчику. Этот вид доказательства применялся в тех случаях, если не было письменного документа. Помещик имел право требовать от изорника покруты таким образом 44.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К закличу имел право прибегнуть работник, которому хозяин отказывался заплатить за труд – 39. По РП закличь применялся только при спорах о похищенных вещах и холопах , при условии, что они обладали индивидуальными признаками.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Показания свидетелей (9). (20) – суд должен удостовериться, что послух действительно находился вместе с истцом, допрос истца, свидетелей, сличение показаний. (27) – для решения дела по бою на торгу необходимо показание 4-5 свидетелей, (55,56,57)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Документы, письменные доказательства (10,12,13) спор касательно лесных участков решается рассмотрением грамот. Записи (14, 15, 73). Доска (14,19,28,29,30)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поличное (57, 69,65)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присяга ответчика, присяга истца (17) по делам о договоре хранения, (35) присяга ответчиком приводится в том приходе, где татьба учинилась, (56) – присяга как доказательство. Вольная рота и судная рота (99,116)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поединок (10,13,17), (20) – послух должен отстаивать свои показания по бою и грабежу в поединке, причем заменить себя наймитом не вправе. (36) – истец может выставить за себя наймита, если это женщина, несовершеннолетний, старый, немощный, увечный, монах, монахиня. (37) за убитого на поединке денег не берут. В случае смерти участника поединка взыскание на наследников погибшего не распространяются, истец ограничивается доспехами погибшего, княжеская же пошлина не уплачивается вовсе. В случае моровой пошлины сделки уплачиваются в половинном размере. (119) поединок между двумя женщинами.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Судебные пошлины и документы: 49, 50.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Вынесение решений.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 РП устное. По ПСГ письменное - судница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(83) статья определяет размер пошлин, взимаемых княжеским писцом за оформление выездной грамоты за границу.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Позовницы – повестки в суд.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Безсудные грамоты – судебные решения, вынесенные без судебного разбирательства в связи с неявкой в суд.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Приставная – документ, доставлявшийся судебным приставом (о вызове в суд) Перечисленные документы могли быть исполнены княжим писцом, который мог взять за это с человека по силе (82). В случае, если сторона не обращалась к княжьему писцу, а составляла документы у другого лица, то устанавливался обязательный порядок обращения либо к князю, либо в архив Троицкого собора (14) для приложения печати. Статья указывает, что при обращении к Троицкому собору за приложением печати к частным документам нет измены князю, оскорбления его власти, нарушения обычая (82).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Правые грамоты – судебные решения, выдававшиеся выйгравшей стороне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Лживые грамоты и доски – после разбора дела могут быть признаны недействительными (61)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Исполнение решений:</w:t>
      </w:r>
    </w:p>
    <w:p w:rsidR="00947442" w:rsidRPr="00854A4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4A4F">
        <w:rPr>
          <w:rFonts w:ascii="Times New Roman" w:hAnsi="Times New Roman" w:cs="Times New Roman"/>
          <w:sz w:val="28"/>
          <w:szCs w:val="28"/>
          <w:lang w:eastAsia="ru-RU"/>
        </w:rPr>
        <w:t>По делам о побоях на рынке улице, пиру виновный выдавался головой потерпевшему и должен был уплатить князю продажу – 27. Лицами, выполнявшими функции судебных исполнителей, являлись подвойские или приставы и княжеские слуги, которые получали за свои обязанности с проигравшей стороны судебные пошлины</w:t>
      </w:r>
      <w:r w:rsidRPr="00854A4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7442" w:rsidRPr="00FD156F" w:rsidRDefault="00947442" w:rsidP="005B607B">
      <w:pPr>
        <w:spacing w:before="100" w:beforeAutospacing="1" w:after="100" w:afterAutospacing="1" w:line="240" w:lineRule="auto"/>
        <w:ind w:left="-540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947442" w:rsidRPr="005B607B" w:rsidRDefault="00947442" w:rsidP="005B607B">
      <w:pPr>
        <w:ind w:left="-540" w:right="141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D156F">
        <w:rPr>
          <w:rFonts w:ascii="Times New Roman" w:hAnsi="Times New Roman" w:cs="Times New Roman"/>
          <w:sz w:val="28"/>
          <w:szCs w:val="28"/>
        </w:rPr>
        <w:t>Таким образом, наши предки активно организовывали свою жизнь, регулируя свои отношения законодательными актами, которые часто причудливым образом соединялись с моралью того времени. Это выразилось, например, в том, что во всех нормативных документах древнего Пскова разговор велся только о защите прав мужчин. Женщины не имели права участвовать в общественной жизни ни по моральным, ни по юридическим законам. Кроме того, в центре внимания древних псковичей стоял собственник, что обеспечивало его уверенность в завтрашнем дне и объединяло с окружением.</w:t>
      </w:r>
    </w:p>
    <w:p w:rsidR="00947442" w:rsidRDefault="00947442" w:rsidP="00E872E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</w:t>
      </w:r>
    </w:p>
    <w:p w:rsidR="00947442" w:rsidRDefault="00947442" w:rsidP="00E872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47442" w:rsidRDefault="00947442" w:rsidP="00E872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</w:t>
      </w:r>
      <w:r w:rsidRPr="005718A5">
        <w:rPr>
          <w:rFonts w:ascii="Times New Roman" w:hAnsi="Times New Roman" w:cs="Times New Roman"/>
          <w:b/>
          <w:bCs/>
          <w:sz w:val="32"/>
          <w:szCs w:val="32"/>
        </w:rPr>
        <w:t xml:space="preserve">Заключение </w:t>
      </w:r>
      <w:r w:rsidRPr="005718A5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5718A5">
        <w:rPr>
          <w:rFonts w:ascii="Times New Roman" w:hAnsi="Times New Roman" w:cs="Times New Roman"/>
          <w:sz w:val="28"/>
          <w:szCs w:val="28"/>
        </w:rPr>
        <w:t xml:space="preserve">Подводя итог всему вышесказанного следует отметить , что с развитием законодательства на Руси , развивались и общественные отношения . Которые требовали особого регулирования для каждых слоёв населения . </w:t>
      </w:r>
      <w:r w:rsidRPr="005718A5">
        <w:rPr>
          <w:rFonts w:ascii="Times New Roman" w:hAnsi="Times New Roman" w:cs="Times New Roman"/>
          <w:sz w:val="28"/>
          <w:szCs w:val="28"/>
        </w:rPr>
        <w:br/>
        <w:t xml:space="preserve">Исходя из того факта что Псковская судная грамота возникла посредством некоторого рода доработке статей Русской правды Псковская Судная грамота по сравнению с этим нормативным документом отражает новый этап развития русского феодализма - в этом ее ценность как исторического и историко-правового источника. Используя известные памятники права, составители грамоты не слепо копировали их нормы, а перерабатывают в соответствии с реальными условиями Псковской земли и с содержанием псковской пошлины. </w:t>
      </w:r>
      <w:r w:rsidRPr="005718A5">
        <w:rPr>
          <w:rFonts w:ascii="Times New Roman" w:hAnsi="Times New Roman" w:cs="Times New Roman"/>
          <w:sz w:val="28"/>
          <w:szCs w:val="28"/>
        </w:rPr>
        <w:br/>
        <w:t>Проблема защиты прав человека актуальна сегодня не только на личностном, но и на социальном, государственном уровне. В обществе назрела потребность в изменении социальной политики государства, её переориентации на разработку, моделирование и кон</w:t>
      </w:r>
      <w:r>
        <w:rPr>
          <w:rFonts w:ascii="Times New Roman" w:hAnsi="Times New Roman" w:cs="Times New Roman"/>
          <w:sz w:val="28"/>
          <w:szCs w:val="28"/>
        </w:rPr>
        <w:t xml:space="preserve">струирование системы социальной </w:t>
      </w:r>
      <w:r w:rsidRPr="005718A5">
        <w:rPr>
          <w:rFonts w:ascii="Times New Roman" w:hAnsi="Times New Roman" w:cs="Times New Roman"/>
          <w:sz w:val="28"/>
          <w:szCs w:val="28"/>
        </w:rPr>
        <w:t xml:space="preserve">защиты людей. </w:t>
      </w:r>
      <w:r w:rsidRPr="005718A5">
        <w:rPr>
          <w:rFonts w:ascii="Times New Roman" w:hAnsi="Times New Roman" w:cs="Times New Roman"/>
          <w:sz w:val="28"/>
          <w:szCs w:val="28"/>
        </w:rPr>
        <w:br/>
        <w:t>С тех пор многое изменилось в понимании вопроса о правах человека и их защиты. Сейчас в его решение заложены следующие основные требования: универсальность, гуманизм, справедливость, защита достоинства и др. Они сформулированы во Всеобщей Декларации прав человека, принятой ООН 10 декабря 1948 года и подтверждены в Конституции Российской Федерации 1993 года, где сказано, что «человек, его права и свободы — высшая ценность»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5718A5">
        <w:rPr>
          <w:rFonts w:ascii="Times New Roman" w:hAnsi="Times New Roman" w:cs="Times New Roman"/>
          <w:sz w:val="28"/>
          <w:szCs w:val="28"/>
        </w:rPr>
        <w:t>, а «признание, соблюдение и защита прав и свобод человека и гражданина — обязанность государства»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Pr="005718A5">
        <w:rPr>
          <w:rFonts w:ascii="Times New Roman" w:hAnsi="Times New Roman" w:cs="Times New Roman"/>
          <w:sz w:val="28"/>
          <w:szCs w:val="28"/>
        </w:rPr>
        <w:t>.</w:t>
      </w:r>
    </w:p>
    <w:p w:rsidR="00947442" w:rsidRDefault="00947442" w:rsidP="005718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7442" w:rsidRDefault="00947442" w:rsidP="005718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7442" w:rsidRDefault="00947442" w:rsidP="005718A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47442" w:rsidRPr="00E931E5" w:rsidRDefault="00947442" w:rsidP="00571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7442" w:rsidRDefault="00947442" w:rsidP="005718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Список литературы</w:t>
      </w:r>
    </w:p>
    <w:p w:rsidR="00947442" w:rsidRPr="00E872E2" w:rsidRDefault="00947442" w:rsidP="00426D78">
      <w:pPr>
        <w:jc w:val="both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1.</w:t>
      </w:r>
      <w:r w:rsidRPr="00426D78">
        <w:rPr>
          <w:rFonts w:ascii="Times New Roman" w:hAnsi="Times New Roman" w:cs="Times New Roman"/>
          <w:sz w:val="30"/>
          <w:szCs w:val="30"/>
        </w:rPr>
        <w:t xml:space="preserve"> </w:t>
      </w:r>
      <w:r w:rsidRPr="00BC0DF8">
        <w:rPr>
          <w:rFonts w:ascii="Times New Roman" w:hAnsi="Times New Roman" w:cs="Times New Roman"/>
          <w:sz w:val="30"/>
          <w:szCs w:val="30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СЗ РФ. 2014. № 31</w:t>
      </w:r>
    </w:p>
    <w:p w:rsidR="00947442" w:rsidRPr="00426D78" w:rsidRDefault="00947442" w:rsidP="00571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6D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D78">
        <w:rPr>
          <w:rFonts w:ascii="Times New Roman" w:hAnsi="Times New Roman" w:cs="Times New Roman"/>
          <w:sz w:val="28"/>
          <w:szCs w:val="28"/>
        </w:rPr>
        <w:t>Всеобщая декларация прав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D78">
        <w:rPr>
          <w:rFonts w:ascii="Times New Roman" w:hAnsi="Times New Roman" w:cs="Times New Roman"/>
          <w:sz w:val="28"/>
          <w:szCs w:val="28"/>
        </w:rPr>
        <w:t xml:space="preserve"> (принята на третьей сессии Генеральной Ассамблеи ООН резолюцией 217 А (III) от 10 декабря 1948 г.)</w:t>
      </w:r>
    </w:p>
    <w:p w:rsidR="00947442" w:rsidRPr="00426D78" w:rsidRDefault="00947442" w:rsidP="00854A4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</w:t>
      </w:r>
      <w:r w:rsidRPr="00426D78">
        <w:rPr>
          <w:sz w:val="28"/>
          <w:szCs w:val="28"/>
        </w:rPr>
        <w:t xml:space="preserve">. Хрестоматия по истории отечественного государства и права. </w:t>
      </w:r>
    </w:p>
    <w:p w:rsidR="00947442" w:rsidRPr="00426D78" w:rsidRDefault="00947442" w:rsidP="00854A4F">
      <w:pPr>
        <w:pStyle w:val="NormalWeb"/>
        <w:rPr>
          <w:sz w:val="28"/>
          <w:szCs w:val="28"/>
        </w:rPr>
      </w:pPr>
      <w:r w:rsidRPr="00426D78">
        <w:rPr>
          <w:sz w:val="28"/>
          <w:szCs w:val="28"/>
        </w:rPr>
        <w:t>X век – 1917 год. Составители Д.Ю.Н. Томсинов В.А. М “Зерцало”, 1998 г.</w:t>
      </w:r>
    </w:p>
    <w:p w:rsidR="00947442" w:rsidRPr="00426D78" w:rsidRDefault="00947442" w:rsidP="00854A4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4.</w:t>
      </w:r>
      <w:r w:rsidRPr="00426D78">
        <w:rPr>
          <w:sz w:val="28"/>
          <w:szCs w:val="28"/>
        </w:rPr>
        <w:t xml:space="preserve"> Алексеев Ю.Г. </w:t>
      </w:r>
      <w:r>
        <w:rPr>
          <w:sz w:val="28"/>
          <w:szCs w:val="28"/>
        </w:rPr>
        <w:t>«</w:t>
      </w:r>
      <w:r w:rsidRPr="00426D78">
        <w:rPr>
          <w:sz w:val="28"/>
          <w:szCs w:val="28"/>
        </w:rPr>
        <w:t xml:space="preserve">Псковская Судная Грамота и ее время: развитие </w:t>
      </w:r>
    </w:p>
    <w:p w:rsidR="00947442" w:rsidRPr="00426D78" w:rsidRDefault="00947442" w:rsidP="00854A4F">
      <w:pPr>
        <w:pStyle w:val="NormalWeb"/>
        <w:rPr>
          <w:sz w:val="28"/>
          <w:szCs w:val="28"/>
        </w:rPr>
      </w:pPr>
      <w:r w:rsidRPr="00426D78">
        <w:rPr>
          <w:sz w:val="28"/>
          <w:szCs w:val="28"/>
        </w:rPr>
        <w:t>феодальных отношений на Руси в XIV-XV вв</w:t>
      </w:r>
      <w:r>
        <w:rPr>
          <w:sz w:val="28"/>
          <w:szCs w:val="28"/>
        </w:rPr>
        <w:t>»</w:t>
      </w:r>
      <w:r w:rsidRPr="00426D78">
        <w:rPr>
          <w:sz w:val="28"/>
          <w:szCs w:val="28"/>
        </w:rPr>
        <w:t>. М., 1980.</w:t>
      </w:r>
    </w:p>
    <w:p w:rsidR="00947442" w:rsidRPr="00426D78" w:rsidRDefault="00947442" w:rsidP="00571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6D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D78">
        <w:rPr>
          <w:rFonts w:ascii="Times New Roman" w:hAnsi="Times New Roman" w:cs="Times New Roman"/>
          <w:sz w:val="28"/>
          <w:szCs w:val="28"/>
        </w:rPr>
        <w:t>Хрестоматия по  истории государства и права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D78">
        <w:rPr>
          <w:rFonts w:ascii="Times New Roman" w:hAnsi="Times New Roman" w:cs="Times New Roman"/>
          <w:sz w:val="28"/>
          <w:szCs w:val="28"/>
        </w:rPr>
        <w:t xml:space="preserve"> Х-91 СССР. Дооктябрьский период</w:t>
      </w:r>
      <w:r w:rsidRPr="00426D7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426D78">
        <w:rPr>
          <w:rFonts w:ascii="Times New Roman" w:hAnsi="Times New Roman" w:cs="Times New Roman"/>
          <w:sz w:val="28"/>
          <w:szCs w:val="28"/>
        </w:rPr>
        <w:t>Под редакцией Ю.П.Титова, О.И Чистякова .-М .:Юрид. Лит.,1990.</w:t>
      </w:r>
    </w:p>
    <w:p w:rsidR="00947442" w:rsidRPr="00E872E2" w:rsidRDefault="00947442" w:rsidP="005718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7442" w:rsidRPr="00E872E2" w:rsidSect="008D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442" w:rsidRDefault="00947442">
      <w:r>
        <w:separator/>
      </w:r>
    </w:p>
  </w:endnote>
  <w:endnote w:type="continuationSeparator" w:id="1">
    <w:p w:rsidR="00947442" w:rsidRDefault="0094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42" w:rsidRDefault="00947442" w:rsidP="00E26BD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947442" w:rsidRDefault="00947442" w:rsidP="005B607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442" w:rsidRDefault="00947442">
      <w:r>
        <w:separator/>
      </w:r>
    </w:p>
  </w:footnote>
  <w:footnote w:type="continuationSeparator" w:id="1">
    <w:p w:rsidR="00947442" w:rsidRDefault="00947442">
      <w:r>
        <w:continuationSeparator/>
      </w:r>
    </w:p>
  </w:footnote>
  <w:footnote w:id="2">
    <w:p w:rsidR="00947442" w:rsidRDefault="009474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История России :Учебник и практикум для СПО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М.Б Некрасова .-5-е изд.,перераб.и доп.-М.:Издательство Юрайт , 2017.- 363с.-Серия :Проффесиональное образование) .,Стр.60.</w:t>
      </w:r>
    </w:p>
  </w:footnote>
  <w:footnote w:id="3">
    <w:p w:rsidR="00947442" w:rsidRDefault="00947442" w:rsidP="00E931E5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E931E5"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СЗ РФ. 2014. № 31</w:t>
      </w:r>
      <w:r>
        <w:t>. Ст 2.</w:t>
      </w:r>
    </w:p>
  </w:footnote>
  <w:footnote w:id="4">
    <w:p w:rsidR="00947442" w:rsidRPr="00B81F64" w:rsidRDefault="00947442" w:rsidP="00B81F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Там же.</w:t>
      </w:r>
    </w:p>
    <w:p w:rsidR="00947442" w:rsidRDefault="00947442" w:rsidP="00B81F64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8C0"/>
    <w:multiLevelType w:val="multilevel"/>
    <w:tmpl w:val="AC96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31B87"/>
    <w:multiLevelType w:val="multilevel"/>
    <w:tmpl w:val="A552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A483D"/>
    <w:multiLevelType w:val="multilevel"/>
    <w:tmpl w:val="1A26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A46D5"/>
    <w:multiLevelType w:val="hybridMultilevel"/>
    <w:tmpl w:val="4C003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51D09"/>
    <w:multiLevelType w:val="multilevel"/>
    <w:tmpl w:val="183C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841ED"/>
    <w:multiLevelType w:val="multilevel"/>
    <w:tmpl w:val="EBF0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D41"/>
    <w:rsid w:val="001E2E60"/>
    <w:rsid w:val="00277AE8"/>
    <w:rsid w:val="002A20AB"/>
    <w:rsid w:val="002C4C2C"/>
    <w:rsid w:val="002E673F"/>
    <w:rsid w:val="002F34D5"/>
    <w:rsid w:val="003F4748"/>
    <w:rsid w:val="00426D78"/>
    <w:rsid w:val="00466874"/>
    <w:rsid w:val="00493B6A"/>
    <w:rsid w:val="004A0C22"/>
    <w:rsid w:val="004A73FC"/>
    <w:rsid w:val="005352BD"/>
    <w:rsid w:val="005718A5"/>
    <w:rsid w:val="005B2ABF"/>
    <w:rsid w:val="005B607B"/>
    <w:rsid w:val="005C0865"/>
    <w:rsid w:val="00732343"/>
    <w:rsid w:val="00766B81"/>
    <w:rsid w:val="00816557"/>
    <w:rsid w:val="00854A4F"/>
    <w:rsid w:val="008D14DB"/>
    <w:rsid w:val="00947442"/>
    <w:rsid w:val="009879F4"/>
    <w:rsid w:val="00A235B0"/>
    <w:rsid w:val="00A86D41"/>
    <w:rsid w:val="00B73321"/>
    <w:rsid w:val="00B81F64"/>
    <w:rsid w:val="00BC0DF8"/>
    <w:rsid w:val="00C46F33"/>
    <w:rsid w:val="00CC1395"/>
    <w:rsid w:val="00E26BDC"/>
    <w:rsid w:val="00E872E2"/>
    <w:rsid w:val="00E931E5"/>
    <w:rsid w:val="00ED04F5"/>
    <w:rsid w:val="00F167F0"/>
    <w:rsid w:val="00F50B8B"/>
    <w:rsid w:val="00FD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D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54A4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13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A73FC"/>
    <w:pPr>
      <w:ind w:left="720"/>
    </w:pPr>
  </w:style>
  <w:style w:type="character" w:styleId="Hyperlink">
    <w:name w:val="Hyperlink"/>
    <w:basedOn w:val="DefaultParagraphFont"/>
    <w:uiPriority w:val="99"/>
    <w:rsid w:val="00854A4F"/>
    <w:rPr>
      <w:color w:val="0000FF"/>
      <w:u w:val="single"/>
    </w:rPr>
  </w:style>
  <w:style w:type="character" w:customStyle="1" w:styleId="current">
    <w:name w:val="current"/>
    <w:basedOn w:val="DefaultParagraphFont"/>
    <w:uiPriority w:val="99"/>
    <w:rsid w:val="00854A4F"/>
  </w:style>
  <w:style w:type="paragraph" w:styleId="NormalWeb">
    <w:name w:val="Normal (Web)"/>
    <w:basedOn w:val="Normal"/>
    <w:uiPriority w:val="99"/>
    <w:rsid w:val="00854A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854A4F"/>
    <w:rPr>
      <w:b/>
      <w:bCs/>
    </w:rPr>
  </w:style>
  <w:style w:type="paragraph" w:styleId="Footer">
    <w:name w:val="footer"/>
    <w:basedOn w:val="Normal"/>
    <w:link w:val="FooterChar"/>
    <w:uiPriority w:val="99"/>
    <w:rsid w:val="005B60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131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5B607B"/>
  </w:style>
  <w:style w:type="paragraph" w:styleId="FootnoteText">
    <w:name w:val="footnote text"/>
    <w:basedOn w:val="Normal"/>
    <w:link w:val="FootnoteTextChar"/>
    <w:uiPriority w:val="99"/>
    <w:semiHidden/>
    <w:rsid w:val="00E931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131"/>
    <w:rPr>
      <w:rFonts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E931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13</Pages>
  <Words>3489</Words>
  <Characters>19888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Введение</dc:title>
  <dc:subject/>
  <dc:creator>12345</dc:creator>
  <cp:keywords/>
  <dc:description/>
  <cp:lastModifiedBy>XTreme</cp:lastModifiedBy>
  <cp:revision>2</cp:revision>
  <cp:lastPrinted>2018-04-08T12:19:00Z</cp:lastPrinted>
  <dcterms:created xsi:type="dcterms:W3CDTF">2018-04-08T12:44:00Z</dcterms:created>
  <dcterms:modified xsi:type="dcterms:W3CDTF">2018-04-08T12:44:00Z</dcterms:modified>
</cp:coreProperties>
</file>