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9791" w14:textId="77777777" w:rsidR="00E15274" w:rsidRDefault="00E15274" w:rsidP="00E15274">
      <w:pPr>
        <w:pStyle w:val="a3"/>
        <w:spacing w:before="0" w:before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Федеральное государственное бюджетное образовательное учреждение</w:t>
      </w:r>
    </w:p>
    <w:p w14:paraId="786E6147" w14:textId="77777777" w:rsidR="00E15274" w:rsidRDefault="00E15274" w:rsidP="00E15274">
      <w:pPr>
        <w:pStyle w:val="a3"/>
        <w:spacing w:before="0" w:before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высшего образования</w:t>
      </w:r>
    </w:p>
    <w:p w14:paraId="3D96D0A9" w14:textId="77777777" w:rsidR="00E15274" w:rsidRDefault="00E15274" w:rsidP="00E15274">
      <w:pPr>
        <w:pStyle w:val="a3"/>
        <w:spacing w:before="0" w:before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«Тверской государственный университет»</w:t>
      </w:r>
    </w:p>
    <w:p w14:paraId="5DCFC493" w14:textId="77777777" w:rsidR="00E15274" w:rsidRDefault="00E15274" w:rsidP="00E15274">
      <w:pPr>
        <w:pStyle w:val="a3"/>
        <w:spacing w:before="0" w:before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Институт экономики и управления</w:t>
      </w:r>
    </w:p>
    <w:p w14:paraId="61D98CE2" w14:textId="0115DAF2" w:rsidR="00E15274" w:rsidRPr="00E15274" w:rsidRDefault="00E15274" w:rsidP="00E15274">
      <w:pPr>
        <w:pStyle w:val="a3"/>
        <w:spacing w:before="0" w:before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Кафедра экономики предприятия и менеджмента</w:t>
      </w:r>
    </w:p>
    <w:p w14:paraId="6F5DF644" w14:textId="1F718A76" w:rsidR="00E15274" w:rsidRPr="00E15274" w:rsidRDefault="00E15274" w:rsidP="00E15274">
      <w:pPr>
        <w:pStyle w:val="a3"/>
        <w:spacing w:before="0" w:beforeAutospacing="0" w:line="240" w:lineRule="atLeast"/>
        <w:jc w:val="center"/>
        <w:rPr>
          <w:b/>
          <w:color w:val="000000"/>
          <w:sz w:val="40"/>
          <w:szCs w:val="40"/>
        </w:rPr>
      </w:pPr>
      <w:bookmarkStart w:id="0" w:name="_GoBack"/>
      <w:r w:rsidRPr="00E15274">
        <w:rPr>
          <w:b/>
          <w:color w:val="000000"/>
          <w:sz w:val="40"/>
          <w:szCs w:val="40"/>
        </w:rPr>
        <w:t>Отчет</w:t>
      </w:r>
    </w:p>
    <w:p w14:paraId="02BD81A6" w14:textId="77777777" w:rsidR="00E15274" w:rsidRPr="00E15274" w:rsidRDefault="00E15274" w:rsidP="00E15274">
      <w:pPr>
        <w:pStyle w:val="a3"/>
        <w:spacing w:before="0" w:beforeAutospacing="0" w:line="240" w:lineRule="atLeast"/>
        <w:jc w:val="center"/>
        <w:rPr>
          <w:b/>
          <w:color w:val="000000"/>
          <w:sz w:val="40"/>
          <w:szCs w:val="40"/>
        </w:rPr>
      </w:pPr>
      <w:r w:rsidRPr="00E15274">
        <w:rPr>
          <w:b/>
          <w:color w:val="000000"/>
          <w:sz w:val="40"/>
          <w:szCs w:val="40"/>
        </w:rPr>
        <w:t>по научно-исследовательской работе</w:t>
      </w:r>
    </w:p>
    <w:p w14:paraId="3B2362FF" w14:textId="77777777" w:rsidR="00E15274" w:rsidRPr="00E15274" w:rsidRDefault="00E15274" w:rsidP="00E15274">
      <w:pPr>
        <w:pStyle w:val="a3"/>
        <w:spacing w:before="0" w:beforeAutospacing="0" w:line="240" w:lineRule="atLeast"/>
        <w:jc w:val="center"/>
        <w:rPr>
          <w:b/>
          <w:color w:val="000000"/>
          <w:sz w:val="40"/>
          <w:szCs w:val="40"/>
        </w:rPr>
      </w:pPr>
      <w:r w:rsidRPr="00E15274">
        <w:rPr>
          <w:b/>
          <w:color w:val="000000"/>
          <w:sz w:val="40"/>
          <w:szCs w:val="40"/>
        </w:rPr>
        <w:t>за 1 семестр</w:t>
      </w:r>
    </w:p>
    <w:bookmarkEnd w:id="0"/>
    <w:p w14:paraId="57999220" w14:textId="77777777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Направление подготовки</w:t>
      </w:r>
    </w:p>
    <w:p w14:paraId="3987BD07" w14:textId="6EF6E43C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38.34.02 МЕНЕДЖМЕНТ</w:t>
      </w:r>
    </w:p>
    <w:p w14:paraId="109EBEAC" w14:textId="77777777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</w:p>
    <w:p w14:paraId="276B827F" w14:textId="77777777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Магистерская программа</w:t>
      </w:r>
    </w:p>
    <w:p w14:paraId="627A0A84" w14:textId="35057D1D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Стратегическое и корпоративное управление</w:t>
      </w:r>
    </w:p>
    <w:p w14:paraId="2E9D96F4" w14:textId="77777777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</w:p>
    <w:p w14:paraId="7EF2559F" w14:textId="6EB4EB2D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Форма обучения очная</w:t>
      </w:r>
    </w:p>
    <w:p w14:paraId="2DAF03B3" w14:textId="2E2DC8AA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</w:p>
    <w:p w14:paraId="2D77E50B" w14:textId="77777777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</w:p>
    <w:p w14:paraId="31CBB5A4" w14:textId="77777777" w:rsidR="00E15274" w:rsidRDefault="00E15274" w:rsidP="00E15274">
      <w:pPr>
        <w:pStyle w:val="a3"/>
        <w:spacing w:line="240" w:lineRule="exac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Обучающаяся</w:t>
      </w:r>
    </w:p>
    <w:p w14:paraId="6F04183C" w14:textId="77777777" w:rsidR="00E15274" w:rsidRDefault="00E15274" w:rsidP="00E15274">
      <w:pPr>
        <w:pStyle w:val="a3"/>
        <w:spacing w:line="240" w:lineRule="exac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группы 23-м:</w:t>
      </w:r>
    </w:p>
    <w:p w14:paraId="0B22B6D4" w14:textId="007027BA" w:rsidR="00E15274" w:rsidRDefault="009A145F" w:rsidP="00E15274">
      <w:pPr>
        <w:pStyle w:val="a3"/>
        <w:spacing w:line="240" w:lineRule="exac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Мисиевич Максим Вячеславович</w:t>
      </w:r>
    </w:p>
    <w:p w14:paraId="29258BEA" w14:textId="2075608F" w:rsidR="00E15274" w:rsidRDefault="00E15274" w:rsidP="00E15274">
      <w:pPr>
        <w:pStyle w:val="a3"/>
        <w:jc w:val="right"/>
        <w:rPr>
          <w:color w:val="000000"/>
          <w:sz w:val="27"/>
          <w:szCs w:val="27"/>
        </w:rPr>
      </w:pPr>
    </w:p>
    <w:p w14:paraId="4DCC8E66" w14:textId="77777777" w:rsidR="00E15274" w:rsidRDefault="00E15274" w:rsidP="00E15274">
      <w:pPr>
        <w:pStyle w:val="a3"/>
        <w:spacing w:line="240" w:lineRule="exact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Научный руководитель:</w:t>
      </w:r>
    </w:p>
    <w:p w14:paraId="3B7FBF6A" w14:textId="4CF592CF" w:rsidR="00E15274" w:rsidRDefault="00E15274" w:rsidP="00E15274">
      <w:pPr>
        <w:pStyle w:val="a3"/>
        <w:spacing w:line="240" w:lineRule="exact"/>
        <w:outlineLvl w:val="1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Беденко</w:t>
      </w:r>
      <w:proofErr w:type="spellEnd"/>
      <w:r>
        <w:rPr>
          <w:color w:val="000000"/>
          <w:sz w:val="27"/>
          <w:szCs w:val="27"/>
        </w:rPr>
        <w:t xml:space="preserve"> Н.Н., д.э.н., доцент</w:t>
      </w:r>
    </w:p>
    <w:p w14:paraId="1CBFE681" w14:textId="77777777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</w:p>
    <w:p w14:paraId="2EDF0F9D" w14:textId="6EF927D3" w:rsidR="00E15274" w:rsidRDefault="00E15274" w:rsidP="00E1527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Тверь 201</w:t>
      </w:r>
      <w:r w:rsidR="003775D6">
        <w:rPr>
          <w:color w:val="000000"/>
          <w:sz w:val="27"/>
          <w:szCs w:val="27"/>
        </w:rPr>
        <w:t>7</w:t>
      </w:r>
    </w:p>
    <w:p w14:paraId="7E02066F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7013B3F6" w14:textId="7978F48C" w:rsidR="005E28DC" w:rsidRPr="005E28DC" w:rsidRDefault="005E28DC" w:rsidP="005E28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28D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304A8B35" w14:textId="77777777" w:rsidR="005E28DC" w:rsidRPr="005E28DC" w:rsidRDefault="005E28DC" w:rsidP="005E28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EC6327" w14:textId="61AF7D8F" w:rsidR="005E28DC" w:rsidRPr="005E28DC" w:rsidRDefault="005E28DC" w:rsidP="005E28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28DC">
        <w:rPr>
          <w:rFonts w:ascii="Times New Roman" w:hAnsi="Times New Roman" w:cs="Times New Roman"/>
          <w:color w:val="000000"/>
          <w:sz w:val="28"/>
          <w:szCs w:val="28"/>
        </w:rPr>
        <w:t>1. Сбор и обработка данных для статьи по вопросу: «Основные методологические подходы к оценке качества медицинской помощи» 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</w:t>
      </w:r>
      <w:r w:rsidRPr="005E28DC">
        <w:rPr>
          <w:rFonts w:ascii="Times New Roman" w:hAnsi="Times New Roman" w:cs="Times New Roman"/>
          <w:color w:val="000000"/>
          <w:sz w:val="28"/>
          <w:szCs w:val="28"/>
        </w:rPr>
        <w:t xml:space="preserve">.........3 </w:t>
      </w:r>
    </w:p>
    <w:p w14:paraId="27594A62" w14:textId="3CDB71FD" w:rsidR="005E28DC" w:rsidRPr="005E28DC" w:rsidRDefault="005E28DC" w:rsidP="005E28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28DC">
        <w:rPr>
          <w:rFonts w:ascii="Times New Roman" w:hAnsi="Times New Roman" w:cs="Times New Roman"/>
          <w:color w:val="000000"/>
          <w:sz w:val="28"/>
          <w:szCs w:val="28"/>
        </w:rPr>
        <w:t>2. Сбор и обработка данных для статьи по вопросу: «Развитие здравоохранения» 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</w:t>
      </w:r>
      <w:r w:rsidRPr="005E28D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5E2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3C4937A" w14:textId="7455197D" w:rsidR="00E15274" w:rsidRPr="005E28DC" w:rsidRDefault="005E28DC" w:rsidP="005E28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8DC">
        <w:rPr>
          <w:rFonts w:ascii="Times New Roman" w:hAnsi="Times New Roman" w:cs="Times New Roman"/>
          <w:color w:val="000000"/>
          <w:sz w:val="28"/>
          <w:szCs w:val="28"/>
        </w:rPr>
        <w:t>3. Библиографический список .....................................................................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E28DC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="003775D6">
        <w:rPr>
          <w:rFonts w:ascii="Times New Roman" w:hAnsi="Times New Roman" w:cs="Times New Roman"/>
          <w:color w:val="000000"/>
          <w:sz w:val="28"/>
          <w:szCs w:val="28"/>
        </w:rPr>
        <w:t>20</w:t>
      </w:r>
    </w:p>
    <w:p w14:paraId="19CDBEBB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6E5ECE9E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15025253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1225878B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1D6F6D6D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7743806F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51DB4489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4C549B5D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758D1B13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63DF524D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0B8C9FDD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4DF3D3BE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3E275562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49F7FB2A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3732617C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06FF164E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4CFE1D35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3C518701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1FA73C28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4D342085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4BDFA7B9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47D0EC0D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550A6543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26D401EB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59691728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31C63B10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2226BD6B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25EA130F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699F27AA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317E2A19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3A91072C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17576701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0D3CA0D0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0364B939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27111F18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4D4E7AD1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332A8426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3D03727E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2D824735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65BABED6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2677E494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789AD1D0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72C6C7BA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56197618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5148ADF0" w14:textId="77777777" w:rsidR="00E15274" w:rsidRDefault="00E15274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0C2B6D14" w14:textId="7904601E" w:rsidR="009A145F" w:rsidRDefault="009A145F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37E86685" w14:textId="69B1CD76" w:rsidR="009A145F" w:rsidRDefault="009A145F" w:rsidP="00E96FFA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65241D34" w14:textId="4E8E5919" w:rsidR="009A145F" w:rsidRPr="009A145F" w:rsidRDefault="009A145F" w:rsidP="009A14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A14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 Сбор и обработка данных для статьи по вопросу: «</w:t>
      </w:r>
      <w:bookmarkStart w:id="1" w:name="_Hlk504586750"/>
      <w:r w:rsidRPr="009A14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Основные методологические подходы к оценке качества медицинской помощи</w:t>
      </w:r>
      <w:bookmarkEnd w:id="1"/>
      <w:r w:rsidRPr="009A14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14:paraId="4ECF0257" w14:textId="77777777" w:rsidR="00E15274" w:rsidRPr="009A145F" w:rsidRDefault="00E15274" w:rsidP="009A14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31DA04" w14:textId="07DA3325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надзор в сфере обеспечения доступности и качества медико-социальной помощи является стратегической целью Федеральной службы по надзору в сфере здравоохранения и социального развития. Выполнение данной цели направлено на реализацию прав граждан Российской Федерации на охрану здоровья.</w:t>
      </w:r>
    </w:p>
    <w:p w14:paraId="5B85B9D2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Сформировавшееся за многие десятилетия потребительское отношение населения к медицине на фоне недостаточного текущего финансирования здравоохранения, слабой материально-технической базы и низкого уровня оплаты труда медицинских работников сопровождается ростом неудовлетворенности пациентов качеством оказываемой помощи. В этих условиях проводимая реформа финансирования здравоохранения, направленная на переход от сметных к страховым принципам, не может быть успешно выполненной без осуществления контроля качества обеспечения государственных гарантий медицинской помощи.</w:t>
      </w:r>
    </w:p>
    <w:p w14:paraId="34369C7C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 и контроль в сфере здравоохранения осуществляется в соответствии с политикой обеспечения качества в здравоохранении – установлением целей и задач системы здравоохранения для удовлетворения потребностей и нужд населения в медицинской помощи и мер по их достижению (</w:t>
      </w:r>
      <w:r w:rsidRPr="00E96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В.И. Стародубов, 2001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E1E09CE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были предприняты меры по созданию</w:t>
      </w:r>
      <w:r w:rsidRPr="00E9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контроля качества в здравоохранении. Были определены ее правовые основы – в Законе о медицинском страховании (1993), приказах МЗ РФ и ФФОМС о ведомственном и вневедомственном контроле качества (1996),  Постановлении Правительства о Программе государственных гарантий бесплатной медицинской помощи (1998), Приказе МЗ РФ «О введении в действие Протоколов ведения больных» (1999), Приказе МЗ РФ «О введении института уполномоченных по качеству» (2001).</w:t>
      </w:r>
    </w:p>
    <w:p w14:paraId="516AE59F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 в большинстве случаев решение вопросов качества медицинской помощи носит замкнутый ведомственный характер, так вневедомственный контроль (осуществляемый согласно приказа представителями страховых организаций; территориальных фондов ОМС; страхователями; исполнительными органами Фонда социального страхования РФ; профессиональных ассоциаций; обществ защиты прав потребителей) не имеет четко определенного регламента. Имеет место стабильный рост количества судебных исков граждан по вопросам качества медицинской помощи. Например, по данным Федерального фонда ОМС в 2003 году в судебном производстве находилось 661 судебное дело против 602 в 2002 году. Только в 2003 году 288 судебных исков были удовлетворены, и сумма возмещения по этим искам составила 3714 тыс. рублей. Основными причинами спорных случаев для рассмотрения в судебном порядке являются обращения граждан, связанные с некачественным представлением медицинской помощи, взиманием денежных средств за помощь по ОМС, недостатками в лекарственном обеспечении.</w:t>
      </w:r>
    </w:p>
    <w:p w14:paraId="0CF7F109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единство среди экспертов в определении понятия качества медико-социальных услуг и его компонентов, не разработана методология управления качеством и его обеспечения, существует проблема стандартов и индикаторов качества, нет правовых институтов защиты прав пациентов и системы страхования профессиональной ответственности.</w:t>
      </w:r>
    </w:p>
    <w:p w14:paraId="1EE6ABCE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обсуждении дефиниции понятия «качества медицинской помощи» традиционно существуют различные мнения, которые отражают, прежде всего, позицию стороны, дающей определение.</w:t>
      </w:r>
    </w:p>
    <w:p w14:paraId="1259C6E5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Пациент, врач, представители страховой компании и территориальных органов управления здравоохранением, властных структур будут руководствоваться различными подходами в определении качества медицинской помощи.</w:t>
      </w:r>
    </w:p>
    <w:p w14:paraId="192FF67E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для пациента большое значение имеет следующие параметры: пациент знает, к кому и куда можно обратиться в случае заболевания; как быстро он может получить медицинскую помощь; насколько внимательно 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выслушал врач и достаточно ли он уделил времени и т.д. Таким образом, наиболее важными для пациента составляющими в оценке качества медицинской помощи являются информированность об услугах и уровень сервиса. Оценка собственно медицинской эффективности лечения, как правило, не может быть выполнена пациентами адекватно вследствие отсутствия у них достаточной компетентности в этих вопросах </w:t>
      </w:r>
      <w:r w:rsidRPr="00E96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(Е.А. </w:t>
      </w:r>
      <w:proofErr w:type="spellStart"/>
      <w:r w:rsidRPr="00E96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Вольская</w:t>
      </w:r>
      <w:proofErr w:type="spellEnd"/>
      <w:r w:rsidRPr="00E96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2004).</w:t>
      </w:r>
    </w:p>
    <w:p w14:paraId="600FF532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врача качество оказанной помощи, как правило, определяется чувством выполненного долга и стандарта оказания помощи.</w:t>
      </w:r>
    </w:p>
    <w:p w14:paraId="5F3E6C8F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сотрудников страховой компании при оценке качества помощи ведущими показателями является стоимость оказания услуг в рамках конкретно взятого клинического протокола и удовлетворенность пациента, при этом удовлетворенность пациента имеет, как правило, второстепенное значение.</w:t>
      </w:r>
    </w:p>
    <w:p w14:paraId="78D78B47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органов управления здравоохранением традиционно наиболее значимыми являлись финансовые показатели и показатели материально-ресурсного обеспечения: например, этажность здания клиники и количество компьютерных томографов прямо пропорционально влияют на качество. Применяемые до сих пор критерии качества медицинской помощи, такие как средняя продолжительность жизни, имеют существенную социально-экономическую составляющую.</w:t>
      </w:r>
    </w:p>
    <w:p w14:paraId="00072120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международной практике</w:t>
      </w:r>
      <w:r w:rsidRPr="00E9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под качеством медицинской помощи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понимают совокупность характеристик, подтверждающих соответствие оказанной медицинской помощи имеющимся потребностям пациента, его ожиданиям, современному уровню медицинской науки и технологии. При проведении оценки качества помощи необходим отказ от применявшихся ранее и до сих пор экстенсивных показателей. В практику должны </w:t>
      </w:r>
      <w:proofErr w:type="gram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войти  </w:t>
      </w:r>
      <w:r w:rsidRPr="00E9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индикаторы</w:t>
      </w:r>
      <w:proofErr w:type="gramEnd"/>
      <w:r w:rsidRPr="00E9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медицинской помощи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Многие исследователи считают, что индикатор качества должен относиться лишь к тем явлениям, которые зависят от качества работы самих медицинских работников, и, как правило, в меньшей степени зависит от материально-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ресурсного обеспечения процесса. Существует разница между индикаторами качества и исходами лечения. Такие явления, как смерть, госпитализация, инвалидность, как правило, отражают исходы лечения. Индикаторы качества должны быть предназначены для улучшения исходов; они относятся только к тем факторам, которые находятся в ведении медицинских работников.</w:t>
      </w:r>
    </w:p>
    <w:p w14:paraId="72ABB290" w14:textId="13A84831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EE2EEE" w14:textId="77777777" w:rsidR="00E96FFA" w:rsidRPr="009A145F" w:rsidRDefault="00E96FFA" w:rsidP="00AB521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 качества медицинской помощи должны отражать ее основные характеристики:</w:t>
      </w:r>
    </w:p>
    <w:p w14:paraId="2F8B3A9A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эффективность,</w:t>
      </w:r>
    </w:p>
    <w:p w14:paraId="0B53ED21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безопасность,</w:t>
      </w:r>
    </w:p>
    <w:p w14:paraId="2DBCD3E5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своевременность,</w:t>
      </w:r>
    </w:p>
    <w:p w14:paraId="4019C7EA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способность удовлетворить ожидания и потребности пациента,</w:t>
      </w:r>
    </w:p>
    <w:p w14:paraId="3817400A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стабильность осуществления лечебного процесса и результата,</w:t>
      </w:r>
    </w:p>
    <w:p w14:paraId="6F0085EA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адекватность,</w:t>
      </w:r>
    </w:p>
    <w:p w14:paraId="021E4A63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доступность,</w:t>
      </w:r>
    </w:p>
    <w:p w14:paraId="5F186C7D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преемственность и непрерывность.</w:t>
      </w:r>
    </w:p>
    <w:p w14:paraId="4706DDEA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информационной базы, аккумулирующей в себя индикаторы качественной медицинской помощи, позволит в короткие сроки внедрить систему управления качеством медико-социальной помощи населению. Индикаторы качества в данной системе будут играть ключевую роль. На слайде представлена классификация </w:t>
      </w:r>
      <w:proofErr w:type="gram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индикаторов  качества</w:t>
      </w:r>
      <w:proofErr w:type="gram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7C3711" w14:textId="39E62E8F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5977F1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приведены </w:t>
      </w:r>
      <w:r w:rsidRPr="00E9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индикаторов качества медицинской помощи на региональном уровне:</w:t>
      </w:r>
    </w:p>
    <w:p w14:paraId="705B40A0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Сахарный диабет</w:t>
      </w:r>
    </w:p>
    <w:p w14:paraId="77CB1F6D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Процент больных сахарным диабетом (СД), которым в течение последнего года был сделан тест на </w:t>
      </w:r>
      <w:proofErr w:type="spell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гликилированный</w:t>
      </w:r>
      <w:proofErr w:type="spell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гемоглобин</w:t>
      </w:r>
    </w:p>
    <w:p w14:paraId="4681889E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Осмотр глазного дна у больных сахарным диабетом</w:t>
      </w:r>
    </w:p>
    <w:p w14:paraId="7262DE27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Кол-во больных СД среди лиц, перенесших ампутации конечностей</w:t>
      </w:r>
    </w:p>
    <w:p w14:paraId="55F16651" w14:textId="77777777" w:rsidR="00E96FFA" w:rsidRPr="009A145F" w:rsidRDefault="00E96FFA" w:rsidP="00AB521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Сердечно-сосудистая патология</w:t>
      </w:r>
    </w:p>
    <w:p w14:paraId="28EF1DD9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Кол-во </w:t>
      </w:r>
      <w:proofErr w:type="spell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тромболизисов</w:t>
      </w:r>
      <w:proofErr w:type="spell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больных ОИМ</w:t>
      </w:r>
    </w:p>
    <w:p w14:paraId="7858E14D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Кол-во операций на коронарных сосудах на 100 000 населения старше 40 лет</w:t>
      </w:r>
    </w:p>
    <w:p w14:paraId="04C82E27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Количество Эхо-КГ на 100 000 населения</w:t>
      </w:r>
    </w:p>
    <w:p w14:paraId="0E9F464B" w14:textId="45FCFC9B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Объем продаж ИАПФ</w:t>
      </w:r>
    </w:p>
    <w:p w14:paraId="0F586099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Объем продаж бета-блокаторов</w:t>
      </w:r>
    </w:p>
    <w:p w14:paraId="4C7E8DA5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Летальность при ОИМ</w:t>
      </w:r>
    </w:p>
    <w:p w14:paraId="2E0CD865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 Первичная заболеваемость </w:t>
      </w:r>
      <w:proofErr w:type="spell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эссенциальной</w:t>
      </w:r>
      <w:proofErr w:type="spell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артериальной гипертензией</w:t>
      </w:r>
    </w:p>
    <w:p w14:paraId="3DD67248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Процент больных с АГ, которые взяты на ДУ</w:t>
      </w:r>
    </w:p>
    <w:p w14:paraId="66EB1AF5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Лимфогрануломатоз</w:t>
      </w:r>
      <w:proofErr w:type="spellEnd"/>
    </w:p>
    <w:p w14:paraId="64760AEF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 Количество больных </w:t>
      </w:r>
      <w:proofErr w:type="spell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лимфогрануломатозом</w:t>
      </w:r>
      <w:proofErr w:type="spell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проживших 5 лет с момента постановки диагноза</w:t>
      </w:r>
    </w:p>
    <w:p w14:paraId="1F8E5C2D" w14:textId="77777777" w:rsidR="00E96FFA" w:rsidRPr="009A145F" w:rsidRDefault="00E96FFA" w:rsidP="00AB521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 прямой кишки</w:t>
      </w:r>
    </w:p>
    <w:p w14:paraId="3372ECA9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 Процент лиц старше 50 лет, которым была выполнена колоноскопия или </w:t>
      </w:r>
      <w:proofErr w:type="spell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сигмоскопия</w:t>
      </w:r>
      <w:proofErr w:type="spellEnd"/>
    </w:p>
    <w:p w14:paraId="5AEDDFB7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Кол-</w:t>
      </w:r>
      <w:proofErr w:type="gram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  запущенных</w:t>
      </w:r>
      <w:proofErr w:type="gram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случаев </w:t>
      </w:r>
      <w:proofErr w:type="spell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колоректального</w:t>
      </w:r>
      <w:proofErr w:type="spell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рака</w:t>
      </w:r>
    </w:p>
    <w:p w14:paraId="72AC64E4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 Кол-во впервые выявленных случаев </w:t>
      </w:r>
      <w:proofErr w:type="spell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колоректального</w:t>
      </w:r>
      <w:proofErr w:type="spell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рака</w:t>
      </w:r>
    </w:p>
    <w:p w14:paraId="5AA770DE" w14:textId="77777777" w:rsidR="00E96FFA" w:rsidRPr="009A145F" w:rsidRDefault="00E96FFA" w:rsidP="00AB521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Другие</w:t>
      </w:r>
    </w:p>
    <w:p w14:paraId="64A1E02B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Кол-во социальных коек на 100 000 населения старше 65лет</w:t>
      </w:r>
    </w:p>
    <w:p w14:paraId="3121C490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Кол-во коек сестринского ухода на 100 000 населения</w:t>
      </w:r>
    </w:p>
    <w:p w14:paraId="777E9436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Трансфузионные</w:t>
      </w:r>
      <w:proofErr w:type="spell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реакции</w:t>
      </w:r>
    </w:p>
    <w:p w14:paraId="4E08DBE5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Забытые инородные тела</w:t>
      </w:r>
    </w:p>
    <w:p w14:paraId="44E8B8D5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Количество удовлетворенных судебных исков по вопросам оказания медицинской помощи</w:t>
      </w:r>
    </w:p>
    <w:p w14:paraId="2F0798A6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Удельный вес обоснованных жалоб, поступивших в ФС</w:t>
      </w:r>
    </w:p>
    <w:p w14:paraId="5177E6E7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Процент выполнения квот на дорогостоящую помощь по региону</w:t>
      </w:r>
    </w:p>
    <w:p w14:paraId="7FE21A82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Число заполненных форм о побочных эффектах лекарственных средств и медицинских технологий</w:t>
      </w:r>
    </w:p>
    <w:p w14:paraId="201FF154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Число стационаров, в которых есть формулярная комиссия</w:t>
      </w:r>
    </w:p>
    <w:p w14:paraId="0479DFFD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Число медицинских организаций, в которых есть локальные сети</w:t>
      </w:r>
    </w:p>
    <w:p w14:paraId="5292906D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Число медицинских организаций, в которых есть выход в Интернет</w:t>
      </w:r>
    </w:p>
    <w:p w14:paraId="5BBB832F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Число медицинских организаций, имеющих утвержденные клинические протоколы ведения больных</w:t>
      </w:r>
    </w:p>
    <w:p w14:paraId="43A476E5" w14:textId="77777777" w:rsidR="00E96FFA" w:rsidRPr="00E96FFA" w:rsidRDefault="00E96FFA" w:rsidP="00AB5216">
      <w:pPr>
        <w:spacing w:after="120" w:line="360" w:lineRule="auto"/>
        <w:ind w:left="-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Страховые компании, имеющие лицензии на экспертизу КМП, к общему количеству страховых компаний</w:t>
      </w:r>
    </w:p>
    <w:p w14:paraId="1771FA59" w14:textId="1573AF10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DE2EE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Индикаторы качества медицинской помощи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предполагается использовать для следующих целей:</w:t>
      </w:r>
    </w:p>
    <w:p w14:paraId="66177995" w14:textId="77777777" w:rsidR="00E96FFA" w:rsidRPr="00E96FFA" w:rsidRDefault="00E96FFA" w:rsidP="00AB5216">
      <w:pPr>
        <w:numPr>
          <w:ilvl w:val="0"/>
          <w:numId w:val="7"/>
        </w:numPr>
        <w:spacing w:after="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Аккредитации медицинских организаций на право получения государственного заказа по выполнению государственных гарантий медицинской помощи.</w:t>
      </w:r>
      <w:r w:rsidRPr="00E9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(Аккредитация </w:t>
      </w:r>
      <w:proofErr w:type="gram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внешней (внутренней) профессиональной проверки соответствия набору стандартов, основанная на принципе добровольности участия проверяемых лицензированных частнопрактикующих врачей и медицинских организаций. Аккредитованное учреждение имеет право оказания медицинской помощи в рамках государственных гарантий соответственно своим лицензированным видам деятельности и мощностям) (см. слайд);</w:t>
      </w:r>
    </w:p>
    <w:p w14:paraId="2DA04104" w14:textId="77777777" w:rsidR="00E96FFA" w:rsidRPr="00E96FFA" w:rsidRDefault="00E96FFA" w:rsidP="00AB5216">
      <w:pPr>
        <w:numPr>
          <w:ilvl w:val="0"/>
          <w:numId w:val="7"/>
        </w:numPr>
        <w:spacing w:after="12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эффективности реализации Федеральных целевых программ;</w:t>
      </w:r>
    </w:p>
    <w:p w14:paraId="77EB01E7" w14:textId="77777777" w:rsidR="00E96FFA" w:rsidRPr="00E96FFA" w:rsidRDefault="00E96FFA" w:rsidP="00AB5216">
      <w:pPr>
        <w:numPr>
          <w:ilvl w:val="0"/>
          <w:numId w:val="7"/>
        </w:numPr>
        <w:spacing w:after="12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качества медицинских услуг в рамках программы государственных гарантий.</w:t>
      </w:r>
    </w:p>
    <w:p w14:paraId="0DB4F7C0" w14:textId="120FA9BE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914BE6" w14:textId="4E94E49D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19BDE0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под методическим руководством Росздравнадзора работа экспертов по созданию системы индикаторов качества медицинской помощи практически завершена. О начале деятельности системы </w:t>
      </w:r>
      <w:proofErr w:type="spell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обекспечения</w:t>
      </w:r>
      <w:proofErr w:type="spell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качества и его управления можно говорить только после принятия ряда законодательных норм.</w:t>
      </w:r>
    </w:p>
    <w:p w14:paraId="35961603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Законодательными основами для формирования системы управления качеством в сфере здравоохранения и социального развития должны стать следующие нормативные документы:</w:t>
      </w:r>
    </w:p>
    <w:p w14:paraId="59D7508C" w14:textId="77777777" w:rsidR="00E96FFA" w:rsidRPr="00E96FFA" w:rsidRDefault="00E96FFA" w:rsidP="00AB5216">
      <w:pPr>
        <w:numPr>
          <w:ilvl w:val="0"/>
          <w:numId w:val="8"/>
        </w:numPr>
        <w:spacing w:after="12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РФ «О государственных гарантиях медицинской помощи»;</w:t>
      </w:r>
    </w:p>
    <w:p w14:paraId="3439F46F" w14:textId="77777777" w:rsidR="00E96FFA" w:rsidRPr="00E96FFA" w:rsidRDefault="00E96FFA" w:rsidP="00AB5216">
      <w:pPr>
        <w:numPr>
          <w:ilvl w:val="0"/>
          <w:numId w:val="8"/>
        </w:numPr>
        <w:spacing w:after="12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РФ «О страховании профессиональной ответственности в сфере здравоохранения и социального развития»;</w:t>
      </w:r>
    </w:p>
    <w:p w14:paraId="2E631D8B" w14:textId="77777777" w:rsidR="00E96FFA" w:rsidRPr="00E96FFA" w:rsidRDefault="00E96FFA" w:rsidP="00AB5216">
      <w:pPr>
        <w:numPr>
          <w:ilvl w:val="0"/>
          <w:numId w:val="8"/>
        </w:numPr>
        <w:spacing w:after="12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«Положение о системе оценки территориальных программ государственных гарантий требованиям к видам, объему, условиям и порядку предоставления гарантированной медицинской помощи»;</w:t>
      </w:r>
    </w:p>
    <w:p w14:paraId="2B712175" w14:textId="77777777" w:rsidR="00E96FFA" w:rsidRPr="00E96FFA" w:rsidRDefault="00E96FFA" w:rsidP="00AB5216">
      <w:pPr>
        <w:numPr>
          <w:ilvl w:val="0"/>
          <w:numId w:val="8"/>
        </w:numPr>
        <w:spacing w:after="12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Минздравсоцразвития РФ «О Федеральной комиссии по рассмотрению споров, связанных с реализацией государственных гарантий»;</w:t>
      </w:r>
    </w:p>
    <w:p w14:paraId="2E1D55AE" w14:textId="77777777" w:rsidR="00E96FFA" w:rsidRPr="00E96FFA" w:rsidRDefault="00E96FFA" w:rsidP="00AB5216">
      <w:pPr>
        <w:numPr>
          <w:ilvl w:val="0"/>
          <w:numId w:val="8"/>
        </w:numPr>
        <w:spacing w:after="12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Минздравсоцразвития РФ «О сертификации специалистов в сфере здравоохранения и социального развития»;</w:t>
      </w:r>
    </w:p>
    <w:p w14:paraId="366CB553" w14:textId="77777777" w:rsidR="00E96FFA" w:rsidRPr="00E96FFA" w:rsidRDefault="00E96FFA" w:rsidP="00AB5216">
      <w:pPr>
        <w:numPr>
          <w:ilvl w:val="0"/>
          <w:numId w:val="8"/>
        </w:numPr>
        <w:spacing w:after="12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Минздравсоцразвития РФ «Об аккредитации организаций в сфере здравоохранения и социального развития»;</w:t>
      </w:r>
    </w:p>
    <w:p w14:paraId="03750513" w14:textId="77777777" w:rsidR="00E96FFA" w:rsidRPr="00E96FFA" w:rsidRDefault="00E96FFA" w:rsidP="00AB5216">
      <w:pPr>
        <w:numPr>
          <w:ilvl w:val="0"/>
          <w:numId w:val="8"/>
        </w:numPr>
        <w:spacing w:after="12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Росздравнадзора и РАМН «О надзоре за соблюдением порядка предоставления дорогостоящих (высокотехнологичных) видов медицинской помощи за счет средств федерального бюджета в федеральных специализированных медицинских учреждениях и контроля за ее качеством»;</w:t>
      </w:r>
    </w:p>
    <w:p w14:paraId="3B506E2A" w14:textId="77777777" w:rsidR="00E96FFA" w:rsidRPr="00E96FFA" w:rsidRDefault="00E96FFA" w:rsidP="00AB5216">
      <w:pPr>
        <w:numPr>
          <w:ilvl w:val="0"/>
          <w:numId w:val="8"/>
        </w:numPr>
        <w:spacing w:after="120" w:line="36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Росздравнадзора «О порядке исполнения территориальных программ государственных гарантий по итогам ее реализации»</w:t>
      </w:r>
    </w:p>
    <w:p w14:paraId="179F06F2" w14:textId="77777777" w:rsidR="00E96FFA" w:rsidRPr="00E96FFA" w:rsidRDefault="00E96FFA" w:rsidP="00AB52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системы управления качеством определены следующие направления деятельности</w:t>
      </w:r>
      <w:r w:rsidRPr="00E96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ADA228B" w14:textId="77777777" w:rsidR="00E96FFA" w:rsidRPr="009A145F" w:rsidRDefault="00E96FFA" w:rsidP="00AB521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1.Меры, направленные на профилактику дефектов в оказании медицинской помощи</w:t>
      </w:r>
    </w:p>
    <w:p w14:paraId="2D6C03EA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Законодательное определение дефектов в оказании медицинской помощи и механизмов реализации моральной, административной, экономической и юридической ответственности медицинских работников перед пациентами;</w:t>
      </w:r>
    </w:p>
    <w:p w14:paraId="23DF048C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Соблюдение строгих правил к допуску на осуществление медицинской и фармацевтической деятельности (государственная система сертификации, лицензирования и аккредитации);</w:t>
      </w:r>
    </w:p>
    <w:p w14:paraId="3DBE2ED9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Стандартизация медицинской и фармацевтической деятельности, определение индикаторов качества выполнения медицинской помощи и индикаторов качества обеспечения выполнения программы государственных гарантий в сфере здравоохранения и социального развития;</w:t>
      </w:r>
    </w:p>
    <w:p w14:paraId="44181951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Существование и развитие государственных и негосударственных (общественных) институтов защиты прав пациентов.</w:t>
      </w:r>
    </w:p>
    <w:p w14:paraId="6B901423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направленные на устранение выявленных дефектов в оказании медицинской помощи.</w:t>
      </w:r>
    </w:p>
    <w:p w14:paraId="11616925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Ведение реестра специалистов, медицинских организаций и мониторинг дефектов оказания медицинской помощи;</w:t>
      </w:r>
    </w:p>
    <w:p w14:paraId="610B6F9B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Установление мер ответственности за непредставление информации о дефектах медицинской и фармацевтической деятельности;</w:t>
      </w:r>
    </w:p>
    <w:p w14:paraId="0EC56BDF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Страхование профессиональной ответственности;</w:t>
      </w:r>
    </w:p>
    <w:p w14:paraId="46C80654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Обеспечение доступности и бесплатности юридического рассмотрения и медицинской экспертизы обращений граждан в органы государственного надзора и контроля в сфере здравоохранения;</w:t>
      </w:r>
    </w:p>
    <w:p w14:paraId="02A7A6D3" w14:textId="77777777" w:rsidR="00E96FFA" w:rsidRPr="00E96FFA" w:rsidRDefault="00E96FFA" w:rsidP="00AB5216">
      <w:pPr>
        <w:spacing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 Установление регламента взаимодействия пациента (страховой компании) и врача (медицинской организации) при участии службы госконтроля в сфере здравоохранения и фонда страхования </w:t>
      </w:r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профессиональной ответственности как основного пути </w:t>
      </w:r>
      <w:proofErr w:type="gramStart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 досудебного</w:t>
      </w:r>
      <w:proofErr w:type="gramEnd"/>
      <w:r w:rsidRPr="00E96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разрешения спора о качестве медицинской помощи.</w:t>
      </w:r>
    </w:p>
    <w:p w14:paraId="74B7AC1D" w14:textId="77777777" w:rsidR="00E96FFA" w:rsidRPr="009A145F" w:rsidRDefault="00E96FFA" w:rsidP="00AB521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Федеральная служба по надзору в сфере здравоохранения и социального развития предлагает свою концепцию оценки качества медико-социальной помощи для обсуждения и полагает, что ее внедрение позволит действительно повысить качество и доступность медико-социальных услуг для граждан России.</w:t>
      </w:r>
    </w:p>
    <w:p w14:paraId="316D59E2" w14:textId="501827B8" w:rsidR="00F07279" w:rsidRDefault="00074349" w:rsidP="009A145F">
      <w:pPr>
        <w:spacing w:line="276" w:lineRule="auto"/>
        <w:rPr>
          <w:rFonts w:ascii="Times New Roman" w:hAnsi="Times New Roman" w:cs="Times New Roman"/>
        </w:rPr>
      </w:pPr>
    </w:p>
    <w:p w14:paraId="49B88DDE" w14:textId="48275730" w:rsidR="005E28DC" w:rsidRDefault="005E28DC" w:rsidP="009A145F">
      <w:pPr>
        <w:spacing w:line="276" w:lineRule="auto"/>
        <w:rPr>
          <w:rFonts w:ascii="Times New Roman" w:hAnsi="Times New Roman" w:cs="Times New Roman"/>
        </w:rPr>
      </w:pPr>
    </w:p>
    <w:p w14:paraId="2848A89A" w14:textId="11D29EAD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E28DC">
        <w:rPr>
          <w:rFonts w:ascii="Times New Roman" w:hAnsi="Times New Roman" w:cs="Times New Roman"/>
          <w:b/>
          <w:color w:val="000000"/>
          <w:sz w:val="32"/>
          <w:szCs w:val="32"/>
        </w:rPr>
        <w:t>2. Сбор и обработка данных для статьи по вопросу: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Развитие здравоохранения</w:t>
      </w:r>
      <w:r w:rsidRPr="005E28DC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14:paraId="289AC1DC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Задачи превращения России в глобального лидера мировой экономики, выхода на уровень развитых стран по показателям социального благосостояния диктуют новые требования к системе здравоохранения. С одной стороны, растет ценность здоровья в системе приоритетов общества, возникают новые медицинские и социальные технологии, связанные с изменениями в демографической структуре населения. С другой - благодаря развитию медицинских технологий существенно повышаются возможности реально влиять на показатели здоровья населения, о чем свидетельствуют значительные успехи в борьбе с наиболее опасными для жизни заболеваниями, достигнутые в развитых странах.</w:t>
      </w:r>
    </w:p>
    <w:p w14:paraId="540BECBD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Система здравоохранения пока еще не обеспечивает достаточность государственных гарантий медицинской помощи, ее доступность и высокое качество.</w:t>
      </w:r>
    </w:p>
    <w:p w14:paraId="6885E400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В последние годы государством сделаны существенные инвестиции в здравоохранение. Однако они не позволили значительно улучшить ситуацию, поскольку не сопровождались масштабными и высокоэффективными организационными и финансово-экономическими мероприятиями. Отставание уровня развития здравоохранения от уровня развитых стран значительно сильней, чем во многих других ключевых отраслях экономики.</w:t>
      </w:r>
    </w:p>
    <w:p w14:paraId="7388CFEE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lastRenderedPageBreak/>
        <w:t>КонсультантПлюс: примечание.</w:t>
      </w:r>
    </w:p>
    <w:p w14:paraId="629DC7EF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Приказом Минздравсоцразвития РФ от 28.04.2011 N 364 утверждена Концепция создания единой государственной информационной системы в сфере здравоохранения.</w:t>
      </w:r>
    </w:p>
    <w:p w14:paraId="5A0BFA02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Чтобы улучшить ситуацию с состоянием здоровья граждан, необходимо обеспечить качественный прорыв в системе здравоохранения. Отрасли нужны инновационные разработки в сфере профилактики, диагностики и лечения заболеваний (включая восстановительное), эффективная система подготовки и переподготовки медицинских кадров, современные высокотехнологичные информационные системы.</w:t>
      </w:r>
    </w:p>
    <w:p w14:paraId="188304EE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Основной целью государственной политики в области здравоохранения на период до 2020 года является формирование системы, обеспечивающей доступность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достижениям медицинской науки.</w:t>
      </w:r>
    </w:p>
    <w:p w14:paraId="7560EF02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Отдельной задачей является активное развитие российской медицинской и фармацевтической промышленности и создание условий для ее перехода на инновационную модель развития, что должно поднять уровень обеспеченности организаций здравоохранения и населения лекарственными средствами и изделиями медицинского назначения, в том числе отечественного производства, до среднеевропейского уровня как по количественным, так и по качественным показателям.</w:t>
      </w:r>
    </w:p>
    <w:p w14:paraId="22BE03AF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Реализация целей развития системы здравоохранения предполагает решение следующих приоритетных задач.</w:t>
      </w:r>
    </w:p>
    <w:p w14:paraId="6EA01009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Первая задача - обеспечение государственных гарантий оказания гражданам бесплатной медицинской помощи в полном объеме, в том числе:</w:t>
      </w:r>
    </w:p>
    <w:p w14:paraId="0D9423B5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конкретизация государственных гарантий в отношении видов, объемов, порядка и условий оказания бесплатной медицинской помощи;</w:t>
      </w:r>
    </w:p>
    <w:p w14:paraId="072A82BE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lastRenderedPageBreak/>
        <w:t>совершенствование системы стандартизации в области здравоохранения с целью внедрения современных медицинских технологий оказания медицинской помощи при наиболее распространенных заболеваниях и заболеваниях, наносящих наибольший ущерб здоровью населения и социальному благополучию страны;</w:t>
      </w:r>
    </w:p>
    <w:p w14:paraId="04E6580B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планирование ресурсов, обеспечивающих реализацию государственных гарантий.</w:t>
      </w:r>
    </w:p>
    <w:p w14:paraId="13CC4722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Вторая задача - модернизация системы обязательного медицинского страхования и развитие системы добровольного медицинского страхования, в том числе:</w:t>
      </w:r>
    </w:p>
    <w:p w14:paraId="1ED1B27A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осуществление перехода на одноканальную модель финансирования медицинской помощи в системе обязательного медицинского страхования, включая законодательное закрепление доходных источников и расходных обязательств;</w:t>
      </w:r>
    </w:p>
    <w:p w14:paraId="6DB8C4F7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введение страховых взносов на обязательное медицинское страхование по единому тарифу для всех работодателей и индивидуальных предпринимателей;</w:t>
      </w:r>
    </w:p>
    <w:p w14:paraId="64691EFB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введение предельного размера годового заработка, на который начисляются страховые взносы;</w:t>
      </w:r>
    </w:p>
    <w:p w14:paraId="2FD668B6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установление единых требований к определению размера взносов субъектов Российской Федерации на обязательное медицинское страхование неработающего населения;</w:t>
      </w:r>
    </w:p>
    <w:p w14:paraId="4F7BECAD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 xml:space="preserve">создание эффективной системы выравнивания финансового обеспечения территориальных программ государственных гарантий оказания гражданам бесплатной медицинской помощи на основе минимального </w:t>
      </w:r>
      <w:proofErr w:type="spellStart"/>
      <w:r w:rsidRPr="005E28DC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5E28DC">
        <w:rPr>
          <w:rFonts w:ascii="Times New Roman" w:hAnsi="Times New Roman" w:cs="Times New Roman"/>
          <w:sz w:val="28"/>
          <w:szCs w:val="28"/>
        </w:rPr>
        <w:t xml:space="preserve"> норматива территориальной программы государственных гарантий;</w:t>
      </w:r>
    </w:p>
    <w:p w14:paraId="60338B87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повышение ответственности страховых медицинских организаций при введении одноканальной модели финансирования организаций системы здравоохранения, участвующих в обязательном медицинском страховании;</w:t>
      </w:r>
    </w:p>
    <w:p w14:paraId="347C9C5A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lastRenderedPageBreak/>
        <w:t>поэтапный переход к эффективным способам оплаты медицинской помощи на основе обоснованных тарифов в зависимости от качества ее оказания и объемов;</w:t>
      </w:r>
    </w:p>
    <w:p w14:paraId="2B86E829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создание системы управления качеством медицинской помощи;</w:t>
      </w:r>
    </w:p>
    <w:p w14:paraId="718540F6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формирование конкурентной модели обязательного медицинского страхования с созданием условий для выбора застрахованным страховщика и медицинской организации, а также обеспечение населения доступной информацией о деятельности страховщиков и медицинских организаций;</w:t>
      </w:r>
    </w:p>
    <w:p w14:paraId="201A15EE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создание условий для участия медицинских организаций различных организационно-правовых форм в обязательном медицинском страховании.</w:t>
      </w:r>
    </w:p>
    <w:p w14:paraId="23C808FB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Третья задача - повышение эффективности системы организации медицинской помощи, в том числе:</w:t>
      </w:r>
    </w:p>
    <w:p w14:paraId="4C0D3D87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обеспечение доступности для населения эффективных технологий оказания медицинской помощи на всех ее этапах;</w:t>
      </w:r>
    </w:p>
    <w:p w14:paraId="32FE54A9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развитие системы оказания первичной медико-санитарной помощи и повышение роли профилактического лечения лиц, состоящих в группе риска по социально значимым заболеваниям;</w:t>
      </w:r>
    </w:p>
    <w:p w14:paraId="6202B175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совершенствование службы скорой медицинской помощи и развитие санитарно-авиационной скорой медицинской помощи с оптимизацией сроков ее оказания и использованием эффективных методов лечения на догоспитальном этапе;</w:t>
      </w:r>
    </w:p>
    <w:p w14:paraId="1C5EBC15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оптимизация стационарной помощи, оказываемой населению на основе интенсификации занятости койки с учетом ее профиля;</w:t>
      </w:r>
    </w:p>
    <w:p w14:paraId="79623EA7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обеспечение преемственности в оказании медицинской помощи, включая реабилитационные методы и санаторно-курортное лечение;</w:t>
      </w:r>
    </w:p>
    <w:p w14:paraId="490A8261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 xml:space="preserve">развитие системы охраны здоровья матери и ребенка на всех этапах оказания медицинской помощи, включая совершенствование проведения профилактических мероприятий в части охраны здоровья детей и </w:t>
      </w:r>
      <w:r w:rsidRPr="005E28DC">
        <w:rPr>
          <w:rFonts w:ascii="Times New Roman" w:hAnsi="Times New Roman" w:cs="Times New Roman"/>
          <w:sz w:val="28"/>
          <w:szCs w:val="28"/>
        </w:rPr>
        <w:lastRenderedPageBreak/>
        <w:t>подростков, совершенствование оказания медицинской помощи в образовательных учреждениях;</w:t>
      </w:r>
    </w:p>
    <w:p w14:paraId="3338AADD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открытие в сельской местности кабинетов врачей общей практики и семейных врачей;</w:t>
      </w:r>
    </w:p>
    <w:p w14:paraId="1FFFC225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разработка и реализация мер по сокращению потерь трудоспособного населения путем снижения смертности от управляемых причин;</w:t>
      </w:r>
    </w:p>
    <w:p w14:paraId="31C7C176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развитие системы предоставления медико-социальной помощи, в том числе помощи, оказываемой пожилому населению на дому, координация взаимодействия системы здравоохранения с системой социальной защиты, повышение роли и расширение функций среднего персонала при оказании медицинской помощи лицам старшего возраста;</w:t>
      </w:r>
    </w:p>
    <w:p w14:paraId="5755924C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развитие инновационной деятельности медицинских и научных организаций для разработки и внедрения эффективных медицинских технологий;</w:t>
      </w:r>
    </w:p>
    <w:p w14:paraId="08DA63ED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обеспечение потребности населения в получении высокотехнологичной медицинской помощи на основе государственного задания, финансирование которого осуществляется с учетом всех необходимых расходов (по полному тарифу) на оказание этого вида помощи;</w:t>
      </w:r>
    </w:p>
    <w:p w14:paraId="3D38274E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увеличение государственных инвестиций, направленных на укрепление материально-технической базы медицинских организаций для оснащения их современными лечебно-диагностическим медицинским оборудованием и техникой в соответствии со стандартами оснащения, обеспечивающими качественное оказание медицинской помощи;</w:t>
      </w:r>
    </w:p>
    <w:p w14:paraId="2E48BB9F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формирование правовой базы, обеспечивающей защиту прав пациентов, и страхование профессиональной ответственности работников здравоохранения, рискующих причинить вред своему здоровью при выполнении служебных обязанностей;</w:t>
      </w:r>
    </w:p>
    <w:p w14:paraId="375285E6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расширение хозяйственной самостоятельности медицинских учреждений;</w:t>
      </w:r>
    </w:p>
    <w:p w14:paraId="73E798CD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lastRenderedPageBreak/>
        <w:t>совершенствование механизмов участия государственных медицинских учреждений, подведомственных различным федеральным органам исполнительной власти, в обязательном медицинском страховании и реализации государственных гарантий;</w:t>
      </w:r>
    </w:p>
    <w:p w14:paraId="16DDDEEB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использование проектного метода для совершенствования организации медицинской помощи (реализация пилотных проектов в регионах), тиражирование накопленного опыта эффективных преобразований в указанной сфере;</w:t>
      </w:r>
    </w:p>
    <w:p w14:paraId="58BDAD52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оптимизация соотношения врачебного и среднего медицинского персонала.</w:t>
      </w:r>
    </w:p>
    <w:p w14:paraId="7FAEF55B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Четвертая задача - улучшение лекарственного обеспечения граждан, в том числе:</w:t>
      </w:r>
    </w:p>
    <w:p w14:paraId="7607AAB4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повышение доступности для граждан лекарственных средств при проведении амбулаторного лечения на основе сочетания государственных программ лекарственного обеспечения и медицинского страхования граждан;</w:t>
      </w:r>
    </w:p>
    <w:p w14:paraId="1F2CA4F8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назначения;</w:t>
      </w:r>
    </w:p>
    <w:p w14:paraId="0EC16F06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определение перечня лекарственных средств, предоставляемых бесплатно или с частичной оплатой за счет средств обязательного медицинского страхования;</w:t>
      </w:r>
    </w:p>
    <w:p w14:paraId="2DCD041C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2D23723A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 см. Постановление Правительства РФ от 29.10.2010 N 865.</w:t>
      </w:r>
    </w:p>
    <w:p w14:paraId="43E1DC8F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совершенствование государственного регулирования цен на лекарственные средства и изделия медицинского назначения, предоставляемые гражданам в системе здравоохранения.</w:t>
      </w:r>
    </w:p>
    <w:p w14:paraId="4AD72A59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Пятая задача - информатизация системы здравоохранения, в том числе:</w:t>
      </w:r>
    </w:p>
    <w:p w14:paraId="3B806E5A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lastRenderedPageBreak/>
        <w:t>развитие информатизации системы здравоохранения, включая внедрение электронного документооборота в медицинских организациях;</w:t>
      </w:r>
    </w:p>
    <w:p w14:paraId="49163A40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создание медицинского информационного и образовательного ресурса.</w:t>
      </w:r>
    </w:p>
    <w:p w14:paraId="74C594FE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5AF1DC1E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Распоряжением Правительства РФ от 28.12.2012 N 2580-р утверждена Стратегия развития медицинской науки в Российской Федерации на период до 2025 года.</w:t>
      </w:r>
    </w:p>
    <w:p w14:paraId="0B9650E1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Шестая задача - развитие медицинской науки и инноваций в сфере здравоохранения, повышение квалификации медицинских работников и создание системы повышения мотивации к качественному труду, в том числе:</w:t>
      </w:r>
    </w:p>
    <w:p w14:paraId="20A98362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формирование целевых научных программ по приоритетным направлениям в целях поддержания здоровья населения и формирования здорового образа жизни, разработки и внедрения новых эффективных технологий ранней диагностики в практику системы здравоохранения;</w:t>
      </w:r>
    </w:p>
    <w:p w14:paraId="2222108F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стимулирование отечественных и иностранных производителей лекарственных средств к созданию научно-исследовательских центров по разработке лекарственных средств на территории Российской Федерации;</w:t>
      </w:r>
    </w:p>
    <w:p w14:paraId="0FE1FC25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обеспечение подготовки и переподготовки медицинских кадров на основе непрерывного образования, повышения профессионального уровня и внедрения передовых медицинских технологий, разработка стандартов подготовки управленческих кадров в системе здравоохранения и реализация образовательных программ.</w:t>
      </w:r>
    </w:p>
    <w:p w14:paraId="6B92C1C6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Седьмая задача - совершенствование системы охраны здоровья населения, в том числе:</w:t>
      </w:r>
    </w:p>
    <w:p w14:paraId="7820BAD1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пропаганда и формирование здорового образа жизни и повышение ответственности работодателя за здоровье своих работников и населения за собственное здоровье;</w:t>
      </w:r>
    </w:p>
    <w:p w14:paraId="1AABE7BA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lastRenderedPageBreak/>
        <w:t>разработка и реализация программ по профилактике алкоголизма, табакокурения и других факторов риска;</w:t>
      </w:r>
    </w:p>
    <w:p w14:paraId="4FE59187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350CC268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Распоряжением Правительства РФ от 25.10.2010 N 1873-р утверждены Основы государственной политики Российской Федерации в области здорового питания населения на период до 2020 года.</w:t>
      </w:r>
    </w:p>
    <w:p w14:paraId="458AEBDE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формирование культуры здорового питания населения;</w:t>
      </w:r>
    </w:p>
    <w:p w14:paraId="7D87868D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обеспечение безопасной для жизнедеятельности человека окружающей среды;</w:t>
      </w:r>
    </w:p>
    <w:p w14:paraId="5341C66F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обеспечение санитарно-эпидемиологического благополучия населения.</w:t>
      </w:r>
    </w:p>
    <w:p w14:paraId="1D6669DE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Восьмая задача - реализация приоритетного национального проекта "Здоровье" (2009 - 2012 годы), основными направлениями которого являются:</w:t>
      </w:r>
    </w:p>
    <w:p w14:paraId="7CF81F72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оказание профилактической помощи населению;</w:t>
      </w:r>
    </w:p>
    <w:p w14:paraId="55DB4249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развитие системы оказания первичной медико-санитарной помощи;</w:t>
      </w:r>
    </w:p>
    <w:p w14:paraId="578ADDAF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повышение доступности и качества специализированной медицинской помощи, оказываемой населению, в том числе больным с сосудистыми и онкологическими заболеваниями, а также пострадавшим при дорожно-транспортных происшествиях, включая высокотехнологичную медицинскую помощь;</w:t>
      </w:r>
    </w:p>
    <w:p w14:paraId="05676363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совершенствование службы крови.</w:t>
      </w:r>
    </w:p>
    <w:p w14:paraId="6A5C7426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Решение указанных задач позволит улучшить здоровье и качество жизни населения. Предполагается обеспечить снижение уровня смертности от болезней системы кровообращения не менее чем в 1,4 раза, от несчастных случаев, отравлений и травм - примерно в 2 раза, снизить показатели младенческой и материнской смертности до показателей развитых стран, уменьшить в 1,5 раза заболеваемость социально значимыми заболеваниями.</w:t>
      </w:r>
    </w:p>
    <w:p w14:paraId="77E0D5EE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lastRenderedPageBreak/>
        <w:t>Планируется примерно в 1,3 раза увеличить объем амбулаторной помощи, в первую очередь профилактической, позволяющей выявлять заболевания на ранних стадиях, значительно повысить эффективность использования коечного фонда (увеличить оборот и занятость койки, снизить среднюю длительность пребывания в стационаре и т.д.), обеспечить в полном объеме потребность населения в высокотехнологичной медицинской помощи.</w:t>
      </w:r>
    </w:p>
    <w:p w14:paraId="077BFC88" w14:textId="77777777" w:rsidR="005E28DC" w:rsidRP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Улучшение показателей здоровья населения и деятельности организаций системы здравоохранения будет обеспечиваться на основе постоянной модернизации технологической базы отрасли, развития медицинской науки и образования, улучшения кадрового состава.</w:t>
      </w:r>
    </w:p>
    <w:p w14:paraId="6621583A" w14:textId="719641A2" w:rsidR="005E28DC" w:rsidRDefault="005E28DC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8DC">
        <w:rPr>
          <w:rFonts w:ascii="Times New Roman" w:hAnsi="Times New Roman" w:cs="Times New Roman"/>
          <w:sz w:val="28"/>
          <w:szCs w:val="28"/>
        </w:rPr>
        <w:t>Для достижения запланированных показателей предусматривается за 2008 - 2020 годы увеличить долю государственных расходов на систему здравоохранения в валовом внутреннем продукте с 3,6 процента до не менее 5,2 - 5,5 процента (с учетом различий в паритете покупательной способности рубля и валют других стран доля государственных расходов на систему здравоохранения в валовом внутреннем продукте составит около 10 - 11 процентов, что сопоставимо с показателями передовых иностранных государств).</w:t>
      </w:r>
    </w:p>
    <w:p w14:paraId="2C60CEC7" w14:textId="6EB93DA3" w:rsidR="003775D6" w:rsidRDefault="003775D6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7E7DC4" w14:textId="1C727C34" w:rsidR="003775D6" w:rsidRDefault="003775D6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139441" w14:textId="6F03C2CA" w:rsidR="003775D6" w:rsidRDefault="003775D6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54B52B" w14:textId="065988B4" w:rsidR="003775D6" w:rsidRDefault="003775D6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DE19BD" w14:textId="7E4A30F4" w:rsidR="003775D6" w:rsidRDefault="003775D6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4504F6" w14:textId="13292F33" w:rsidR="003775D6" w:rsidRDefault="003775D6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047CD6" w14:textId="38F8E3A3" w:rsidR="003775D6" w:rsidRDefault="003775D6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41AC25" w14:textId="63A554BE" w:rsidR="003775D6" w:rsidRDefault="003775D6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F1C0D5" w14:textId="3BE0D96C" w:rsidR="003775D6" w:rsidRDefault="003775D6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82BA6E" w14:textId="77777777" w:rsidR="003775D6" w:rsidRPr="00763CC4" w:rsidRDefault="003775D6" w:rsidP="003775D6">
      <w:pPr>
        <w:pStyle w:val="a4"/>
        <w:numPr>
          <w:ilvl w:val="0"/>
          <w:numId w:val="1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9A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14:paraId="2536C27D" w14:textId="77777777" w:rsidR="003775D6" w:rsidRPr="00763CC4" w:rsidRDefault="003775D6" w:rsidP="003775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FF58D" w14:textId="77777777" w:rsidR="003775D6" w:rsidRPr="00763CC4" w:rsidRDefault="003775D6" w:rsidP="003775D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CC4"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Pr="00763CC4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763CC4">
        <w:rPr>
          <w:rFonts w:ascii="Times New Roman" w:hAnsi="Times New Roman" w:cs="Times New Roman"/>
          <w:sz w:val="28"/>
          <w:szCs w:val="28"/>
        </w:rPr>
        <w:t>Ничипорук</w:t>
      </w:r>
      <w:proofErr w:type="spellEnd"/>
      <w:r w:rsidRPr="00763CC4">
        <w:rPr>
          <w:rFonts w:ascii="Times New Roman" w:hAnsi="Times New Roman" w:cs="Times New Roman"/>
          <w:sz w:val="28"/>
          <w:szCs w:val="28"/>
        </w:rPr>
        <w:t xml:space="preserve"> Г.И., </w:t>
      </w:r>
      <w:proofErr w:type="spellStart"/>
      <w:r w:rsidRPr="00763CC4"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Pr="00763CC4">
        <w:rPr>
          <w:rFonts w:ascii="Times New Roman" w:hAnsi="Times New Roman" w:cs="Times New Roman"/>
          <w:sz w:val="28"/>
          <w:szCs w:val="28"/>
        </w:rPr>
        <w:t xml:space="preserve"> А.И., Виноградов </w:t>
      </w:r>
      <w:proofErr w:type="spellStart"/>
      <w:r w:rsidRPr="00763CC4">
        <w:rPr>
          <w:rFonts w:ascii="Times New Roman" w:hAnsi="Times New Roman" w:cs="Times New Roman"/>
          <w:sz w:val="28"/>
          <w:szCs w:val="28"/>
        </w:rPr>
        <w:t>С.В.Основы</w:t>
      </w:r>
      <w:proofErr w:type="spellEnd"/>
      <w:r w:rsidRPr="00763CC4">
        <w:rPr>
          <w:rFonts w:ascii="Times New Roman" w:hAnsi="Times New Roman" w:cs="Times New Roman"/>
          <w:sz w:val="28"/>
          <w:szCs w:val="28"/>
        </w:rPr>
        <w:t xml:space="preserve"> медицинских знаний (анатомия, физиология, гигиена человека и оказание первой помощи при неотложных состояниях): учебное пособие</w:t>
      </w:r>
    </w:p>
    <w:p w14:paraId="050BE849" w14:textId="77777777" w:rsidR="003775D6" w:rsidRPr="00763CC4" w:rsidRDefault="003775D6" w:rsidP="003775D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CC4">
        <w:rPr>
          <w:rFonts w:ascii="Times New Roman" w:hAnsi="Times New Roman" w:cs="Times New Roman"/>
          <w:sz w:val="28"/>
          <w:szCs w:val="28"/>
        </w:rPr>
        <w:t>Миронова Т.К. Правовое регулирование бесплатного оказания медицинской помощи: учебное пособие</w:t>
      </w:r>
    </w:p>
    <w:p w14:paraId="34DAE5A1" w14:textId="77777777" w:rsidR="003775D6" w:rsidRPr="00763CC4" w:rsidRDefault="003775D6" w:rsidP="003775D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CC4">
        <w:rPr>
          <w:rFonts w:ascii="Times New Roman" w:hAnsi="Times New Roman" w:cs="Times New Roman"/>
          <w:sz w:val="28"/>
          <w:szCs w:val="28"/>
        </w:rPr>
        <w:t>Невзгодина</w:t>
      </w:r>
      <w:proofErr w:type="spellEnd"/>
      <w:r w:rsidRPr="00763CC4">
        <w:rPr>
          <w:rFonts w:ascii="Times New Roman" w:hAnsi="Times New Roman" w:cs="Times New Roman"/>
          <w:sz w:val="28"/>
          <w:szCs w:val="28"/>
        </w:rPr>
        <w:t xml:space="preserve"> Е.Л. – Проблема соотношения крайней необходимости и                                                                          обоснованного врачебного риска при оказании медицинской помощи</w:t>
      </w:r>
    </w:p>
    <w:p w14:paraId="4CA8124D" w14:textId="77777777" w:rsidR="003775D6" w:rsidRPr="00763CC4" w:rsidRDefault="003775D6" w:rsidP="003775D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CC4">
        <w:rPr>
          <w:rFonts w:ascii="Times New Roman" w:hAnsi="Times New Roman" w:cs="Times New Roman"/>
          <w:sz w:val="28"/>
          <w:szCs w:val="28"/>
        </w:rPr>
        <w:t>Вестник Омского университета серия "Право" - 2015г. №1</w:t>
      </w:r>
    </w:p>
    <w:p w14:paraId="66D2F261" w14:textId="77777777" w:rsidR="003775D6" w:rsidRPr="00763CC4" w:rsidRDefault="003775D6" w:rsidP="003775D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CC4">
        <w:rPr>
          <w:rFonts w:ascii="Times New Roman" w:hAnsi="Times New Roman" w:cs="Times New Roman"/>
          <w:sz w:val="28"/>
          <w:szCs w:val="28"/>
        </w:rPr>
        <w:t>Т. А. Постовалова – Правовое регулирование оказания бесплатной медицинской помощи: концептуальные подходы. Право и демократия - 2014г. №25</w:t>
      </w:r>
    </w:p>
    <w:p w14:paraId="3C01D588" w14:textId="77777777" w:rsidR="003775D6" w:rsidRPr="005E28DC" w:rsidRDefault="003775D6" w:rsidP="005E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775D6" w:rsidRPr="005E28DC" w:rsidSect="00E15274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4F286" w14:textId="77777777" w:rsidR="00074349" w:rsidRDefault="00074349" w:rsidP="005E28DC">
      <w:pPr>
        <w:spacing w:after="0" w:line="240" w:lineRule="auto"/>
      </w:pPr>
      <w:r>
        <w:separator/>
      </w:r>
    </w:p>
  </w:endnote>
  <w:endnote w:type="continuationSeparator" w:id="0">
    <w:p w14:paraId="619E4781" w14:textId="77777777" w:rsidR="00074349" w:rsidRDefault="00074349" w:rsidP="005E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859476"/>
      <w:docPartObj>
        <w:docPartGallery w:val="Page Numbers (Bottom of Page)"/>
        <w:docPartUnique/>
      </w:docPartObj>
    </w:sdtPr>
    <w:sdtEndPr/>
    <w:sdtContent>
      <w:p w14:paraId="194F24F5" w14:textId="63F48D61" w:rsidR="005E28DC" w:rsidRDefault="005E28D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5D6">
          <w:rPr>
            <w:noProof/>
          </w:rPr>
          <w:t>20</w:t>
        </w:r>
        <w:r>
          <w:fldChar w:fldCharType="end"/>
        </w:r>
      </w:p>
    </w:sdtContent>
  </w:sdt>
  <w:p w14:paraId="6F47F3C4" w14:textId="5CB884DD" w:rsidR="005E28DC" w:rsidRDefault="005E28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E888A" w14:textId="77777777" w:rsidR="00074349" w:rsidRDefault="00074349" w:rsidP="005E28DC">
      <w:pPr>
        <w:spacing w:after="0" w:line="240" w:lineRule="auto"/>
      </w:pPr>
      <w:r>
        <w:separator/>
      </w:r>
    </w:p>
  </w:footnote>
  <w:footnote w:type="continuationSeparator" w:id="0">
    <w:p w14:paraId="29A9DD2A" w14:textId="77777777" w:rsidR="00074349" w:rsidRDefault="00074349" w:rsidP="005E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7B1"/>
    <w:multiLevelType w:val="multilevel"/>
    <w:tmpl w:val="35E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06FBE"/>
    <w:multiLevelType w:val="multilevel"/>
    <w:tmpl w:val="25DE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F7F1B"/>
    <w:multiLevelType w:val="hybridMultilevel"/>
    <w:tmpl w:val="E3CA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0443"/>
    <w:multiLevelType w:val="multilevel"/>
    <w:tmpl w:val="574A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C4A48"/>
    <w:multiLevelType w:val="multilevel"/>
    <w:tmpl w:val="574A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E007F"/>
    <w:multiLevelType w:val="multilevel"/>
    <w:tmpl w:val="77E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F46B6"/>
    <w:multiLevelType w:val="multilevel"/>
    <w:tmpl w:val="0A4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831EF"/>
    <w:multiLevelType w:val="hybridMultilevel"/>
    <w:tmpl w:val="57A6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2072F"/>
    <w:multiLevelType w:val="multilevel"/>
    <w:tmpl w:val="976C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21778"/>
    <w:multiLevelType w:val="hybridMultilevel"/>
    <w:tmpl w:val="2D60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81153"/>
    <w:multiLevelType w:val="multilevel"/>
    <w:tmpl w:val="7AF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058D8"/>
    <w:multiLevelType w:val="hybridMultilevel"/>
    <w:tmpl w:val="45229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85243"/>
    <w:multiLevelType w:val="multilevel"/>
    <w:tmpl w:val="325C4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8349D1"/>
    <w:multiLevelType w:val="multilevel"/>
    <w:tmpl w:val="1442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63F31"/>
    <w:multiLevelType w:val="multilevel"/>
    <w:tmpl w:val="EDC2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7144E"/>
    <w:multiLevelType w:val="hybridMultilevel"/>
    <w:tmpl w:val="401E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42AE3"/>
    <w:multiLevelType w:val="multilevel"/>
    <w:tmpl w:val="2606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6"/>
  </w:num>
  <w:num w:numId="5">
    <w:abstractNumId w:val="8"/>
  </w:num>
  <w:num w:numId="6">
    <w:abstractNumId w:val="14"/>
  </w:num>
  <w:num w:numId="7">
    <w:abstractNumId w:val="3"/>
  </w:num>
  <w:num w:numId="8">
    <w:abstractNumId w:val="1"/>
  </w:num>
  <w:num w:numId="9">
    <w:abstractNumId w:val="5"/>
  </w:num>
  <w:num w:numId="10">
    <w:abstractNumId w:val="12"/>
  </w:num>
  <w:num w:numId="11">
    <w:abstractNumId w:val="13"/>
  </w:num>
  <w:num w:numId="12">
    <w:abstractNumId w:val="9"/>
  </w:num>
  <w:num w:numId="13">
    <w:abstractNumId w:val="11"/>
  </w:num>
  <w:num w:numId="14">
    <w:abstractNumId w:val="2"/>
  </w:num>
  <w:num w:numId="15">
    <w:abstractNumId w:val="1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0D"/>
    <w:rsid w:val="00074349"/>
    <w:rsid w:val="000C2A9C"/>
    <w:rsid w:val="001570AB"/>
    <w:rsid w:val="001D5B0D"/>
    <w:rsid w:val="00345DFE"/>
    <w:rsid w:val="003775D6"/>
    <w:rsid w:val="003A715D"/>
    <w:rsid w:val="005723DA"/>
    <w:rsid w:val="005E28DC"/>
    <w:rsid w:val="00664D2D"/>
    <w:rsid w:val="00857858"/>
    <w:rsid w:val="008763A7"/>
    <w:rsid w:val="009A145F"/>
    <w:rsid w:val="00A5411F"/>
    <w:rsid w:val="00AB5216"/>
    <w:rsid w:val="00C633EF"/>
    <w:rsid w:val="00E15274"/>
    <w:rsid w:val="00E96FFA"/>
    <w:rsid w:val="00E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BB1E"/>
  <w15:chartTrackingRefBased/>
  <w15:docId w15:val="{9F0D60B2-472F-4457-8C74-5F78A13B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3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8DC"/>
  </w:style>
  <w:style w:type="paragraph" w:styleId="a7">
    <w:name w:val="footer"/>
    <w:basedOn w:val="a"/>
    <w:link w:val="a8"/>
    <w:uiPriority w:val="99"/>
    <w:unhideWhenUsed/>
    <w:rsid w:val="005E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6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72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91813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7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4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30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5386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16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7028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1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706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9244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5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55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28907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3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4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7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8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16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16508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12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270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70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815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4212</Words>
  <Characters>24014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Мисиевич</dc:creator>
  <cp:keywords/>
  <dc:description/>
  <cp:lastModifiedBy>ASUS</cp:lastModifiedBy>
  <cp:revision>2</cp:revision>
  <dcterms:created xsi:type="dcterms:W3CDTF">2018-06-07T09:20:00Z</dcterms:created>
  <dcterms:modified xsi:type="dcterms:W3CDTF">2018-06-07T09:20:00Z</dcterms:modified>
</cp:coreProperties>
</file>