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F1F" w:rsidRPr="00BC075F" w:rsidRDefault="00216F1F" w:rsidP="00216F1F">
      <w:pPr>
        <w:shd w:val="clear" w:color="auto" w:fill="FFFFFF"/>
        <w:autoSpaceDE w:val="0"/>
        <w:autoSpaceDN w:val="0"/>
        <w:adjustRightInd w:val="0"/>
        <w:spacing w:after="0" w:line="360" w:lineRule="auto"/>
        <w:jc w:val="center"/>
        <w:rPr>
          <w:rFonts w:ascii="Times New Roman" w:hAnsi="Times New Roman"/>
          <w:sz w:val="28"/>
          <w:szCs w:val="28"/>
          <w:lang w:eastAsia="ru-RU"/>
        </w:rPr>
      </w:pPr>
      <w:r w:rsidRPr="00BC075F">
        <w:rPr>
          <w:rFonts w:ascii="Times New Roman" w:eastAsia="Times New Roman" w:hAnsi="Times New Roman"/>
          <w:bCs/>
          <w:sz w:val="28"/>
          <w:szCs w:val="28"/>
          <w:lang w:eastAsia="ru-RU"/>
        </w:rPr>
        <w:t>Министерство образования и науки Российской Федерации</w:t>
      </w:r>
    </w:p>
    <w:p w:rsidR="00216F1F" w:rsidRPr="00D1086A" w:rsidRDefault="00216F1F" w:rsidP="00216F1F">
      <w:pPr>
        <w:shd w:val="clear" w:color="auto" w:fill="FFFFFF"/>
        <w:autoSpaceDE w:val="0"/>
        <w:autoSpaceDN w:val="0"/>
        <w:adjustRightInd w:val="0"/>
        <w:spacing w:after="0" w:line="360" w:lineRule="auto"/>
        <w:jc w:val="center"/>
        <w:rPr>
          <w:rFonts w:ascii="Times New Roman" w:eastAsia="Times New Roman" w:hAnsi="Times New Roman"/>
          <w:sz w:val="28"/>
          <w:szCs w:val="28"/>
          <w:lang w:eastAsia="ru-RU"/>
        </w:rPr>
      </w:pPr>
      <w:r w:rsidRPr="00BC075F">
        <w:rPr>
          <w:rFonts w:ascii="Times New Roman" w:eastAsia="Times New Roman" w:hAnsi="Times New Roman"/>
          <w:sz w:val="28"/>
          <w:szCs w:val="28"/>
          <w:lang w:eastAsia="ru-RU"/>
        </w:rPr>
        <w:t xml:space="preserve">Федеральное государственное бюджетное образовательное учреждение высшего  образования </w:t>
      </w:r>
    </w:p>
    <w:p w:rsidR="00216F1F" w:rsidRPr="00BC075F" w:rsidRDefault="00216F1F" w:rsidP="00216F1F">
      <w:pPr>
        <w:shd w:val="clear" w:color="auto" w:fill="FFFFFF"/>
        <w:autoSpaceDE w:val="0"/>
        <w:autoSpaceDN w:val="0"/>
        <w:adjustRightInd w:val="0"/>
        <w:spacing w:after="0" w:line="360" w:lineRule="auto"/>
        <w:jc w:val="center"/>
        <w:rPr>
          <w:rFonts w:ascii="Times New Roman" w:eastAsia="Times New Roman" w:hAnsi="Times New Roman"/>
          <w:sz w:val="28"/>
          <w:szCs w:val="28"/>
          <w:lang w:eastAsia="ru-RU"/>
        </w:rPr>
      </w:pPr>
      <w:r w:rsidRPr="00BC075F">
        <w:rPr>
          <w:rFonts w:ascii="Times New Roman" w:eastAsia="Times New Roman" w:hAnsi="Times New Roman"/>
          <w:sz w:val="28"/>
          <w:szCs w:val="28"/>
          <w:lang w:eastAsia="ru-RU"/>
        </w:rPr>
        <w:t>«Тверской государственный университет»</w:t>
      </w:r>
    </w:p>
    <w:p w:rsidR="00216F1F" w:rsidRPr="00BC075F" w:rsidRDefault="00216F1F" w:rsidP="00216F1F">
      <w:pPr>
        <w:shd w:val="clear" w:color="auto" w:fill="FFFFFF"/>
        <w:autoSpaceDE w:val="0"/>
        <w:autoSpaceDN w:val="0"/>
        <w:adjustRightInd w:val="0"/>
        <w:spacing w:after="0" w:line="360" w:lineRule="auto"/>
        <w:jc w:val="center"/>
        <w:rPr>
          <w:rFonts w:ascii="Times New Roman" w:hAnsi="Times New Roman"/>
          <w:sz w:val="28"/>
          <w:szCs w:val="28"/>
          <w:lang w:eastAsia="ru-RU"/>
        </w:rPr>
      </w:pPr>
    </w:p>
    <w:p w:rsidR="00216F1F" w:rsidRPr="00BC075F" w:rsidRDefault="00216F1F" w:rsidP="00216F1F">
      <w:pPr>
        <w:shd w:val="clear" w:color="auto" w:fill="FFFFFF"/>
        <w:autoSpaceDE w:val="0"/>
        <w:autoSpaceDN w:val="0"/>
        <w:adjustRightInd w:val="0"/>
        <w:spacing w:after="0" w:line="360" w:lineRule="auto"/>
        <w:jc w:val="center"/>
        <w:rPr>
          <w:rFonts w:ascii="Times New Roman" w:eastAsia="Times New Roman" w:hAnsi="Times New Roman"/>
          <w:sz w:val="28"/>
          <w:szCs w:val="28"/>
          <w:lang w:eastAsia="ru-RU"/>
        </w:rPr>
      </w:pPr>
      <w:r w:rsidRPr="00BC075F">
        <w:rPr>
          <w:rFonts w:ascii="Times New Roman" w:eastAsia="Times New Roman" w:hAnsi="Times New Roman"/>
          <w:sz w:val="28"/>
          <w:szCs w:val="28"/>
          <w:lang w:eastAsia="ru-RU"/>
        </w:rPr>
        <w:t>Юридический факультет</w:t>
      </w:r>
    </w:p>
    <w:p w:rsidR="00216F1F" w:rsidRPr="00BC075F" w:rsidRDefault="00216F1F" w:rsidP="00216F1F">
      <w:pPr>
        <w:shd w:val="clear" w:color="auto" w:fill="FFFFFF"/>
        <w:autoSpaceDE w:val="0"/>
        <w:autoSpaceDN w:val="0"/>
        <w:adjustRightInd w:val="0"/>
        <w:spacing w:after="0" w:line="360" w:lineRule="auto"/>
        <w:jc w:val="center"/>
        <w:rPr>
          <w:rFonts w:ascii="Times New Roman" w:eastAsia="Times New Roman" w:hAnsi="Times New Roman"/>
          <w:sz w:val="28"/>
          <w:szCs w:val="28"/>
          <w:lang w:eastAsia="ru-RU"/>
        </w:rPr>
      </w:pPr>
      <w:r w:rsidRPr="00BC075F">
        <w:rPr>
          <w:rFonts w:ascii="Times New Roman" w:eastAsia="Times New Roman" w:hAnsi="Times New Roman"/>
          <w:sz w:val="28"/>
          <w:szCs w:val="28"/>
          <w:lang w:eastAsia="ru-RU"/>
        </w:rPr>
        <w:t xml:space="preserve"> Кафедра конституционного, административного и таможенного права</w:t>
      </w:r>
    </w:p>
    <w:p w:rsidR="00216F1F" w:rsidRPr="00BC075F" w:rsidRDefault="00216F1F" w:rsidP="00216F1F">
      <w:pPr>
        <w:shd w:val="clear" w:color="auto" w:fill="FFFFFF"/>
        <w:autoSpaceDE w:val="0"/>
        <w:autoSpaceDN w:val="0"/>
        <w:adjustRightInd w:val="0"/>
        <w:spacing w:after="0" w:line="360" w:lineRule="auto"/>
        <w:jc w:val="center"/>
        <w:rPr>
          <w:rFonts w:ascii="Times New Roman" w:hAnsi="Times New Roman"/>
          <w:sz w:val="28"/>
          <w:szCs w:val="28"/>
          <w:lang w:eastAsia="ru-RU"/>
        </w:rPr>
      </w:pPr>
    </w:p>
    <w:p w:rsidR="00216F1F" w:rsidRPr="00BC075F" w:rsidRDefault="00216F1F" w:rsidP="00216F1F">
      <w:pPr>
        <w:shd w:val="clear" w:color="auto" w:fill="FFFFFF"/>
        <w:autoSpaceDE w:val="0"/>
        <w:autoSpaceDN w:val="0"/>
        <w:adjustRightInd w:val="0"/>
        <w:spacing w:after="0" w:line="360" w:lineRule="auto"/>
        <w:jc w:val="center"/>
        <w:rPr>
          <w:rFonts w:ascii="Times New Roman" w:hAnsi="Times New Roman"/>
          <w:sz w:val="28"/>
          <w:szCs w:val="28"/>
          <w:lang w:eastAsia="ru-RU"/>
        </w:rPr>
      </w:pPr>
      <w:r w:rsidRPr="00BC075F">
        <w:rPr>
          <w:rFonts w:ascii="Times New Roman" w:eastAsia="Times New Roman" w:hAnsi="Times New Roman"/>
          <w:b/>
          <w:bCs/>
          <w:sz w:val="28"/>
          <w:szCs w:val="28"/>
          <w:lang w:eastAsia="ru-RU"/>
        </w:rPr>
        <w:t>Курсовая работа</w:t>
      </w:r>
    </w:p>
    <w:p w:rsidR="00216F1F" w:rsidRPr="00BC075F" w:rsidRDefault="00216F1F" w:rsidP="00216F1F">
      <w:pPr>
        <w:shd w:val="clear" w:color="auto" w:fill="FFFFFF"/>
        <w:autoSpaceDE w:val="0"/>
        <w:autoSpaceDN w:val="0"/>
        <w:adjustRightInd w:val="0"/>
        <w:spacing w:after="0" w:line="36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Организация деятельности таможенных органов по обеспечению соблюдения запретов и ограничений при перемещении через таможенную границу ЕАЭС и границу Российской Федерации органов и (или) тканей человека.</w:t>
      </w:r>
    </w:p>
    <w:p w:rsidR="00216F1F" w:rsidRPr="00BC075F" w:rsidRDefault="00216F1F" w:rsidP="00216F1F">
      <w:pPr>
        <w:shd w:val="clear" w:color="auto" w:fill="FFFFFF"/>
        <w:autoSpaceDE w:val="0"/>
        <w:autoSpaceDN w:val="0"/>
        <w:adjustRightInd w:val="0"/>
        <w:spacing w:after="0" w:line="360" w:lineRule="auto"/>
        <w:jc w:val="center"/>
        <w:rPr>
          <w:rFonts w:ascii="Times New Roman" w:hAnsi="Times New Roman"/>
          <w:sz w:val="28"/>
          <w:szCs w:val="28"/>
          <w:lang w:eastAsia="ru-RU"/>
        </w:rPr>
      </w:pPr>
    </w:p>
    <w:p w:rsidR="00216F1F" w:rsidRPr="00BC075F" w:rsidRDefault="00216F1F" w:rsidP="00216F1F">
      <w:pPr>
        <w:shd w:val="clear" w:color="auto" w:fill="FFFFFF"/>
        <w:autoSpaceDE w:val="0"/>
        <w:autoSpaceDN w:val="0"/>
        <w:adjustRightInd w:val="0"/>
        <w:spacing w:after="0" w:line="360" w:lineRule="auto"/>
        <w:jc w:val="center"/>
        <w:rPr>
          <w:rFonts w:ascii="Times New Roman" w:eastAsia="Times New Roman" w:hAnsi="Times New Roman"/>
          <w:i/>
          <w:iCs/>
          <w:sz w:val="28"/>
          <w:szCs w:val="28"/>
          <w:lang w:eastAsia="ru-RU"/>
        </w:rPr>
      </w:pPr>
      <w:r w:rsidRPr="00BC075F">
        <w:rPr>
          <w:rFonts w:ascii="Times New Roman" w:eastAsia="Times New Roman" w:hAnsi="Times New Roman"/>
          <w:i/>
          <w:iCs/>
          <w:sz w:val="28"/>
          <w:szCs w:val="28"/>
          <w:lang w:eastAsia="ru-RU"/>
        </w:rPr>
        <w:t>по дисциплине «Запреты и ограничения внешнеторговой деятельности»</w:t>
      </w:r>
    </w:p>
    <w:p w:rsidR="00216F1F" w:rsidRPr="00BC075F" w:rsidRDefault="00216F1F" w:rsidP="00216F1F">
      <w:pPr>
        <w:shd w:val="clear" w:color="auto" w:fill="FFFFFF"/>
        <w:autoSpaceDE w:val="0"/>
        <w:autoSpaceDN w:val="0"/>
        <w:adjustRightInd w:val="0"/>
        <w:spacing w:after="0" w:line="360" w:lineRule="auto"/>
        <w:jc w:val="center"/>
        <w:rPr>
          <w:rFonts w:ascii="Times New Roman" w:hAnsi="Times New Roman"/>
          <w:sz w:val="28"/>
          <w:szCs w:val="28"/>
          <w:lang w:eastAsia="ru-RU"/>
        </w:rPr>
      </w:pPr>
    </w:p>
    <w:p w:rsidR="00216F1F" w:rsidRPr="00BC075F" w:rsidRDefault="00216F1F" w:rsidP="00216F1F">
      <w:pPr>
        <w:shd w:val="clear" w:color="auto" w:fill="FFFFFF"/>
        <w:autoSpaceDE w:val="0"/>
        <w:autoSpaceDN w:val="0"/>
        <w:adjustRightInd w:val="0"/>
        <w:spacing w:after="0" w:line="360" w:lineRule="auto"/>
        <w:jc w:val="right"/>
        <w:rPr>
          <w:rFonts w:ascii="Times New Roman" w:hAnsi="Times New Roman"/>
          <w:sz w:val="28"/>
          <w:szCs w:val="28"/>
          <w:lang w:eastAsia="ru-RU"/>
        </w:rPr>
      </w:pPr>
      <w:r>
        <w:rPr>
          <w:rFonts w:ascii="Times New Roman" w:eastAsia="Times New Roman" w:hAnsi="Times New Roman"/>
          <w:b/>
          <w:bCs/>
          <w:sz w:val="28"/>
          <w:szCs w:val="28"/>
          <w:lang w:eastAsia="ru-RU"/>
        </w:rPr>
        <w:t>Выполнил</w:t>
      </w:r>
      <w:r w:rsidRPr="00BC075F">
        <w:rPr>
          <w:rFonts w:ascii="Times New Roman" w:eastAsia="Times New Roman" w:hAnsi="Times New Roman"/>
          <w:b/>
          <w:bCs/>
          <w:sz w:val="28"/>
          <w:szCs w:val="28"/>
          <w:lang w:eastAsia="ru-RU"/>
        </w:rPr>
        <w:t>:</w:t>
      </w:r>
    </w:p>
    <w:p w:rsidR="00216F1F" w:rsidRPr="00BC075F" w:rsidRDefault="00216F1F" w:rsidP="00216F1F">
      <w:pPr>
        <w:shd w:val="clear" w:color="auto" w:fill="FFFFFF"/>
        <w:autoSpaceDE w:val="0"/>
        <w:autoSpaceDN w:val="0"/>
        <w:adjustRightInd w:val="0"/>
        <w:spacing w:after="0" w:line="360" w:lineRule="auto"/>
        <w:jc w:val="right"/>
        <w:rPr>
          <w:rFonts w:ascii="Times New Roman" w:hAnsi="Times New Roman"/>
          <w:sz w:val="28"/>
          <w:szCs w:val="28"/>
          <w:lang w:eastAsia="ru-RU"/>
        </w:rPr>
      </w:pPr>
      <w:r w:rsidRPr="00BC075F">
        <w:rPr>
          <w:rFonts w:ascii="Times New Roman" w:eastAsia="Times New Roman" w:hAnsi="Times New Roman"/>
          <w:sz w:val="28"/>
          <w:szCs w:val="28"/>
          <w:lang w:eastAsia="ru-RU"/>
        </w:rPr>
        <w:t>студент 3 курса 37 группы</w:t>
      </w:r>
    </w:p>
    <w:p w:rsidR="00216F1F" w:rsidRPr="00BC075F" w:rsidRDefault="00216F1F" w:rsidP="00216F1F">
      <w:pPr>
        <w:shd w:val="clear" w:color="auto" w:fill="FFFFFF"/>
        <w:autoSpaceDE w:val="0"/>
        <w:autoSpaceDN w:val="0"/>
        <w:adjustRightInd w:val="0"/>
        <w:spacing w:after="0" w:line="360" w:lineRule="auto"/>
        <w:jc w:val="right"/>
        <w:rPr>
          <w:rFonts w:ascii="Times New Roman" w:hAnsi="Times New Roman"/>
          <w:sz w:val="28"/>
          <w:szCs w:val="28"/>
          <w:lang w:eastAsia="ru-RU"/>
        </w:rPr>
      </w:pPr>
      <w:r w:rsidRPr="00BC075F">
        <w:rPr>
          <w:rFonts w:ascii="Times New Roman" w:eastAsia="Times New Roman" w:hAnsi="Times New Roman"/>
          <w:sz w:val="28"/>
          <w:szCs w:val="28"/>
          <w:lang w:eastAsia="ru-RU"/>
        </w:rPr>
        <w:t>очной формы обучения</w:t>
      </w:r>
    </w:p>
    <w:p w:rsidR="00216F1F" w:rsidRPr="00BC075F" w:rsidRDefault="00216F1F" w:rsidP="00216F1F">
      <w:pPr>
        <w:shd w:val="clear" w:color="auto" w:fill="FFFFFF"/>
        <w:autoSpaceDE w:val="0"/>
        <w:autoSpaceDN w:val="0"/>
        <w:adjustRightInd w:val="0"/>
        <w:spacing w:after="0" w:line="36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Савин Никита Викторович</w:t>
      </w:r>
    </w:p>
    <w:p w:rsidR="00216F1F" w:rsidRPr="00BC075F" w:rsidRDefault="00216F1F" w:rsidP="00216F1F">
      <w:pPr>
        <w:shd w:val="clear" w:color="auto" w:fill="FFFFFF"/>
        <w:autoSpaceDE w:val="0"/>
        <w:autoSpaceDN w:val="0"/>
        <w:adjustRightInd w:val="0"/>
        <w:spacing w:after="0" w:line="360" w:lineRule="auto"/>
        <w:jc w:val="right"/>
        <w:rPr>
          <w:rFonts w:ascii="Times New Roman" w:eastAsia="Times New Roman" w:hAnsi="Times New Roman"/>
          <w:sz w:val="28"/>
          <w:szCs w:val="28"/>
          <w:lang w:eastAsia="ru-RU"/>
        </w:rPr>
      </w:pPr>
    </w:p>
    <w:p w:rsidR="00216F1F" w:rsidRPr="00BC075F" w:rsidRDefault="00216F1F" w:rsidP="00216F1F">
      <w:pPr>
        <w:shd w:val="clear" w:color="auto" w:fill="FFFFFF"/>
        <w:autoSpaceDE w:val="0"/>
        <w:autoSpaceDN w:val="0"/>
        <w:adjustRightInd w:val="0"/>
        <w:spacing w:after="0" w:line="360" w:lineRule="auto"/>
        <w:jc w:val="right"/>
        <w:rPr>
          <w:rFonts w:ascii="Times New Roman" w:hAnsi="Times New Roman"/>
          <w:sz w:val="28"/>
          <w:szCs w:val="28"/>
          <w:lang w:eastAsia="ru-RU"/>
        </w:rPr>
      </w:pPr>
    </w:p>
    <w:p w:rsidR="00216F1F" w:rsidRPr="00933F59" w:rsidRDefault="00216F1F" w:rsidP="00216F1F">
      <w:pPr>
        <w:shd w:val="clear" w:color="auto" w:fill="FFFFFF"/>
        <w:autoSpaceDE w:val="0"/>
        <w:autoSpaceDN w:val="0"/>
        <w:adjustRightInd w:val="0"/>
        <w:spacing w:after="0" w:line="360" w:lineRule="auto"/>
        <w:jc w:val="right"/>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Научный руководитель:</w:t>
      </w:r>
    </w:p>
    <w:p w:rsidR="00216F1F" w:rsidRPr="00BC075F" w:rsidRDefault="00216F1F" w:rsidP="00216F1F">
      <w:pPr>
        <w:shd w:val="clear" w:color="auto" w:fill="FFFFFF"/>
        <w:autoSpaceDE w:val="0"/>
        <w:autoSpaceDN w:val="0"/>
        <w:adjustRightInd w:val="0"/>
        <w:spacing w:after="0" w:line="360" w:lineRule="auto"/>
        <w:jc w:val="right"/>
        <w:rPr>
          <w:rFonts w:ascii="Times New Roman" w:eastAsia="Times New Roman" w:hAnsi="Times New Roman"/>
          <w:sz w:val="28"/>
          <w:szCs w:val="28"/>
          <w:lang w:eastAsia="ru-RU"/>
        </w:rPr>
      </w:pPr>
      <w:proofErr w:type="spellStart"/>
      <w:r w:rsidRPr="00BC075F">
        <w:rPr>
          <w:rFonts w:ascii="Times New Roman" w:eastAsia="Times New Roman" w:hAnsi="Times New Roman"/>
          <w:sz w:val="28"/>
          <w:szCs w:val="28"/>
          <w:lang w:eastAsia="ru-RU"/>
        </w:rPr>
        <w:t>к</w:t>
      </w:r>
      <w:proofErr w:type="gramStart"/>
      <w:r w:rsidRPr="00BC075F">
        <w:rPr>
          <w:rFonts w:ascii="Times New Roman" w:eastAsia="Times New Roman" w:hAnsi="Times New Roman"/>
          <w:sz w:val="28"/>
          <w:szCs w:val="28"/>
          <w:lang w:eastAsia="ru-RU"/>
        </w:rPr>
        <w:t>.ф</w:t>
      </w:r>
      <w:proofErr w:type="gramEnd"/>
      <w:r w:rsidRPr="00BC075F">
        <w:rPr>
          <w:rFonts w:ascii="Times New Roman" w:eastAsia="Times New Roman" w:hAnsi="Times New Roman"/>
          <w:sz w:val="28"/>
          <w:szCs w:val="28"/>
          <w:lang w:eastAsia="ru-RU"/>
        </w:rPr>
        <w:t>илос</w:t>
      </w:r>
      <w:proofErr w:type="spellEnd"/>
      <w:r w:rsidRPr="00BC075F">
        <w:rPr>
          <w:rFonts w:ascii="Times New Roman" w:eastAsia="Times New Roman" w:hAnsi="Times New Roman"/>
          <w:sz w:val="28"/>
          <w:szCs w:val="28"/>
          <w:lang w:eastAsia="ru-RU"/>
        </w:rPr>
        <w:t xml:space="preserve">. н., доцент </w:t>
      </w:r>
      <w:proofErr w:type="spellStart"/>
      <w:r w:rsidRPr="00BC075F">
        <w:rPr>
          <w:rFonts w:ascii="Times New Roman" w:eastAsia="Times New Roman" w:hAnsi="Times New Roman"/>
          <w:sz w:val="28"/>
          <w:szCs w:val="28"/>
          <w:lang w:eastAsia="ru-RU"/>
        </w:rPr>
        <w:t>Вобликов</w:t>
      </w:r>
      <w:proofErr w:type="spellEnd"/>
      <w:r w:rsidRPr="00BC075F">
        <w:rPr>
          <w:rFonts w:ascii="Times New Roman" w:eastAsia="Times New Roman" w:hAnsi="Times New Roman"/>
          <w:sz w:val="28"/>
          <w:szCs w:val="28"/>
          <w:lang w:eastAsia="ru-RU"/>
        </w:rPr>
        <w:t xml:space="preserve"> А.Б. </w:t>
      </w:r>
    </w:p>
    <w:p w:rsidR="00216F1F" w:rsidRPr="00BC075F" w:rsidRDefault="00216F1F" w:rsidP="00216F1F">
      <w:pPr>
        <w:shd w:val="clear" w:color="auto" w:fill="FFFFFF"/>
        <w:autoSpaceDE w:val="0"/>
        <w:autoSpaceDN w:val="0"/>
        <w:adjustRightInd w:val="0"/>
        <w:spacing w:after="0" w:line="360" w:lineRule="auto"/>
        <w:jc w:val="right"/>
        <w:rPr>
          <w:rFonts w:ascii="Times New Roman" w:eastAsia="Times New Roman" w:hAnsi="Times New Roman"/>
          <w:sz w:val="28"/>
          <w:szCs w:val="28"/>
          <w:lang w:eastAsia="ru-RU"/>
        </w:rPr>
      </w:pPr>
    </w:p>
    <w:p w:rsidR="00216F1F" w:rsidRPr="00BC075F" w:rsidRDefault="00216F1F" w:rsidP="00216F1F">
      <w:pPr>
        <w:shd w:val="clear" w:color="auto" w:fill="FFFFFF"/>
        <w:autoSpaceDE w:val="0"/>
        <w:autoSpaceDN w:val="0"/>
        <w:adjustRightInd w:val="0"/>
        <w:spacing w:after="0" w:line="360" w:lineRule="auto"/>
        <w:jc w:val="right"/>
        <w:rPr>
          <w:rFonts w:ascii="Times New Roman" w:eastAsia="Times New Roman" w:hAnsi="Times New Roman"/>
          <w:sz w:val="28"/>
          <w:szCs w:val="28"/>
          <w:lang w:eastAsia="ru-RU"/>
        </w:rPr>
      </w:pPr>
    </w:p>
    <w:p w:rsidR="00216F1F" w:rsidRDefault="00216F1F" w:rsidP="00216F1F">
      <w:pPr>
        <w:shd w:val="clear" w:color="auto" w:fill="FFFFFF"/>
        <w:autoSpaceDE w:val="0"/>
        <w:autoSpaceDN w:val="0"/>
        <w:adjustRightInd w:val="0"/>
        <w:spacing w:after="0" w:line="360" w:lineRule="auto"/>
        <w:jc w:val="right"/>
        <w:rPr>
          <w:rFonts w:ascii="Times New Roman" w:hAnsi="Times New Roman"/>
          <w:sz w:val="28"/>
          <w:szCs w:val="28"/>
          <w:lang w:eastAsia="ru-RU"/>
        </w:rPr>
      </w:pPr>
    </w:p>
    <w:p w:rsidR="00216F1F" w:rsidRDefault="00216F1F" w:rsidP="00216F1F">
      <w:pPr>
        <w:shd w:val="clear" w:color="auto" w:fill="FFFFFF"/>
        <w:autoSpaceDE w:val="0"/>
        <w:autoSpaceDN w:val="0"/>
        <w:adjustRightInd w:val="0"/>
        <w:spacing w:after="0" w:line="360" w:lineRule="auto"/>
        <w:jc w:val="right"/>
        <w:rPr>
          <w:rFonts w:ascii="Times New Roman" w:hAnsi="Times New Roman"/>
          <w:sz w:val="28"/>
          <w:szCs w:val="28"/>
          <w:lang w:eastAsia="ru-RU"/>
        </w:rPr>
      </w:pPr>
    </w:p>
    <w:p w:rsidR="00216F1F" w:rsidRPr="00BC075F" w:rsidRDefault="00216F1F" w:rsidP="00216F1F">
      <w:pPr>
        <w:shd w:val="clear" w:color="auto" w:fill="FFFFFF"/>
        <w:autoSpaceDE w:val="0"/>
        <w:autoSpaceDN w:val="0"/>
        <w:adjustRightInd w:val="0"/>
        <w:spacing w:after="0" w:line="360" w:lineRule="auto"/>
        <w:jc w:val="right"/>
        <w:rPr>
          <w:rFonts w:ascii="Times New Roman" w:hAnsi="Times New Roman"/>
          <w:sz w:val="28"/>
          <w:szCs w:val="28"/>
          <w:lang w:eastAsia="ru-RU"/>
        </w:rPr>
      </w:pPr>
    </w:p>
    <w:p w:rsidR="00216F1F" w:rsidRPr="00216F1F" w:rsidRDefault="00216F1F" w:rsidP="00216F1F">
      <w:pPr>
        <w:spacing w:line="360" w:lineRule="auto"/>
        <w:jc w:val="center"/>
        <w:rPr>
          <w:rFonts w:ascii="Times New Roman" w:eastAsia="Times New Roman" w:hAnsi="Times New Roman"/>
          <w:b/>
          <w:bCs/>
          <w:sz w:val="28"/>
          <w:szCs w:val="28"/>
          <w:lang w:eastAsia="ru-RU"/>
        </w:rPr>
      </w:pPr>
      <w:r w:rsidRPr="00BC075F">
        <w:rPr>
          <w:rFonts w:ascii="Times New Roman" w:eastAsia="Times New Roman" w:hAnsi="Times New Roman"/>
          <w:b/>
          <w:bCs/>
          <w:sz w:val="28"/>
          <w:szCs w:val="28"/>
          <w:lang w:eastAsia="ru-RU"/>
        </w:rPr>
        <w:t>Тверь 201</w:t>
      </w:r>
      <w:r>
        <w:rPr>
          <w:rFonts w:ascii="Times New Roman" w:eastAsia="Times New Roman" w:hAnsi="Times New Roman"/>
          <w:b/>
          <w:bCs/>
          <w:sz w:val="28"/>
          <w:szCs w:val="28"/>
          <w:lang w:eastAsia="ru-RU"/>
        </w:rPr>
        <w:t>8</w:t>
      </w:r>
    </w:p>
    <w:p w:rsidR="004C3E9F" w:rsidRPr="004C3E9F" w:rsidRDefault="004C3E9F" w:rsidP="004C3E9F">
      <w:pPr>
        <w:spacing w:line="360" w:lineRule="auto"/>
        <w:jc w:val="center"/>
        <w:rPr>
          <w:rFonts w:ascii="Times New Roman" w:hAnsi="Times New Roman" w:cs="Times New Roman"/>
          <w:b/>
          <w:sz w:val="28"/>
          <w:szCs w:val="28"/>
        </w:rPr>
      </w:pPr>
      <w:r w:rsidRPr="004C3E9F">
        <w:rPr>
          <w:rFonts w:ascii="Times New Roman" w:hAnsi="Times New Roman" w:cs="Times New Roman"/>
          <w:b/>
          <w:sz w:val="28"/>
          <w:szCs w:val="28"/>
        </w:rPr>
        <w:lastRenderedPageBreak/>
        <w:t>Оглавление</w:t>
      </w:r>
    </w:p>
    <w:p w:rsidR="004C3E9F" w:rsidRPr="004C3E9F" w:rsidRDefault="004C3E9F" w:rsidP="004C3E9F">
      <w:pPr>
        <w:spacing w:line="360" w:lineRule="auto"/>
        <w:rPr>
          <w:rFonts w:ascii="Times New Roman" w:hAnsi="Times New Roman" w:cs="Times New Roman"/>
          <w:sz w:val="28"/>
          <w:szCs w:val="28"/>
        </w:rPr>
      </w:pPr>
      <w:r w:rsidRPr="004C3E9F">
        <w:rPr>
          <w:rFonts w:ascii="Times New Roman" w:hAnsi="Times New Roman" w:cs="Times New Roman"/>
          <w:sz w:val="28"/>
          <w:szCs w:val="28"/>
        </w:rPr>
        <w:t>Введение</w:t>
      </w:r>
      <w:r w:rsidR="00216F1F">
        <w:rPr>
          <w:rFonts w:ascii="Times New Roman" w:hAnsi="Times New Roman" w:cs="Times New Roman"/>
          <w:sz w:val="28"/>
          <w:szCs w:val="28"/>
        </w:rPr>
        <w:t>…………………………………………………………………………...3</w:t>
      </w:r>
    </w:p>
    <w:p w:rsidR="004C3E9F" w:rsidRPr="004C3E9F" w:rsidRDefault="004C3E9F" w:rsidP="004C3E9F">
      <w:pPr>
        <w:spacing w:line="360" w:lineRule="auto"/>
        <w:rPr>
          <w:rFonts w:ascii="Times New Roman" w:hAnsi="Times New Roman" w:cs="Times New Roman"/>
          <w:sz w:val="28"/>
          <w:szCs w:val="28"/>
        </w:rPr>
      </w:pPr>
      <w:r w:rsidRPr="004C3E9F">
        <w:rPr>
          <w:rFonts w:ascii="Times New Roman" w:hAnsi="Times New Roman" w:cs="Times New Roman"/>
          <w:sz w:val="28"/>
          <w:szCs w:val="28"/>
        </w:rPr>
        <w:t>§ 1. Правовая регламентация трансграничного перемещения через таможенную границу ЕАЭС и границу Российской Федерации органов и (или) тканей человека</w:t>
      </w:r>
      <w:r w:rsidR="000F06ED">
        <w:rPr>
          <w:rFonts w:ascii="Times New Roman" w:hAnsi="Times New Roman" w:cs="Times New Roman"/>
          <w:sz w:val="28"/>
          <w:szCs w:val="28"/>
        </w:rPr>
        <w:t>……………………………………………………………..5</w:t>
      </w:r>
    </w:p>
    <w:p w:rsidR="004C3E9F" w:rsidRPr="004C3E9F" w:rsidRDefault="004C3E9F" w:rsidP="004C3E9F">
      <w:pPr>
        <w:spacing w:line="360" w:lineRule="auto"/>
        <w:rPr>
          <w:rFonts w:ascii="Times New Roman" w:hAnsi="Times New Roman" w:cs="Times New Roman"/>
          <w:sz w:val="28"/>
          <w:szCs w:val="28"/>
        </w:rPr>
      </w:pPr>
      <w:r w:rsidRPr="004C3E9F">
        <w:rPr>
          <w:rFonts w:ascii="Times New Roman" w:hAnsi="Times New Roman" w:cs="Times New Roman"/>
          <w:sz w:val="28"/>
          <w:szCs w:val="28"/>
        </w:rPr>
        <w:t>§ 2. Особенности таможенного контроля при трансграничном перемещении через таможенную границу ЕАЭС и границу Российской Федерации органов и (или) тканей человека</w:t>
      </w:r>
      <w:r w:rsidR="000F06ED">
        <w:rPr>
          <w:rFonts w:ascii="Times New Roman" w:hAnsi="Times New Roman" w:cs="Times New Roman"/>
          <w:sz w:val="28"/>
          <w:szCs w:val="28"/>
        </w:rPr>
        <w:t>…………………………………………………………10</w:t>
      </w:r>
    </w:p>
    <w:p w:rsidR="004C3E9F" w:rsidRPr="004C3E9F" w:rsidRDefault="004C3E9F" w:rsidP="004C3E9F">
      <w:pPr>
        <w:spacing w:line="360" w:lineRule="auto"/>
        <w:rPr>
          <w:rFonts w:ascii="Times New Roman" w:hAnsi="Times New Roman" w:cs="Times New Roman"/>
          <w:sz w:val="28"/>
          <w:szCs w:val="28"/>
        </w:rPr>
      </w:pPr>
      <w:r w:rsidRPr="004C3E9F">
        <w:rPr>
          <w:rFonts w:ascii="Times New Roman" w:hAnsi="Times New Roman" w:cs="Times New Roman"/>
          <w:sz w:val="28"/>
          <w:szCs w:val="28"/>
        </w:rPr>
        <w:t>Заключение</w:t>
      </w:r>
      <w:r w:rsidR="000F06ED">
        <w:rPr>
          <w:rFonts w:ascii="Times New Roman" w:hAnsi="Times New Roman" w:cs="Times New Roman"/>
          <w:sz w:val="28"/>
          <w:szCs w:val="28"/>
        </w:rPr>
        <w:t>……………………………………………………………………….1</w:t>
      </w:r>
      <w:r w:rsidR="00271687">
        <w:rPr>
          <w:rFonts w:ascii="Times New Roman" w:hAnsi="Times New Roman" w:cs="Times New Roman"/>
          <w:sz w:val="28"/>
          <w:szCs w:val="28"/>
        </w:rPr>
        <w:t>6</w:t>
      </w:r>
    </w:p>
    <w:p w:rsidR="004C3E9F" w:rsidRPr="004C3E9F" w:rsidRDefault="000F06ED" w:rsidP="004C3E9F">
      <w:pPr>
        <w:spacing w:line="360" w:lineRule="auto"/>
        <w:rPr>
          <w:rFonts w:ascii="Times New Roman" w:hAnsi="Times New Roman" w:cs="Times New Roman"/>
          <w:sz w:val="28"/>
          <w:szCs w:val="28"/>
        </w:rPr>
      </w:pPr>
      <w:r>
        <w:rPr>
          <w:rFonts w:ascii="Times New Roman" w:hAnsi="Times New Roman" w:cs="Times New Roman"/>
          <w:sz w:val="28"/>
          <w:szCs w:val="28"/>
        </w:rPr>
        <w:t>Библиография........................................................................................................1</w:t>
      </w:r>
      <w:r w:rsidR="00271687">
        <w:rPr>
          <w:rFonts w:ascii="Times New Roman" w:hAnsi="Times New Roman" w:cs="Times New Roman"/>
          <w:sz w:val="28"/>
          <w:szCs w:val="28"/>
        </w:rPr>
        <w:t>8</w:t>
      </w:r>
    </w:p>
    <w:p w:rsidR="004C3E9F" w:rsidRPr="00E3092E" w:rsidRDefault="004C3E9F" w:rsidP="004C3E9F">
      <w:pPr>
        <w:spacing w:line="360" w:lineRule="auto"/>
        <w:rPr>
          <w:rFonts w:ascii="Times New Roman" w:hAnsi="Times New Roman" w:cs="Times New Roman"/>
          <w:sz w:val="28"/>
          <w:szCs w:val="28"/>
        </w:rPr>
      </w:pPr>
      <w:r w:rsidRPr="004C3E9F">
        <w:rPr>
          <w:rFonts w:ascii="Times New Roman" w:hAnsi="Times New Roman" w:cs="Times New Roman"/>
          <w:sz w:val="28"/>
          <w:szCs w:val="28"/>
        </w:rPr>
        <w:t>Приложения</w:t>
      </w:r>
      <w:r w:rsidR="000F06ED">
        <w:rPr>
          <w:rFonts w:ascii="Times New Roman" w:hAnsi="Times New Roman" w:cs="Times New Roman"/>
          <w:sz w:val="28"/>
          <w:szCs w:val="28"/>
        </w:rPr>
        <w:t>……………………………………………………………………...</w:t>
      </w:r>
      <w:r w:rsidR="00351658">
        <w:rPr>
          <w:rFonts w:ascii="Times New Roman" w:hAnsi="Times New Roman" w:cs="Times New Roman"/>
          <w:sz w:val="28"/>
          <w:szCs w:val="28"/>
        </w:rPr>
        <w:t>2</w:t>
      </w:r>
      <w:r w:rsidR="00271687">
        <w:rPr>
          <w:rFonts w:ascii="Times New Roman" w:hAnsi="Times New Roman" w:cs="Times New Roman"/>
          <w:sz w:val="28"/>
          <w:szCs w:val="28"/>
        </w:rPr>
        <w:t>1</w:t>
      </w:r>
    </w:p>
    <w:p w:rsidR="001D680D" w:rsidRPr="004C3E9F" w:rsidRDefault="001D680D" w:rsidP="004C3E9F">
      <w:pPr>
        <w:spacing w:line="360" w:lineRule="auto"/>
        <w:rPr>
          <w:rFonts w:ascii="Times New Roman" w:hAnsi="Times New Roman" w:cs="Times New Roman"/>
          <w:sz w:val="28"/>
          <w:szCs w:val="28"/>
        </w:rPr>
      </w:pPr>
    </w:p>
    <w:p w:rsidR="004C3E9F" w:rsidRPr="004C3E9F" w:rsidRDefault="004C3E9F" w:rsidP="004C3E9F">
      <w:pPr>
        <w:spacing w:line="360" w:lineRule="auto"/>
        <w:rPr>
          <w:rFonts w:ascii="Times New Roman" w:hAnsi="Times New Roman" w:cs="Times New Roman"/>
          <w:sz w:val="28"/>
          <w:szCs w:val="28"/>
        </w:rPr>
      </w:pPr>
    </w:p>
    <w:p w:rsidR="004C3E9F" w:rsidRPr="004C3E9F" w:rsidRDefault="004C3E9F" w:rsidP="004C3E9F">
      <w:pPr>
        <w:spacing w:line="360" w:lineRule="auto"/>
        <w:rPr>
          <w:rFonts w:ascii="Times New Roman" w:hAnsi="Times New Roman" w:cs="Times New Roman"/>
          <w:sz w:val="28"/>
          <w:szCs w:val="28"/>
        </w:rPr>
      </w:pPr>
    </w:p>
    <w:p w:rsidR="004C3E9F" w:rsidRPr="004C3E9F" w:rsidRDefault="004C3E9F" w:rsidP="004C3E9F">
      <w:pPr>
        <w:spacing w:line="360" w:lineRule="auto"/>
        <w:rPr>
          <w:rFonts w:ascii="Times New Roman" w:hAnsi="Times New Roman" w:cs="Times New Roman"/>
          <w:sz w:val="28"/>
          <w:szCs w:val="28"/>
        </w:rPr>
      </w:pPr>
    </w:p>
    <w:p w:rsidR="004C3E9F" w:rsidRPr="004C3E9F" w:rsidRDefault="004C3E9F" w:rsidP="004C3E9F">
      <w:pPr>
        <w:spacing w:line="360" w:lineRule="auto"/>
        <w:rPr>
          <w:rFonts w:ascii="Times New Roman" w:hAnsi="Times New Roman" w:cs="Times New Roman"/>
          <w:sz w:val="28"/>
          <w:szCs w:val="28"/>
        </w:rPr>
      </w:pPr>
    </w:p>
    <w:p w:rsidR="004C3E9F" w:rsidRPr="004C3E9F" w:rsidRDefault="004C3E9F" w:rsidP="004C3E9F">
      <w:pPr>
        <w:spacing w:line="360" w:lineRule="auto"/>
        <w:rPr>
          <w:rFonts w:ascii="Times New Roman" w:hAnsi="Times New Roman" w:cs="Times New Roman"/>
          <w:sz w:val="28"/>
          <w:szCs w:val="28"/>
        </w:rPr>
      </w:pPr>
    </w:p>
    <w:p w:rsidR="004C3E9F" w:rsidRPr="004C3E9F" w:rsidRDefault="004C3E9F" w:rsidP="004C3E9F">
      <w:pPr>
        <w:spacing w:line="360" w:lineRule="auto"/>
        <w:rPr>
          <w:rFonts w:ascii="Times New Roman" w:hAnsi="Times New Roman" w:cs="Times New Roman"/>
          <w:sz w:val="28"/>
          <w:szCs w:val="28"/>
        </w:rPr>
      </w:pPr>
    </w:p>
    <w:p w:rsidR="004C3E9F" w:rsidRDefault="004C3E9F" w:rsidP="004C3E9F">
      <w:pPr>
        <w:spacing w:line="360" w:lineRule="auto"/>
        <w:rPr>
          <w:rFonts w:ascii="Times New Roman" w:hAnsi="Times New Roman" w:cs="Times New Roman"/>
          <w:sz w:val="28"/>
          <w:szCs w:val="28"/>
        </w:rPr>
      </w:pPr>
    </w:p>
    <w:p w:rsidR="004C3E9F" w:rsidRPr="004C3E9F" w:rsidRDefault="004C3E9F" w:rsidP="004C3E9F">
      <w:pPr>
        <w:spacing w:line="360" w:lineRule="auto"/>
        <w:rPr>
          <w:rFonts w:ascii="Times New Roman" w:hAnsi="Times New Roman" w:cs="Times New Roman"/>
          <w:sz w:val="28"/>
          <w:szCs w:val="28"/>
        </w:rPr>
      </w:pPr>
    </w:p>
    <w:p w:rsidR="004C3E9F" w:rsidRPr="004C3E9F" w:rsidRDefault="004C3E9F" w:rsidP="004C3E9F">
      <w:pPr>
        <w:spacing w:line="360" w:lineRule="auto"/>
        <w:rPr>
          <w:rFonts w:ascii="Times New Roman" w:hAnsi="Times New Roman" w:cs="Times New Roman"/>
          <w:sz w:val="28"/>
          <w:szCs w:val="28"/>
        </w:rPr>
      </w:pPr>
    </w:p>
    <w:p w:rsidR="00216F1F" w:rsidRDefault="00216F1F" w:rsidP="004C3E9F">
      <w:pPr>
        <w:spacing w:line="360" w:lineRule="auto"/>
        <w:jc w:val="center"/>
        <w:rPr>
          <w:rFonts w:ascii="Times New Roman" w:hAnsi="Times New Roman" w:cs="Times New Roman"/>
          <w:b/>
          <w:sz w:val="28"/>
          <w:szCs w:val="28"/>
        </w:rPr>
      </w:pPr>
    </w:p>
    <w:p w:rsidR="00216F1F" w:rsidRPr="00216F1F" w:rsidRDefault="00216F1F" w:rsidP="00216F1F">
      <w:pPr>
        <w:spacing w:line="360" w:lineRule="auto"/>
        <w:jc w:val="center"/>
        <w:rPr>
          <w:rFonts w:ascii="Times New Roman" w:hAnsi="Times New Roman" w:cs="Times New Roman"/>
          <w:b/>
          <w:sz w:val="28"/>
        </w:rPr>
      </w:pPr>
      <w:r w:rsidRPr="00216F1F">
        <w:rPr>
          <w:rFonts w:ascii="Times New Roman" w:hAnsi="Times New Roman" w:cs="Times New Roman"/>
          <w:b/>
          <w:sz w:val="28"/>
        </w:rPr>
        <w:lastRenderedPageBreak/>
        <w:t>Введение</w:t>
      </w:r>
    </w:p>
    <w:p w:rsidR="00216F1F" w:rsidRPr="00216F1F" w:rsidRDefault="00216F1F" w:rsidP="00216F1F">
      <w:pPr>
        <w:spacing w:line="360" w:lineRule="auto"/>
        <w:ind w:firstLine="708"/>
        <w:jc w:val="both"/>
        <w:rPr>
          <w:rFonts w:ascii="Times New Roman" w:eastAsia="Times New Roman" w:hAnsi="Times New Roman" w:cs="Times New Roman"/>
          <w:b/>
          <w:bCs/>
          <w:sz w:val="28"/>
          <w:szCs w:val="28"/>
          <w:lang w:eastAsia="ru-RU"/>
        </w:rPr>
      </w:pPr>
      <w:r w:rsidRPr="00216F1F">
        <w:rPr>
          <w:rFonts w:ascii="Times New Roman" w:eastAsia="Times New Roman" w:hAnsi="Times New Roman" w:cs="Times New Roman"/>
          <w:bCs/>
          <w:sz w:val="28"/>
          <w:szCs w:val="28"/>
          <w:lang w:eastAsia="ru-RU"/>
        </w:rPr>
        <w:t>Организация деятельности таможенных органов по обеспечению соблюдения запретов и ограничений при перемещении через таможенную границу ЕАЭС и границу Российской Федерации органов и (или) тканей человека является одним из важнейших вопросов в таможенном законодательстве.</w:t>
      </w:r>
    </w:p>
    <w:p w:rsidR="00216F1F" w:rsidRPr="00216F1F" w:rsidRDefault="00216F1F" w:rsidP="00216F1F">
      <w:pPr>
        <w:spacing w:line="360" w:lineRule="auto"/>
        <w:ind w:firstLine="708"/>
        <w:jc w:val="both"/>
        <w:rPr>
          <w:rFonts w:ascii="Times New Roman" w:hAnsi="Times New Roman" w:cs="Times New Roman"/>
          <w:sz w:val="28"/>
        </w:rPr>
      </w:pPr>
      <w:r w:rsidRPr="00216F1F">
        <w:rPr>
          <w:rFonts w:ascii="Times New Roman" w:hAnsi="Times New Roman" w:cs="Times New Roman"/>
          <w:sz w:val="28"/>
        </w:rPr>
        <w:t>Актуальность темы данной курсовой работы заключается в следующем:</w:t>
      </w:r>
    </w:p>
    <w:p w:rsidR="00216F1F" w:rsidRPr="00216F1F" w:rsidRDefault="00216F1F" w:rsidP="00216F1F">
      <w:pPr>
        <w:spacing w:line="360" w:lineRule="auto"/>
        <w:ind w:firstLine="708"/>
        <w:jc w:val="both"/>
        <w:rPr>
          <w:rFonts w:ascii="Times New Roman" w:hAnsi="Times New Roman" w:cs="Times New Roman"/>
          <w:sz w:val="28"/>
        </w:rPr>
      </w:pPr>
      <w:r w:rsidRPr="00216F1F">
        <w:rPr>
          <w:rFonts w:ascii="Times New Roman" w:hAnsi="Times New Roman" w:cs="Times New Roman"/>
          <w:sz w:val="28"/>
        </w:rPr>
        <w:t>Темы здравоохранения и здоровья человека являются наиболее приоритетными в современном мире. В связи с этим специалистам в сфере таможенного дела необходимо досконально изучить все аспекты данного предмета, поскольку в противном случае могут пострадать граждане Российской Федерации и граждане государств-членов Союза.</w:t>
      </w:r>
    </w:p>
    <w:p w:rsidR="00216F1F" w:rsidRPr="00216F1F" w:rsidRDefault="00216F1F" w:rsidP="00216F1F">
      <w:pPr>
        <w:spacing w:line="360" w:lineRule="auto"/>
        <w:ind w:firstLine="708"/>
        <w:jc w:val="both"/>
        <w:rPr>
          <w:rFonts w:ascii="Times New Roman" w:hAnsi="Times New Roman" w:cs="Times New Roman"/>
          <w:sz w:val="28"/>
        </w:rPr>
      </w:pPr>
      <w:r w:rsidRPr="00216F1F">
        <w:rPr>
          <w:rFonts w:ascii="Times New Roman" w:hAnsi="Times New Roman" w:cs="Times New Roman"/>
          <w:sz w:val="28"/>
        </w:rPr>
        <w:t>Ключевым аспектом является временной фактор работы и перемещения.</w:t>
      </w:r>
    </w:p>
    <w:p w:rsidR="00216F1F" w:rsidRPr="00216F1F" w:rsidRDefault="00216F1F" w:rsidP="00216F1F">
      <w:pPr>
        <w:spacing w:line="360" w:lineRule="auto"/>
        <w:ind w:firstLine="708"/>
        <w:jc w:val="both"/>
        <w:rPr>
          <w:rFonts w:ascii="Times New Roman" w:hAnsi="Times New Roman" w:cs="Times New Roman"/>
          <w:sz w:val="28"/>
        </w:rPr>
      </w:pPr>
      <w:r w:rsidRPr="00216F1F">
        <w:rPr>
          <w:rFonts w:ascii="Times New Roman" w:hAnsi="Times New Roman" w:cs="Times New Roman"/>
          <w:sz w:val="28"/>
        </w:rPr>
        <w:t>Органы и ткани человека являются крайне специфичным товаром, не имеют аналогов и заменителей, поэтому необходимо четко осознавать особенности работы с данными объектами.</w:t>
      </w:r>
    </w:p>
    <w:p w:rsidR="00216F1F" w:rsidRPr="00216F1F" w:rsidRDefault="00216F1F" w:rsidP="00216F1F">
      <w:pPr>
        <w:spacing w:line="360" w:lineRule="auto"/>
        <w:ind w:firstLine="708"/>
        <w:jc w:val="both"/>
        <w:rPr>
          <w:rFonts w:ascii="Times New Roman" w:hAnsi="Times New Roman" w:cs="Times New Roman"/>
          <w:color w:val="FF0000"/>
          <w:sz w:val="28"/>
        </w:rPr>
      </w:pPr>
      <w:r w:rsidRPr="00216F1F">
        <w:rPr>
          <w:rFonts w:ascii="Times New Roman" w:hAnsi="Times New Roman" w:cs="Times New Roman"/>
          <w:sz w:val="28"/>
        </w:rPr>
        <w:t>На органы и ткани человека действует особый разрешительный порядок трансграничного перемещения, следовательно, существуют специальные нормативно-правовые акты, изучение которых обязательно для эффективной, а главное – правильной – работы таможенных органов при перемещении данного товара.</w:t>
      </w:r>
    </w:p>
    <w:p w:rsidR="00216F1F" w:rsidRPr="00216F1F" w:rsidRDefault="00216F1F" w:rsidP="00216F1F">
      <w:pPr>
        <w:spacing w:line="360" w:lineRule="auto"/>
        <w:ind w:firstLine="708"/>
        <w:jc w:val="both"/>
        <w:rPr>
          <w:rFonts w:ascii="Times New Roman" w:hAnsi="Times New Roman" w:cs="Times New Roman"/>
          <w:sz w:val="28"/>
        </w:rPr>
      </w:pPr>
      <w:r w:rsidRPr="00216F1F">
        <w:rPr>
          <w:rFonts w:ascii="Times New Roman" w:hAnsi="Times New Roman" w:cs="Times New Roman"/>
          <w:sz w:val="28"/>
        </w:rPr>
        <w:t xml:space="preserve">Так как органы и ткани человека являются уникальным товаром, для их перемещения должны быть созданы специальные условия, должен быть оборудован специальный транспорт, что является частью еще одной важной </w:t>
      </w:r>
      <w:r w:rsidRPr="00216F1F">
        <w:rPr>
          <w:rFonts w:ascii="Times New Roman" w:hAnsi="Times New Roman" w:cs="Times New Roman"/>
          <w:sz w:val="28"/>
        </w:rPr>
        <w:lastRenderedPageBreak/>
        <w:t>отрасли в современном мире – машиностроение и проектирование механизмов.</w:t>
      </w:r>
    </w:p>
    <w:p w:rsidR="00216F1F" w:rsidRPr="00216F1F" w:rsidRDefault="00216F1F" w:rsidP="00216F1F">
      <w:pPr>
        <w:spacing w:line="360" w:lineRule="auto"/>
        <w:jc w:val="both"/>
        <w:rPr>
          <w:rFonts w:ascii="Times New Roman" w:hAnsi="Times New Roman" w:cs="Times New Roman"/>
          <w:sz w:val="28"/>
        </w:rPr>
      </w:pPr>
      <w:r w:rsidRPr="00216F1F">
        <w:rPr>
          <w:rFonts w:ascii="Times New Roman" w:hAnsi="Times New Roman" w:cs="Times New Roman"/>
          <w:sz w:val="28"/>
        </w:rPr>
        <w:tab/>
        <w:t>Целью данной курсовой работы является выявление проблем и особенностей таможенного контроля при трансграничном перемещении через таможенную границу ЕАЭС и границу Российской Федерации органов и (или) тканей человека на основе рассмотрения правовой регламентации данного явления и разработка направлений совершенствования деятельности таможенных органов в данной сфере. Основная трудность - специфичность товара, с которым проводятся таможенные операции.</w:t>
      </w:r>
    </w:p>
    <w:p w:rsidR="00216F1F" w:rsidRPr="00216F1F" w:rsidRDefault="00216F1F" w:rsidP="00216F1F">
      <w:pPr>
        <w:spacing w:line="360" w:lineRule="auto"/>
        <w:jc w:val="both"/>
        <w:rPr>
          <w:rFonts w:ascii="Times New Roman" w:hAnsi="Times New Roman" w:cs="Times New Roman"/>
          <w:sz w:val="28"/>
        </w:rPr>
      </w:pPr>
      <w:r w:rsidRPr="00216F1F">
        <w:rPr>
          <w:rFonts w:ascii="Times New Roman" w:hAnsi="Times New Roman" w:cs="Times New Roman"/>
          <w:sz w:val="28"/>
        </w:rPr>
        <w:tab/>
      </w:r>
      <w:proofErr w:type="gramStart"/>
      <w:r w:rsidRPr="00216F1F">
        <w:rPr>
          <w:rFonts w:ascii="Times New Roman" w:hAnsi="Times New Roman" w:cs="Times New Roman"/>
          <w:sz w:val="28"/>
        </w:rPr>
        <w:t>Для достижения поставленной цели необходимо решить следующие задачи: определить, что подразумевается под понятием «органы и ткани человека» с биологической точки зрения; составить перечень нормативно-правовых актов различной юридической силы, регулирующих сферу операций с органами и тканями человека; проанализировать составленный перечень нормативно-правовых актов; выделить особенности трансграничного перемещения органов и тканей человека через таможенную границу ЕАЭС и границу Российской Федерации;</w:t>
      </w:r>
      <w:proofErr w:type="gramEnd"/>
      <w:r w:rsidRPr="00216F1F">
        <w:rPr>
          <w:rFonts w:ascii="Times New Roman" w:hAnsi="Times New Roman" w:cs="Times New Roman"/>
          <w:sz w:val="28"/>
        </w:rPr>
        <w:t xml:space="preserve"> разработать пути совершенствования деятельности таможенных органов в данной сфере.</w:t>
      </w:r>
    </w:p>
    <w:p w:rsidR="00216F1F" w:rsidRPr="00216F1F" w:rsidRDefault="00216F1F" w:rsidP="00216F1F">
      <w:pPr>
        <w:spacing w:line="360" w:lineRule="auto"/>
        <w:jc w:val="both"/>
        <w:rPr>
          <w:rFonts w:ascii="Times New Roman" w:hAnsi="Times New Roman" w:cs="Times New Roman"/>
          <w:sz w:val="28"/>
        </w:rPr>
      </w:pPr>
      <w:r w:rsidRPr="00216F1F">
        <w:rPr>
          <w:rFonts w:ascii="Times New Roman" w:hAnsi="Times New Roman" w:cs="Times New Roman"/>
          <w:sz w:val="28"/>
        </w:rPr>
        <w:tab/>
        <w:t>Объектом данной курсовой работы будет являться таможенный контроль при трансграничном перемещении товара, а предметом будут являться его особенности: конкретный порядок перемещения, действие запретов и ограничений.</w:t>
      </w:r>
    </w:p>
    <w:p w:rsidR="00216F1F" w:rsidRPr="00216F1F" w:rsidRDefault="00216F1F" w:rsidP="00216F1F">
      <w:pPr>
        <w:spacing w:line="360" w:lineRule="auto"/>
        <w:jc w:val="both"/>
        <w:rPr>
          <w:rFonts w:ascii="Times New Roman" w:hAnsi="Times New Roman" w:cs="Times New Roman"/>
          <w:sz w:val="28"/>
        </w:rPr>
      </w:pPr>
      <w:r w:rsidRPr="00216F1F">
        <w:rPr>
          <w:rFonts w:ascii="Times New Roman" w:hAnsi="Times New Roman" w:cs="Times New Roman"/>
          <w:sz w:val="28"/>
        </w:rPr>
        <w:tab/>
        <w:t>Библиографический список насчитывает 2</w:t>
      </w:r>
      <w:r w:rsidR="00E3092E">
        <w:rPr>
          <w:rFonts w:ascii="Times New Roman" w:hAnsi="Times New Roman" w:cs="Times New Roman"/>
          <w:sz w:val="28"/>
        </w:rPr>
        <w:t>2</w:t>
      </w:r>
      <w:r w:rsidRPr="00216F1F">
        <w:rPr>
          <w:rFonts w:ascii="Times New Roman" w:hAnsi="Times New Roman" w:cs="Times New Roman"/>
          <w:sz w:val="28"/>
        </w:rPr>
        <w:t xml:space="preserve"> пункт</w:t>
      </w:r>
      <w:r w:rsidR="00E3092E">
        <w:rPr>
          <w:rFonts w:ascii="Times New Roman" w:hAnsi="Times New Roman" w:cs="Times New Roman"/>
          <w:sz w:val="28"/>
        </w:rPr>
        <w:t>а</w:t>
      </w:r>
      <w:r w:rsidRPr="00216F1F">
        <w:rPr>
          <w:rFonts w:ascii="Times New Roman" w:hAnsi="Times New Roman" w:cs="Times New Roman"/>
          <w:sz w:val="28"/>
        </w:rPr>
        <w:t>.</w:t>
      </w:r>
    </w:p>
    <w:p w:rsidR="007D7FD0" w:rsidRDefault="007D7FD0" w:rsidP="007D7FD0">
      <w:pPr>
        <w:spacing w:line="360" w:lineRule="auto"/>
        <w:rPr>
          <w:rFonts w:ascii="Times New Roman" w:hAnsi="Times New Roman" w:cs="Times New Roman"/>
          <w:b/>
          <w:sz w:val="28"/>
          <w:szCs w:val="28"/>
        </w:rPr>
      </w:pPr>
    </w:p>
    <w:p w:rsidR="00271687" w:rsidRDefault="00271687" w:rsidP="007D7FD0">
      <w:pPr>
        <w:spacing w:line="360" w:lineRule="auto"/>
        <w:rPr>
          <w:rFonts w:ascii="Times New Roman" w:hAnsi="Times New Roman" w:cs="Times New Roman"/>
          <w:b/>
          <w:sz w:val="28"/>
          <w:szCs w:val="28"/>
        </w:rPr>
      </w:pPr>
    </w:p>
    <w:p w:rsidR="004C3E9F" w:rsidRPr="004C3E9F" w:rsidRDefault="004C3E9F" w:rsidP="004C3E9F">
      <w:pPr>
        <w:spacing w:line="360" w:lineRule="auto"/>
        <w:jc w:val="center"/>
        <w:rPr>
          <w:rFonts w:ascii="Times New Roman" w:hAnsi="Times New Roman" w:cs="Times New Roman"/>
          <w:b/>
          <w:sz w:val="28"/>
          <w:szCs w:val="28"/>
        </w:rPr>
      </w:pPr>
      <w:r w:rsidRPr="004C3E9F">
        <w:rPr>
          <w:rFonts w:ascii="Times New Roman" w:hAnsi="Times New Roman" w:cs="Times New Roman"/>
          <w:b/>
          <w:sz w:val="28"/>
          <w:szCs w:val="28"/>
        </w:rPr>
        <w:lastRenderedPageBreak/>
        <w:t>§ 1. Правовая регламентация трансграничного перемещения через таможенную границу ЕАЭС и границу Российской Федерации органов и (или) тканей человека</w:t>
      </w:r>
    </w:p>
    <w:p w:rsidR="004C3E9F" w:rsidRPr="004C3E9F" w:rsidRDefault="004C3E9F" w:rsidP="004C3E9F">
      <w:pPr>
        <w:spacing w:line="360" w:lineRule="auto"/>
        <w:jc w:val="both"/>
        <w:rPr>
          <w:rFonts w:ascii="Times New Roman" w:hAnsi="Times New Roman" w:cs="Times New Roman"/>
          <w:sz w:val="28"/>
          <w:szCs w:val="28"/>
        </w:rPr>
      </w:pPr>
      <w:r w:rsidRPr="004C3E9F">
        <w:rPr>
          <w:rFonts w:ascii="Times New Roman" w:hAnsi="Times New Roman" w:cs="Times New Roman"/>
          <w:b/>
          <w:sz w:val="28"/>
          <w:szCs w:val="28"/>
        </w:rPr>
        <w:tab/>
      </w:r>
      <w:r w:rsidRPr="004C3E9F">
        <w:rPr>
          <w:rFonts w:ascii="Times New Roman" w:hAnsi="Times New Roman" w:cs="Times New Roman"/>
          <w:sz w:val="28"/>
          <w:szCs w:val="28"/>
        </w:rPr>
        <w:t>Так как Российская Федерация является членом Евразийского Экономического Союза (далее ЕАЭС), основным, общим, регулирующим нормативно-правовым актом, которым руководствуются государства-члены Союза по вопросам организации и проведения таможенного контроля, по вопросам совершения операций с товарами и исчисления соответствующих таможенных платежей, является Таможенный Кодекс Евразийского Экономического Союза. В первых же положениях Кодекса сказано, что товары, которые перемещаются через таможенную границу Союза и (или) помещаются под таможенные процедуры, должны проходить проверку на соблюдение запретов и ограничений. Помимо этого Кодекс отсылает к законодательству Союза и государств-членов Союза, если необходимо применить меры нетарифного регулирования в определенных случаях и порядке. Так же устанавливается требование по соблюдению фитосанитарных, ветеринарно-санитарных, санитарных мер и радиационных требований по результатам совершения соответствующего контроля, оно тоже является бланкетной нормой и отсылает к законодательству Союза и государств-членов Союза.</w:t>
      </w:r>
      <w:r w:rsidRPr="004C3E9F">
        <w:rPr>
          <w:rStyle w:val="a5"/>
          <w:rFonts w:ascii="Times New Roman" w:hAnsi="Times New Roman" w:cs="Times New Roman"/>
          <w:sz w:val="28"/>
          <w:szCs w:val="28"/>
        </w:rPr>
        <w:footnoteReference w:id="1"/>
      </w:r>
    </w:p>
    <w:p w:rsidR="004C3E9F" w:rsidRPr="004C3E9F" w:rsidRDefault="004C3E9F" w:rsidP="004C3E9F">
      <w:pPr>
        <w:spacing w:line="360" w:lineRule="auto"/>
        <w:jc w:val="both"/>
        <w:rPr>
          <w:rFonts w:ascii="Times New Roman" w:hAnsi="Times New Roman" w:cs="Times New Roman"/>
          <w:sz w:val="28"/>
          <w:szCs w:val="28"/>
        </w:rPr>
      </w:pPr>
      <w:r w:rsidRPr="004C3E9F">
        <w:rPr>
          <w:rFonts w:ascii="Times New Roman" w:hAnsi="Times New Roman" w:cs="Times New Roman"/>
          <w:sz w:val="28"/>
          <w:szCs w:val="28"/>
        </w:rPr>
        <w:tab/>
        <w:t>Соответственно, органам и тканям человека как товару присвоен определенный код Товарной Номенклатуры Внешнеэкономической Деятельности Евразийского Экономического Союза. Органы и ткани человека находятся в подгруппе 3001 ТН ВЭД ЕАЭС.</w:t>
      </w:r>
      <w:r w:rsidRPr="004C3E9F">
        <w:rPr>
          <w:rStyle w:val="a5"/>
          <w:rFonts w:ascii="Times New Roman" w:hAnsi="Times New Roman" w:cs="Times New Roman"/>
          <w:sz w:val="28"/>
          <w:szCs w:val="28"/>
        </w:rPr>
        <w:footnoteReference w:id="2"/>
      </w:r>
      <w:r w:rsidRPr="004C3E9F">
        <w:rPr>
          <w:rFonts w:ascii="Times New Roman" w:hAnsi="Times New Roman" w:cs="Times New Roman"/>
          <w:sz w:val="28"/>
          <w:szCs w:val="28"/>
        </w:rPr>
        <w:t xml:space="preserve"> При совершении операций необходимо руководствоваться как кодом, так и наименованием товара, что указано в пояснении к ТН ВЭД.</w:t>
      </w:r>
    </w:p>
    <w:p w:rsidR="004C3E9F" w:rsidRPr="004C3E9F" w:rsidRDefault="004C3E9F" w:rsidP="004C3E9F">
      <w:pPr>
        <w:spacing w:line="360" w:lineRule="auto"/>
        <w:jc w:val="both"/>
        <w:rPr>
          <w:rFonts w:ascii="Times New Roman" w:hAnsi="Times New Roman" w:cs="Times New Roman"/>
          <w:sz w:val="28"/>
          <w:szCs w:val="28"/>
        </w:rPr>
      </w:pPr>
      <w:r w:rsidRPr="004C3E9F">
        <w:rPr>
          <w:rFonts w:ascii="Times New Roman" w:hAnsi="Times New Roman" w:cs="Times New Roman"/>
          <w:sz w:val="28"/>
          <w:szCs w:val="28"/>
        </w:rPr>
        <w:lastRenderedPageBreak/>
        <w:tab/>
        <w:t>Темой данной курсовой работы является трансграничное перемещение органов и (или) тканей человека. Следует определить, что подразумевается под этими понятиями. «Ткань» представляет собой объединенную происхождением, строением и функцией систему, состоящую из клеток и внеклеточных структур. Под «органом» понимают часть тела, имеющая определенное строение,  форму, «орган» занимает соответствующее место в организме и выполняет специфическую функцию. Важно отметить, что любой «орган» состоит из конкретных «тканей»: одна может являться основной, а несколько других нести вспомогательную функцию.</w:t>
      </w:r>
      <w:r w:rsidRPr="004C3E9F">
        <w:rPr>
          <w:rStyle w:val="a5"/>
          <w:rFonts w:ascii="Times New Roman" w:hAnsi="Times New Roman" w:cs="Times New Roman"/>
          <w:sz w:val="28"/>
          <w:szCs w:val="28"/>
        </w:rPr>
        <w:footnoteReference w:id="3"/>
      </w:r>
      <w:r w:rsidRPr="004C3E9F">
        <w:rPr>
          <w:rFonts w:ascii="Times New Roman" w:hAnsi="Times New Roman" w:cs="Times New Roman"/>
          <w:sz w:val="28"/>
          <w:szCs w:val="28"/>
        </w:rPr>
        <w:t xml:space="preserve"> </w:t>
      </w:r>
    </w:p>
    <w:p w:rsidR="004C3E9F" w:rsidRPr="004C3E9F" w:rsidRDefault="004C3E9F" w:rsidP="004C3E9F">
      <w:pPr>
        <w:spacing w:line="360" w:lineRule="auto"/>
        <w:jc w:val="both"/>
        <w:rPr>
          <w:rFonts w:ascii="Times New Roman" w:hAnsi="Times New Roman" w:cs="Times New Roman"/>
          <w:sz w:val="28"/>
          <w:szCs w:val="28"/>
        </w:rPr>
      </w:pPr>
      <w:r w:rsidRPr="004C3E9F">
        <w:rPr>
          <w:rFonts w:ascii="Times New Roman" w:hAnsi="Times New Roman" w:cs="Times New Roman"/>
          <w:sz w:val="28"/>
          <w:szCs w:val="28"/>
        </w:rPr>
        <w:tab/>
        <w:t>По отдельным вопросам соблюдения запретов и ограничений ВТД Кодекс отсылает к законодательству Союза. Одним из законодательных актов Союза, на который ссылается Кодекс, является Решение Коллегии Евразийской Экономической Комиссии от 21.04.2015 № 30 «О мерах нетарифного регулирования». Положения Решения Комиссии № 30, в случае перемещения органов и (или) тканей человека, устанавливают разрешительный порядок для ввоза или вывоза, а именно: Приложение № 2 приводит перечень товаров. Этот порядок реализуется с помощью процедуры лицензирования товара или применения административных мер регулирования ВТД.</w:t>
      </w:r>
      <w:r w:rsidRPr="004C3E9F">
        <w:rPr>
          <w:rStyle w:val="a5"/>
          <w:rFonts w:ascii="Times New Roman" w:hAnsi="Times New Roman" w:cs="Times New Roman"/>
          <w:sz w:val="28"/>
          <w:szCs w:val="28"/>
        </w:rPr>
        <w:t xml:space="preserve"> </w:t>
      </w:r>
      <w:r w:rsidRPr="004C3E9F">
        <w:rPr>
          <w:rStyle w:val="a5"/>
          <w:rFonts w:ascii="Times New Roman" w:hAnsi="Times New Roman" w:cs="Times New Roman"/>
          <w:sz w:val="28"/>
          <w:szCs w:val="28"/>
        </w:rPr>
        <w:footnoteReference w:id="4"/>
      </w:r>
    </w:p>
    <w:p w:rsidR="004C3E9F" w:rsidRPr="004C3E9F" w:rsidRDefault="004C3E9F" w:rsidP="004C3E9F">
      <w:pPr>
        <w:spacing w:line="360" w:lineRule="auto"/>
        <w:jc w:val="both"/>
        <w:rPr>
          <w:rFonts w:ascii="Times New Roman" w:hAnsi="Times New Roman" w:cs="Times New Roman"/>
          <w:sz w:val="28"/>
          <w:szCs w:val="28"/>
        </w:rPr>
      </w:pPr>
      <w:r w:rsidRPr="004C3E9F">
        <w:rPr>
          <w:rFonts w:ascii="Times New Roman" w:hAnsi="Times New Roman" w:cs="Times New Roman"/>
          <w:sz w:val="28"/>
          <w:szCs w:val="28"/>
        </w:rPr>
        <w:tab/>
        <w:t xml:space="preserve">Далее следует указать Рекомендацию Коллегии Евразийского Экономического Союза от 17.05.2016 № 7 «Об общих </w:t>
      </w:r>
      <w:proofErr w:type="gramStart"/>
      <w:r w:rsidRPr="004C3E9F">
        <w:rPr>
          <w:rFonts w:ascii="Times New Roman" w:hAnsi="Times New Roman" w:cs="Times New Roman"/>
          <w:sz w:val="28"/>
          <w:szCs w:val="28"/>
        </w:rPr>
        <w:t>положениях</w:t>
      </w:r>
      <w:proofErr w:type="gramEnd"/>
      <w:r w:rsidRPr="004C3E9F">
        <w:rPr>
          <w:rFonts w:ascii="Times New Roman" w:hAnsi="Times New Roman" w:cs="Times New Roman"/>
          <w:sz w:val="28"/>
          <w:szCs w:val="28"/>
        </w:rPr>
        <w:t xml:space="preserve"> об оснащении пунктов пропуска через таможенную границу Евразийского Экономического Союза инспекционно-досмотровыми комплексами и их использовании». Нормы данной Рекомендации указывают, в каких местах пересечения таможенной границы должны быть установлены ИДК с </w:t>
      </w:r>
      <w:r w:rsidRPr="004C3E9F">
        <w:rPr>
          <w:rFonts w:ascii="Times New Roman" w:hAnsi="Times New Roman" w:cs="Times New Roman"/>
          <w:sz w:val="28"/>
          <w:szCs w:val="28"/>
        </w:rPr>
        <w:lastRenderedPageBreak/>
        <w:t>определенными техническими характеристиками и определенной конфигурацией.</w:t>
      </w:r>
      <w:r w:rsidRPr="004C3E9F">
        <w:rPr>
          <w:rStyle w:val="a5"/>
          <w:rFonts w:ascii="Times New Roman" w:hAnsi="Times New Roman" w:cs="Times New Roman"/>
          <w:sz w:val="28"/>
          <w:szCs w:val="28"/>
        </w:rPr>
        <w:footnoteReference w:id="5"/>
      </w:r>
    </w:p>
    <w:p w:rsidR="004C3E9F" w:rsidRPr="004C3E9F" w:rsidRDefault="004C3E9F" w:rsidP="004C3E9F">
      <w:pPr>
        <w:spacing w:line="360" w:lineRule="auto"/>
        <w:jc w:val="both"/>
        <w:rPr>
          <w:rFonts w:ascii="Times New Roman" w:hAnsi="Times New Roman" w:cs="Times New Roman"/>
          <w:sz w:val="28"/>
          <w:szCs w:val="28"/>
        </w:rPr>
      </w:pPr>
      <w:r w:rsidRPr="004C3E9F">
        <w:rPr>
          <w:rFonts w:ascii="Times New Roman" w:hAnsi="Times New Roman" w:cs="Times New Roman"/>
          <w:sz w:val="28"/>
          <w:szCs w:val="28"/>
        </w:rPr>
        <w:tab/>
        <w:t>Таможенный Кодекс ЕАЭС так же отсылает к законодательству государств-членов Союза. В Российской Федерации существует Федеральный Закон от 8.12.2003 № 164-ФЗ «Об основах государственного регулирования внешнеторговой деятельности», нормы которого определяют случаи лицензирования товаров: соблюдение разрешительного порядка экспорта или импорта, введение количественных ограничений, предоставление исключительного права, так же выполнение международных обязательств. Именно лицензия является основанием для допуска при перемещении товаров через таможенную границу, ее отсутствие является причиной отказа.</w:t>
      </w:r>
      <w:r w:rsidRPr="004C3E9F">
        <w:rPr>
          <w:rStyle w:val="a5"/>
          <w:rFonts w:ascii="Times New Roman" w:hAnsi="Times New Roman" w:cs="Times New Roman"/>
          <w:sz w:val="28"/>
          <w:szCs w:val="28"/>
        </w:rPr>
        <w:footnoteReference w:id="6"/>
      </w:r>
      <w:r w:rsidRPr="004C3E9F">
        <w:rPr>
          <w:rFonts w:ascii="Times New Roman" w:hAnsi="Times New Roman" w:cs="Times New Roman"/>
          <w:sz w:val="28"/>
          <w:szCs w:val="28"/>
        </w:rPr>
        <w:t xml:space="preserve"> Так же ФЗ определяется порядок ведения банка выданных лицензий, разработки предложений и заключения торговых и иных договоров уполномоченным на то Правительством РФ органом исполнительной власти РФ.</w:t>
      </w:r>
      <w:r w:rsidRPr="004C3E9F">
        <w:rPr>
          <w:rStyle w:val="a5"/>
          <w:rFonts w:ascii="Times New Roman" w:hAnsi="Times New Roman" w:cs="Times New Roman"/>
          <w:sz w:val="28"/>
          <w:szCs w:val="28"/>
        </w:rPr>
        <w:footnoteReference w:id="7"/>
      </w:r>
      <w:r w:rsidRPr="004C3E9F">
        <w:rPr>
          <w:rFonts w:ascii="Times New Roman" w:hAnsi="Times New Roman" w:cs="Times New Roman"/>
          <w:sz w:val="28"/>
          <w:szCs w:val="28"/>
        </w:rPr>
        <w:t xml:space="preserve"> Общий банк формируется Правительством РФ.</w:t>
      </w:r>
    </w:p>
    <w:p w:rsidR="004C3E9F" w:rsidRPr="004C3E9F" w:rsidRDefault="004C3E9F" w:rsidP="004C3E9F">
      <w:pPr>
        <w:spacing w:line="360" w:lineRule="auto"/>
        <w:jc w:val="both"/>
        <w:rPr>
          <w:rFonts w:ascii="Times New Roman" w:hAnsi="Times New Roman" w:cs="Times New Roman"/>
          <w:sz w:val="28"/>
          <w:szCs w:val="28"/>
        </w:rPr>
      </w:pPr>
      <w:r w:rsidRPr="004C3E9F">
        <w:rPr>
          <w:rFonts w:ascii="Times New Roman" w:hAnsi="Times New Roman" w:cs="Times New Roman"/>
          <w:sz w:val="28"/>
          <w:szCs w:val="28"/>
        </w:rPr>
        <w:tab/>
        <w:t xml:space="preserve">Помимо ФЗ № 164 трансграничное перемещение органов и тканей человека регулируется Указом Президента Российской Федерации от 16.12.2011 № 1661 «Об утверждении списка товаров и технологий двойного назначения, которые могут быть использовании при создании вооружений военной техники и в отношении которых осуществляется экспортный контроль». Этот Указ устанавливает, что образцы биоматериалов подлежат экспортному контролю, за исключением случаев, когда органы и ткани </w:t>
      </w:r>
      <w:r w:rsidRPr="004C3E9F">
        <w:rPr>
          <w:rFonts w:ascii="Times New Roman" w:hAnsi="Times New Roman" w:cs="Times New Roman"/>
          <w:sz w:val="28"/>
          <w:szCs w:val="28"/>
        </w:rPr>
        <w:lastRenderedPageBreak/>
        <w:t xml:space="preserve">человека перемещаются в лечебно-диагностических целях, для гемотрансфузии, трансплантации или </w:t>
      </w:r>
      <w:proofErr w:type="gramStart"/>
      <w:r w:rsidRPr="004C3E9F">
        <w:rPr>
          <w:rFonts w:ascii="Times New Roman" w:hAnsi="Times New Roman" w:cs="Times New Roman"/>
          <w:sz w:val="28"/>
          <w:szCs w:val="28"/>
        </w:rPr>
        <w:t>допинг-контроля</w:t>
      </w:r>
      <w:proofErr w:type="gramEnd"/>
      <w:r w:rsidRPr="004C3E9F">
        <w:rPr>
          <w:rFonts w:ascii="Times New Roman" w:hAnsi="Times New Roman" w:cs="Times New Roman"/>
          <w:sz w:val="28"/>
          <w:szCs w:val="28"/>
        </w:rPr>
        <w:t>.</w:t>
      </w:r>
      <w:r w:rsidRPr="004C3E9F">
        <w:rPr>
          <w:rStyle w:val="a5"/>
          <w:rFonts w:ascii="Times New Roman" w:hAnsi="Times New Roman" w:cs="Times New Roman"/>
          <w:sz w:val="28"/>
          <w:szCs w:val="28"/>
        </w:rPr>
        <w:footnoteReference w:id="8"/>
      </w:r>
    </w:p>
    <w:p w:rsidR="004C3E9F" w:rsidRPr="004C3E9F" w:rsidRDefault="004C3E9F" w:rsidP="004C3E9F">
      <w:pPr>
        <w:spacing w:line="360" w:lineRule="auto"/>
        <w:jc w:val="both"/>
        <w:rPr>
          <w:rFonts w:ascii="Times New Roman" w:hAnsi="Times New Roman" w:cs="Times New Roman"/>
          <w:sz w:val="28"/>
          <w:szCs w:val="28"/>
        </w:rPr>
      </w:pPr>
      <w:r w:rsidRPr="004C3E9F">
        <w:rPr>
          <w:rFonts w:ascii="Times New Roman" w:hAnsi="Times New Roman" w:cs="Times New Roman"/>
          <w:sz w:val="28"/>
          <w:szCs w:val="28"/>
        </w:rPr>
        <w:tab/>
        <w:t>Как уже указывалось, законодательством Союза предусматривается порядок применения административных мер регулирования ВТД.  В законодательстве РФ он определяется Приказом Министерства Здравоохранения и Социального Развития РФ от 05.12.2011 № 1471н «Об утверждении административного регламента по предоставлению государственной услуги по согласованию выдачи лицензии на экспорт и (или) импорт органов и (или) тканей человека, крови и ее компонентов».</w:t>
      </w:r>
      <w:r w:rsidRPr="004C3E9F">
        <w:rPr>
          <w:rStyle w:val="a5"/>
          <w:rFonts w:ascii="Times New Roman" w:hAnsi="Times New Roman" w:cs="Times New Roman"/>
          <w:sz w:val="28"/>
          <w:szCs w:val="28"/>
        </w:rPr>
        <w:footnoteReference w:id="9"/>
      </w:r>
      <w:r w:rsidRPr="004C3E9F">
        <w:rPr>
          <w:rFonts w:ascii="Times New Roman" w:hAnsi="Times New Roman" w:cs="Times New Roman"/>
          <w:sz w:val="28"/>
          <w:szCs w:val="28"/>
        </w:rPr>
        <w:t xml:space="preserve"> Так же он определяется Положением Министерства Промышленности РФ от 27.11.2009 «О порядке ввоза на территорию таможенного союза и вывоза с территории таможенного союза органов и (или) тканей человека, крови и ее компонентов»</w:t>
      </w:r>
      <w:r w:rsidRPr="004C3E9F">
        <w:rPr>
          <w:rStyle w:val="a5"/>
          <w:rFonts w:ascii="Times New Roman" w:hAnsi="Times New Roman" w:cs="Times New Roman"/>
          <w:sz w:val="28"/>
          <w:szCs w:val="28"/>
        </w:rPr>
        <w:footnoteReference w:id="10"/>
      </w:r>
    </w:p>
    <w:p w:rsidR="004C3E9F" w:rsidRPr="004C3E9F" w:rsidRDefault="004C3E9F" w:rsidP="004C3E9F">
      <w:pPr>
        <w:spacing w:line="360" w:lineRule="auto"/>
        <w:jc w:val="both"/>
        <w:rPr>
          <w:rFonts w:ascii="Times New Roman" w:hAnsi="Times New Roman" w:cs="Times New Roman"/>
          <w:sz w:val="28"/>
          <w:szCs w:val="28"/>
        </w:rPr>
      </w:pPr>
      <w:r w:rsidRPr="004C3E9F">
        <w:rPr>
          <w:rFonts w:ascii="Times New Roman" w:hAnsi="Times New Roman" w:cs="Times New Roman"/>
          <w:sz w:val="28"/>
          <w:szCs w:val="28"/>
        </w:rPr>
        <w:tab/>
        <w:t xml:space="preserve">Существует Информация Федеральной Таможенной Службы от 13.11.2017 «О порядке перемещения через таможенную границу Евразийского Экономического Союза органов и тканей человека, крови и ее компонентов, образцов биоматериалов человека», которая поясняет следующее: декларирование органов и тканей осуществляется в общем порядке, для физических лиц – пассажирская декларация.  Разрешительными документами являются: лицензия Министерства Промышленности РФ или заключение Федеральной Службы по надзору в сфере здравоохранения, которое необходимо для перемещения товаров физическими лицами, в случае перемещения биоматериалов человека, полученных в результате </w:t>
      </w:r>
      <w:r w:rsidRPr="004C3E9F">
        <w:rPr>
          <w:rFonts w:ascii="Times New Roman" w:hAnsi="Times New Roman" w:cs="Times New Roman"/>
          <w:sz w:val="28"/>
          <w:szCs w:val="28"/>
        </w:rPr>
        <w:lastRenderedPageBreak/>
        <w:t xml:space="preserve">проведения исследования лекарственного препарата – Министерством Здравоохранения РФ. Предоставление данных документов не требуется при помещении данного товара под таможенные процедуры транзита или уничтожения, под процедуры реэкспорта и реимпорта. </w:t>
      </w:r>
      <w:r w:rsidRPr="004C3E9F">
        <w:rPr>
          <w:rStyle w:val="a5"/>
          <w:rFonts w:ascii="Times New Roman" w:hAnsi="Times New Roman" w:cs="Times New Roman"/>
          <w:sz w:val="28"/>
          <w:szCs w:val="28"/>
        </w:rPr>
        <w:footnoteReference w:id="11"/>
      </w:r>
    </w:p>
    <w:p w:rsidR="004C3E9F" w:rsidRPr="004C3E9F" w:rsidRDefault="004C3E9F" w:rsidP="004C3E9F">
      <w:pPr>
        <w:spacing w:line="360" w:lineRule="auto"/>
        <w:jc w:val="both"/>
        <w:rPr>
          <w:rFonts w:ascii="Times New Roman" w:hAnsi="Times New Roman" w:cs="Times New Roman"/>
          <w:sz w:val="28"/>
          <w:szCs w:val="28"/>
        </w:rPr>
      </w:pPr>
      <w:r w:rsidRPr="004C3E9F">
        <w:rPr>
          <w:rFonts w:ascii="Times New Roman" w:hAnsi="Times New Roman" w:cs="Times New Roman"/>
          <w:sz w:val="28"/>
          <w:szCs w:val="28"/>
        </w:rPr>
        <w:tab/>
        <w:t xml:space="preserve">На основании вышенаписанного можно сделать вывод, что правовая регламентация трансграничного перемещения органов и тканей человека осуществляется на различных уровнях, а именно: международное право, в частности, Таможенный Кодекс ЕАЭС, пояснения к ТН ВЭД </w:t>
      </w:r>
      <w:proofErr w:type="spellStart"/>
      <w:r w:rsidRPr="004C3E9F">
        <w:rPr>
          <w:rFonts w:ascii="Times New Roman" w:hAnsi="Times New Roman" w:cs="Times New Roman"/>
          <w:sz w:val="28"/>
          <w:szCs w:val="28"/>
        </w:rPr>
        <w:t>ЕАЭС</w:t>
      </w:r>
      <w:proofErr w:type="gramStart"/>
      <w:r w:rsidRPr="004C3E9F">
        <w:rPr>
          <w:rFonts w:ascii="Times New Roman" w:hAnsi="Times New Roman" w:cs="Times New Roman"/>
          <w:sz w:val="28"/>
          <w:szCs w:val="28"/>
        </w:rPr>
        <w:t>,Р</w:t>
      </w:r>
      <w:proofErr w:type="gramEnd"/>
      <w:r w:rsidRPr="004C3E9F">
        <w:rPr>
          <w:rFonts w:ascii="Times New Roman" w:hAnsi="Times New Roman" w:cs="Times New Roman"/>
          <w:sz w:val="28"/>
          <w:szCs w:val="28"/>
        </w:rPr>
        <w:t>ешения</w:t>
      </w:r>
      <w:proofErr w:type="spellEnd"/>
      <w:r w:rsidRPr="004C3E9F">
        <w:rPr>
          <w:rFonts w:ascii="Times New Roman" w:hAnsi="Times New Roman" w:cs="Times New Roman"/>
          <w:sz w:val="28"/>
          <w:szCs w:val="28"/>
        </w:rPr>
        <w:t xml:space="preserve"> и Рекомендации Комиссии ЕАЭС; Федеральными Законами РФ; подзаконными нормативно-правовыми актами: указы Президента, постановления Правительства, постановления министерств, служб, информация ФТС. Такая ситуация говорит и важности и значимости такого вопроса как трансграничное перемещение органов и тканей человека, поскольку они являют собой сложный и специфический товар.</w:t>
      </w:r>
    </w:p>
    <w:p w:rsidR="004C3E9F" w:rsidRPr="004C3E9F" w:rsidRDefault="004C3E9F" w:rsidP="004C3E9F">
      <w:pPr>
        <w:spacing w:line="360" w:lineRule="auto"/>
        <w:rPr>
          <w:rFonts w:ascii="Times New Roman" w:hAnsi="Times New Roman" w:cs="Times New Roman"/>
          <w:sz w:val="28"/>
          <w:szCs w:val="28"/>
        </w:rPr>
      </w:pPr>
    </w:p>
    <w:p w:rsidR="004C3E9F" w:rsidRPr="004C3E9F" w:rsidRDefault="004C3E9F" w:rsidP="004C3E9F">
      <w:pPr>
        <w:spacing w:line="360" w:lineRule="auto"/>
        <w:rPr>
          <w:rFonts w:ascii="Times New Roman" w:hAnsi="Times New Roman" w:cs="Times New Roman"/>
          <w:sz w:val="28"/>
          <w:szCs w:val="28"/>
        </w:rPr>
      </w:pPr>
    </w:p>
    <w:p w:rsidR="004C3E9F" w:rsidRPr="004C3E9F" w:rsidRDefault="004C3E9F" w:rsidP="004C3E9F">
      <w:pPr>
        <w:spacing w:line="360" w:lineRule="auto"/>
        <w:rPr>
          <w:rFonts w:ascii="Times New Roman" w:hAnsi="Times New Roman" w:cs="Times New Roman"/>
          <w:sz w:val="28"/>
          <w:szCs w:val="28"/>
        </w:rPr>
      </w:pPr>
    </w:p>
    <w:p w:rsidR="004C3E9F" w:rsidRPr="004C3E9F" w:rsidRDefault="004C3E9F" w:rsidP="004C3E9F">
      <w:pPr>
        <w:spacing w:line="360" w:lineRule="auto"/>
        <w:rPr>
          <w:rFonts w:ascii="Times New Roman" w:hAnsi="Times New Roman" w:cs="Times New Roman"/>
          <w:sz w:val="28"/>
          <w:szCs w:val="28"/>
        </w:rPr>
      </w:pPr>
    </w:p>
    <w:p w:rsidR="004C3E9F" w:rsidRPr="004C3E9F" w:rsidRDefault="004C3E9F" w:rsidP="004C3E9F">
      <w:pPr>
        <w:spacing w:line="360" w:lineRule="auto"/>
        <w:rPr>
          <w:rFonts w:ascii="Times New Roman" w:hAnsi="Times New Roman" w:cs="Times New Roman"/>
          <w:sz w:val="28"/>
          <w:szCs w:val="28"/>
        </w:rPr>
      </w:pPr>
    </w:p>
    <w:p w:rsidR="004C3E9F" w:rsidRPr="004C3E9F" w:rsidRDefault="004C3E9F" w:rsidP="004C3E9F">
      <w:pPr>
        <w:spacing w:line="360" w:lineRule="auto"/>
        <w:rPr>
          <w:rFonts w:ascii="Times New Roman" w:hAnsi="Times New Roman" w:cs="Times New Roman"/>
          <w:sz w:val="28"/>
          <w:szCs w:val="28"/>
        </w:rPr>
      </w:pPr>
    </w:p>
    <w:p w:rsidR="00760814" w:rsidRDefault="00760814" w:rsidP="004C3E9F">
      <w:pPr>
        <w:spacing w:line="360" w:lineRule="auto"/>
        <w:rPr>
          <w:rFonts w:ascii="Times New Roman" w:hAnsi="Times New Roman" w:cs="Times New Roman"/>
          <w:sz w:val="28"/>
          <w:szCs w:val="28"/>
        </w:rPr>
      </w:pPr>
    </w:p>
    <w:p w:rsidR="00271687" w:rsidRPr="004C3E9F" w:rsidRDefault="00271687" w:rsidP="004C3E9F">
      <w:pPr>
        <w:spacing w:line="360" w:lineRule="auto"/>
        <w:rPr>
          <w:rFonts w:ascii="Times New Roman" w:hAnsi="Times New Roman" w:cs="Times New Roman"/>
          <w:sz w:val="28"/>
          <w:szCs w:val="28"/>
        </w:rPr>
      </w:pPr>
    </w:p>
    <w:p w:rsidR="004C3E9F" w:rsidRPr="004C3E9F" w:rsidRDefault="004C3E9F" w:rsidP="004C3E9F">
      <w:pPr>
        <w:spacing w:line="360" w:lineRule="auto"/>
        <w:jc w:val="center"/>
        <w:rPr>
          <w:rFonts w:ascii="Times New Roman" w:hAnsi="Times New Roman" w:cs="Times New Roman"/>
          <w:b/>
          <w:sz w:val="28"/>
          <w:szCs w:val="28"/>
        </w:rPr>
      </w:pPr>
      <w:r w:rsidRPr="004C3E9F">
        <w:rPr>
          <w:rFonts w:ascii="Times New Roman" w:hAnsi="Times New Roman" w:cs="Times New Roman"/>
          <w:b/>
          <w:sz w:val="28"/>
          <w:szCs w:val="28"/>
        </w:rPr>
        <w:lastRenderedPageBreak/>
        <w:t>§ 2. Особенности таможенного контроля при трансграничном перемещении через таможенную границу ЕАЭС и границу Российской Федерации органов и (или) тканей человека</w:t>
      </w:r>
    </w:p>
    <w:p w:rsidR="00662225" w:rsidRDefault="004C3E9F" w:rsidP="004C3E9F">
      <w:pPr>
        <w:spacing w:line="360" w:lineRule="auto"/>
        <w:jc w:val="both"/>
        <w:rPr>
          <w:rFonts w:ascii="Times New Roman" w:hAnsi="Times New Roman" w:cs="Times New Roman"/>
          <w:sz w:val="28"/>
          <w:szCs w:val="28"/>
        </w:rPr>
      </w:pPr>
      <w:r w:rsidRPr="004C3E9F">
        <w:rPr>
          <w:rFonts w:ascii="Times New Roman" w:hAnsi="Times New Roman" w:cs="Times New Roman"/>
          <w:sz w:val="28"/>
          <w:szCs w:val="28"/>
        </w:rPr>
        <w:tab/>
      </w:r>
      <w:proofErr w:type="gramStart"/>
      <w:r w:rsidR="00662225">
        <w:rPr>
          <w:rFonts w:ascii="Times New Roman" w:hAnsi="Times New Roman" w:cs="Times New Roman"/>
          <w:sz w:val="28"/>
          <w:szCs w:val="28"/>
        </w:rPr>
        <w:t>В соответствии с данными статистики внешней торговли оборот товаров из данной группы за период с февраля</w:t>
      </w:r>
      <w:proofErr w:type="gramEnd"/>
      <w:r w:rsidR="00662225">
        <w:rPr>
          <w:rFonts w:ascii="Times New Roman" w:hAnsi="Times New Roman" w:cs="Times New Roman"/>
          <w:sz w:val="28"/>
          <w:szCs w:val="28"/>
        </w:rPr>
        <w:t xml:space="preserve"> 2017 года по февраль 2018 год составил 32.6 миллионов долларов США, общий вес составил 165 тонн. Из общего объема всего 9.2 миллиона долларов США приходится на импорт – 23.8 тонн. Остальная часть – 23.4 миллиона долларов США, 141 тонна – приходится, соответственно, на экспорт. В структуре товарооборота лидирующую позицию занимает Южная Корея, на втором месте находится Китай.</w:t>
      </w:r>
      <w:r w:rsidR="00662225">
        <w:rPr>
          <w:rStyle w:val="a5"/>
          <w:rFonts w:ascii="Times New Roman" w:hAnsi="Times New Roman" w:cs="Times New Roman"/>
          <w:sz w:val="28"/>
          <w:szCs w:val="28"/>
        </w:rPr>
        <w:footnoteReference w:id="12"/>
      </w:r>
    </w:p>
    <w:p w:rsidR="00E3092E" w:rsidRPr="00E3092E" w:rsidRDefault="004C3E9F" w:rsidP="00662225">
      <w:pPr>
        <w:spacing w:line="360" w:lineRule="auto"/>
        <w:ind w:firstLine="708"/>
        <w:jc w:val="both"/>
        <w:rPr>
          <w:rFonts w:ascii="Times New Roman" w:hAnsi="Times New Roman" w:cs="Times New Roman"/>
          <w:sz w:val="28"/>
          <w:szCs w:val="28"/>
        </w:rPr>
      </w:pPr>
      <w:r w:rsidRPr="004C3E9F">
        <w:rPr>
          <w:rFonts w:ascii="Times New Roman" w:hAnsi="Times New Roman" w:cs="Times New Roman"/>
          <w:sz w:val="28"/>
          <w:szCs w:val="28"/>
        </w:rPr>
        <w:t xml:space="preserve">При перемещении органов и (или) тканей, в соответствии с Таможенным Кодексом ЕАЭС, помимо таможенного контроля необходимо провести так же такие виды государственного контроля как: </w:t>
      </w:r>
      <w:r w:rsidR="00D1086A">
        <w:rPr>
          <w:rFonts w:ascii="Times New Roman" w:hAnsi="Times New Roman" w:cs="Times New Roman"/>
          <w:sz w:val="28"/>
          <w:szCs w:val="28"/>
        </w:rPr>
        <w:t>карантинный</w:t>
      </w:r>
      <w:r w:rsidRPr="004C3E9F">
        <w:rPr>
          <w:rFonts w:ascii="Times New Roman" w:hAnsi="Times New Roman" w:cs="Times New Roman"/>
          <w:sz w:val="28"/>
          <w:szCs w:val="28"/>
        </w:rPr>
        <w:t xml:space="preserve"> и санитарно-эпидемиологический контроль</w:t>
      </w:r>
      <w:r w:rsidR="00012180">
        <w:rPr>
          <w:rFonts w:ascii="Times New Roman" w:hAnsi="Times New Roman" w:cs="Times New Roman"/>
          <w:sz w:val="28"/>
          <w:szCs w:val="28"/>
        </w:rPr>
        <w:t>.</w:t>
      </w:r>
    </w:p>
    <w:p w:rsidR="004C3E9F" w:rsidRPr="004C3E9F" w:rsidRDefault="004C3E9F" w:rsidP="004C3E9F">
      <w:pPr>
        <w:spacing w:line="360" w:lineRule="auto"/>
        <w:ind w:firstLine="708"/>
        <w:jc w:val="both"/>
        <w:rPr>
          <w:rFonts w:ascii="Times New Roman" w:hAnsi="Times New Roman" w:cs="Times New Roman"/>
          <w:sz w:val="28"/>
          <w:szCs w:val="28"/>
        </w:rPr>
      </w:pPr>
      <w:r w:rsidRPr="004C3E9F">
        <w:rPr>
          <w:rFonts w:ascii="Times New Roman" w:hAnsi="Times New Roman" w:cs="Times New Roman"/>
          <w:sz w:val="28"/>
          <w:szCs w:val="28"/>
        </w:rPr>
        <w:t>Так же на трансграничное перемещение органов и (или) ткан</w:t>
      </w:r>
      <w:r w:rsidR="00012180">
        <w:rPr>
          <w:rFonts w:ascii="Times New Roman" w:hAnsi="Times New Roman" w:cs="Times New Roman"/>
          <w:sz w:val="28"/>
          <w:szCs w:val="28"/>
        </w:rPr>
        <w:t xml:space="preserve">ей человека, на основании норм </w:t>
      </w:r>
      <w:r w:rsidRPr="004C3E9F">
        <w:rPr>
          <w:rFonts w:ascii="Times New Roman" w:hAnsi="Times New Roman" w:cs="Times New Roman"/>
          <w:sz w:val="28"/>
          <w:szCs w:val="28"/>
        </w:rPr>
        <w:t xml:space="preserve">Таможенного Кодекса ЕАЭС и законодательства Союза, законодательства РФ, действует разрешительный порядок, который определяется лицензией. В соответствии с Федеральным Законом от 04.05.2011 «О лицензировании отдельных видов деятельности» № 99-ФЗ лицензией считается специальное разрешение на право осуществления определенной деятельности юридическим лицом или индивидуальным предпринимателем. </w:t>
      </w:r>
      <w:proofErr w:type="gramStart"/>
      <w:r w:rsidRPr="004C3E9F">
        <w:rPr>
          <w:rFonts w:ascii="Times New Roman" w:hAnsi="Times New Roman" w:cs="Times New Roman"/>
          <w:sz w:val="28"/>
          <w:szCs w:val="28"/>
        </w:rPr>
        <w:t>Такой разрешительный документ выдается уполномоченным в данной сфере исполнительным органом власти, который определяется Правительством РФ, на бумажном и</w:t>
      </w:r>
      <w:r w:rsidR="00012180">
        <w:rPr>
          <w:rFonts w:ascii="Times New Roman" w:hAnsi="Times New Roman" w:cs="Times New Roman"/>
          <w:sz w:val="28"/>
          <w:szCs w:val="28"/>
        </w:rPr>
        <w:t xml:space="preserve"> </w:t>
      </w:r>
      <w:r w:rsidRPr="004C3E9F">
        <w:rPr>
          <w:rFonts w:ascii="Times New Roman" w:hAnsi="Times New Roman" w:cs="Times New Roman"/>
          <w:sz w:val="28"/>
          <w:szCs w:val="28"/>
        </w:rPr>
        <w:t>в электронном виде</w:t>
      </w:r>
      <w:r w:rsidR="00012180">
        <w:rPr>
          <w:rFonts w:ascii="Times New Roman" w:hAnsi="Times New Roman" w:cs="Times New Roman"/>
          <w:sz w:val="28"/>
          <w:szCs w:val="28"/>
        </w:rPr>
        <w:t>, если есть необходимость</w:t>
      </w:r>
      <w:r w:rsidRPr="004C3E9F">
        <w:rPr>
          <w:rFonts w:ascii="Times New Roman" w:hAnsi="Times New Roman" w:cs="Times New Roman"/>
          <w:sz w:val="28"/>
          <w:szCs w:val="28"/>
        </w:rPr>
        <w:t>.</w:t>
      </w:r>
      <w:r w:rsidRPr="004C3E9F">
        <w:rPr>
          <w:rStyle w:val="a5"/>
          <w:rFonts w:ascii="Times New Roman" w:hAnsi="Times New Roman" w:cs="Times New Roman"/>
          <w:sz w:val="28"/>
          <w:szCs w:val="28"/>
        </w:rPr>
        <w:footnoteReference w:id="13"/>
      </w:r>
      <w:proofErr w:type="gramEnd"/>
    </w:p>
    <w:p w:rsidR="004C3E9F" w:rsidRPr="004C3E9F" w:rsidRDefault="004C3E9F" w:rsidP="004C3E9F">
      <w:pPr>
        <w:spacing w:line="360" w:lineRule="auto"/>
        <w:jc w:val="both"/>
        <w:rPr>
          <w:rFonts w:ascii="Times New Roman" w:hAnsi="Times New Roman" w:cs="Times New Roman"/>
          <w:sz w:val="28"/>
          <w:szCs w:val="28"/>
        </w:rPr>
      </w:pPr>
      <w:r w:rsidRPr="004C3E9F">
        <w:rPr>
          <w:rFonts w:ascii="Times New Roman" w:hAnsi="Times New Roman" w:cs="Times New Roman"/>
          <w:sz w:val="28"/>
          <w:szCs w:val="28"/>
        </w:rPr>
        <w:lastRenderedPageBreak/>
        <w:tab/>
        <w:t>В случае перемещения органов и тканей человека такая лицензия такая лицензия выдается Министерством Промышленности РФ. Важно отметить, что в соответствии с Положением</w:t>
      </w:r>
      <w:r w:rsidRPr="004C3E9F">
        <w:rPr>
          <w:rStyle w:val="a5"/>
          <w:rFonts w:ascii="Times New Roman" w:hAnsi="Times New Roman" w:cs="Times New Roman"/>
          <w:sz w:val="28"/>
          <w:szCs w:val="28"/>
        </w:rPr>
        <w:footnoteReference w:id="14"/>
      </w:r>
      <w:r w:rsidRPr="004C3E9F">
        <w:rPr>
          <w:rFonts w:ascii="Times New Roman" w:hAnsi="Times New Roman" w:cs="Times New Roman"/>
          <w:sz w:val="28"/>
          <w:szCs w:val="28"/>
        </w:rPr>
        <w:t xml:space="preserve">, данный документ </w:t>
      </w:r>
      <w:r w:rsidR="00D1086A">
        <w:rPr>
          <w:rFonts w:ascii="Times New Roman" w:hAnsi="Times New Roman" w:cs="Times New Roman"/>
          <w:sz w:val="28"/>
          <w:szCs w:val="28"/>
        </w:rPr>
        <w:t>предоставляется</w:t>
      </w:r>
      <w:r w:rsidRPr="004C3E9F">
        <w:rPr>
          <w:rFonts w:ascii="Times New Roman" w:hAnsi="Times New Roman" w:cs="Times New Roman"/>
          <w:sz w:val="28"/>
          <w:szCs w:val="28"/>
        </w:rPr>
        <w:t xml:space="preserve"> на одно перемещение товара, следовательно, лицу пере</w:t>
      </w:r>
      <w:r w:rsidR="00D1086A">
        <w:rPr>
          <w:rFonts w:ascii="Times New Roman" w:hAnsi="Times New Roman" w:cs="Times New Roman"/>
          <w:sz w:val="28"/>
          <w:szCs w:val="28"/>
        </w:rPr>
        <w:t>возящему</w:t>
      </w:r>
      <w:r w:rsidRPr="004C3E9F">
        <w:rPr>
          <w:rFonts w:ascii="Times New Roman" w:hAnsi="Times New Roman" w:cs="Times New Roman"/>
          <w:sz w:val="28"/>
          <w:szCs w:val="28"/>
        </w:rPr>
        <w:t xml:space="preserve"> органы и (или) ткани человека необходимо каждый раз осуществлять процедуру получения лицензии.</w:t>
      </w:r>
    </w:p>
    <w:p w:rsidR="004C3E9F" w:rsidRPr="004C3E9F" w:rsidRDefault="004C3E9F" w:rsidP="004C3E9F">
      <w:pPr>
        <w:spacing w:line="360" w:lineRule="auto"/>
        <w:jc w:val="both"/>
        <w:rPr>
          <w:rFonts w:ascii="Times New Roman" w:hAnsi="Times New Roman" w:cs="Times New Roman"/>
          <w:sz w:val="28"/>
          <w:szCs w:val="28"/>
        </w:rPr>
      </w:pPr>
      <w:r w:rsidRPr="004C3E9F">
        <w:rPr>
          <w:rFonts w:ascii="Times New Roman" w:hAnsi="Times New Roman" w:cs="Times New Roman"/>
          <w:sz w:val="28"/>
          <w:szCs w:val="28"/>
        </w:rPr>
        <w:tab/>
        <w:t>Чтобы получить такую лицензию заявителю необходимо, как описано в Соглашении</w:t>
      </w:r>
      <w:r w:rsidRPr="004C3E9F">
        <w:rPr>
          <w:rStyle w:val="a5"/>
          <w:rFonts w:ascii="Times New Roman" w:hAnsi="Times New Roman" w:cs="Times New Roman"/>
          <w:sz w:val="28"/>
          <w:szCs w:val="28"/>
        </w:rPr>
        <w:footnoteReference w:id="15"/>
      </w:r>
      <w:r w:rsidRPr="004C3E9F">
        <w:rPr>
          <w:rFonts w:ascii="Times New Roman" w:hAnsi="Times New Roman" w:cs="Times New Roman"/>
          <w:sz w:val="28"/>
          <w:szCs w:val="28"/>
        </w:rPr>
        <w:t xml:space="preserve">, </w:t>
      </w:r>
      <w:proofErr w:type="gramStart"/>
      <w:r w:rsidRPr="004C3E9F">
        <w:rPr>
          <w:rFonts w:ascii="Times New Roman" w:hAnsi="Times New Roman" w:cs="Times New Roman"/>
          <w:sz w:val="28"/>
          <w:szCs w:val="28"/>
        </w:rPr>
        <w:t>предоставить следующие документы</w:t>
      </w:r>
      <w:proofErr w:type="gramEnd"/>
      <w:r w:rsidRPr="004C3E9F">
        <w:rPr>
          <w:rFonts w:ascii="Times New Roman" w:hAnsi="Times New Roman" w:cs="Times New Roman"/>
          <w:sz w:val="28"/>
          <w:szCs w:val="28"/>
        </w:rPr>
        <w:t>: заявление на выдачу лицензии, электронную копию заявления, копию внешнеторгового договора (или копия документа, подтверждающего намерения сторон), копию документа о постановлении на учет в налоговом органе, копию лицензии на осуществление соответствующего вида деятельности.</w:t>
      </w:r>
    </w:p>
    <w:p w:rsidR="004C3E9F" w:rsidRPr="004C3E9F" w:rsidRDefault="004C3E9F" w:rsidP="004C3E9F">
      <w:pPr>
        <w:spacing w:line="360" w:lineRule="auto"/>
        <w:jc w:val="both"/>
        <w:rPr>
          <w:rFonts w:ascii="Times New Roman" w:hAnsi="Times New Roman" w:cs="Times New Roman"/>
          <w:sz w:val="28"/>
          <w:szCs w:val="28"/>
        </w:rPr>
      </w:pPr>
      <w:r w:rsidRPr="004C3E9F">
        <w:rPr>
          <w:rFonts w:ascii="Times New Roman" w:hAnsi="Times New Roman" w:cs="Times New Roman"/>
          <w:sz w:val="28"/>
          <w:szCs w:val="28"/>
        </w:rPr>
        <w:tab/>
        <w:t xml:space="preserve">Почти аналогичная  ситуация существует и для получения физическим лицом заключения Федеральной Службы по надзору в сфере здравоохранения. В дополнение </w:t>
      </w:r>
      <w:r w:rsidR="00012180">
        <w:rPr>
          <w:rFonts w:ascii="Times New Roman" w:hAnsi="Times New Roman" w:cs="Times New Roman"/>
          <w:sz w:val="28"/>
          <w:szCs w:val="28"/>
        </w:rPr>
        <w:t xml:space="preserve">к </w:t>
      </w:r>
      <w:r w:rsidRPr="004C3E9F">
        <w:rPr>
          <w:rFonts w:ascii="Times New Roman" w:hAnsi="Times New Roman" w:cs="Times New Roman"/>
          <w:sz w:val="28"/>
          <w:szCs w:val="28"/>
        </w:rPr>
        <w:t>документ</w:t>
      </w:r>
      <w:r w:rsidR="00012180">
        <w:rPr>
          <w:rFonts w:ascii="Times New Roman" w:hAnsi="Times New Roman" w:cs="Times New Roman"/>
          <w:sz w:val="28"/>
          <w:szCs w:val="28"/>
        </w:rPr>
        <w:t>ам</w:t>
      </w:r>
      <w:r w:rsidRPr="004C3E9F">
        <w:rPr>
          <w:rFonts w:ascii="Times New Roman" w:hAnsi="Times New Roman" w:cs="Times New Roman"/>
          <w:sz w:val="28"/>
          <w:szCs w:val="28"/>
        </w:rPr>
        <w:t xml:space="preserve">, которые нужны для получения лицензии </w:t>
      </w:r>
      <w:r w:rsidR="00012180" w:rsidRPr="004C3E9F">
        <w:rPr>
          <w:rFonts w:ascii="Times New Roman" w:hAnsi="Times New Roman" w:cs="Times New Roman"/>
          <w:sz w:val="28"/>
          <w:szCs w:val="28"/>
        </w:rPr>
        <w:t>Мин</w:t>
      </w:r>
      <w:r w:rsidR="00012180">
        <w:rPr>
          <w:rFonts w:ascii="Times New Roman" w:hAnsi="Times New Roman" w:cs="Times New Roman"/>
          <w:sz w:val="28"/>
          <w:szCs w:val="28"/>
        </w:rPr>
        <w:t xml:space="preserve">истерства </w:t>
      </w:r>
      <w:r w:rsidRPr="004C3E9F">
        <w:rPr>
          <w:rFonts w:ascii="Times New Roman" w:hAnsi="Times New Roman" w:cs="Times New Roman"/>
          <w:sz w:val="28"/>
          <w:szCs w:val="28"/>
        </w:rPr>
        <w:t>пром</w:t>
      </w:r>
      <w:r w:rsidR="00012180">
        <w:rPr>
          <w:rFonts w:ascii="Times New Roman" w:hAnsi="Times New Roman" w:cs="Times New Roman"/>
          <w:sz w:val="28"/>
          <w:szCs w:val="28"/>
        </w:rPr>
        <w:t xml:space="preserve">ышленности и </w:t>
      </w:r>
      <w:r w:rsidRPr="004C3E9F">
        <w:rPr>
          <w:rFonts w:ascii="Times New Roman" w:hAnsi="Times New Roman" w:cs="Times New Roman"/>
          <w:sz w:val="28"/>
          <w:szCs w:val="28"/>
        </w:rPr>
        <w:t>торг</w:t>
      </w:r>
      <w:r w:rsidR="00012180">
        <w:rPr>
          <w:rFonts w:ascii="Times New Roman" w:hAnsi="Times New Roman" w:cs="Times New Roman"/>
          <w:sz w:val="28"/>
          <w:szCs w:val="28"/>
        </w:rPr>
        <w:t>овли</w:t>
      </w:r>
      <w:r w:rsidRPr="004C3E9F">
        <w:rPr>
          <w:rFonts w:ascii="Times New Roman" w:hAnsi="Times New Roman" w:cs="Times New Roman"/>
          <w:sz w:val="28"/>
          <w:szCs w:val="28"/>
        </w:rPr>
        <w:t xml:space="preserve"> РФ, заявитель должен предоставить разрешение уполномоченного государственного органа из третьей</w:t>
      </w:r>
      <w:r w:rsidR="00012180">
        <w:rPr>
          <w:rFonts w:ascii="Times New Roman" w:hAnsi="Times New Roman" w:cs="Times New Roman"/>
          <w:sz w:val="28"/>
          <w:szCs w:val="28"/>
        </w:rPr>
        <w:t xml:space="preserve"> страны</w:t>
      </w:r>
      <w:r w:rsidRPr="004C3E9F">
        <w:rPr>
          <w:rFonts w:ascii="Times New Roman" w:hAnsi="Times New Roman" w:cs="Times New Roman"/>
          <w:sz w:val="28"/>
          <w:szCs w:val="28"/>
        </w:rPr>
        <w:t xml:space="preserve"> о возможности экспорта или импорта органов, тканей человека.</w:t>
      </w:r>
    </w:p>
    <w:p w:rsidR="004C3E9F" w:rsidRPr="004C3E9F" w:rsidRDefault="004C3E9F" w:rsidP="004C3E9F">
      <w:pPr>
        <w:spacing w:line="360" w:lineRule="auto"/>
        <w:jc w:val="both"/>
        <w:rPr>
          <w:rFonts w:ascii="Times New Roman" w:hAnsi="Times New Roman" w:cs="Times New Roman"/>
          <w:sz w:val="28"/>
          <w:szCs w:val="28"/>
        </w:rPr>
      </w:pPr>
      <w:r w:rsidRPr="004C3E9F">
        <w:rPr>
          <w:rFonts w:ascii="Times New Roman" w:hAnsi="Times New Roman" w:cs="Times New Roman"/>
          <w:sz w:val="28"/>
          <w:szCs w:val="28"/>
        </w:rPr>
        <w:tab/>
        <w:t>Разрешительный порядок перемещения органов и (или) тканей человека можно считать особенностью правовой регламентации, однако специфика существует и фактическом, физическом перемещении.</w:t>
      </w:r>
    </w:p>
    <w:p w:rsidR="004C3E9F" w:rsidRPr="004C3E9F" w:rsidRDefault="004C3E9F" w:rsidP="004C3E9F">
      <w:pPr>
        <w:spacing w:line="360" w:lineRule="auto"/>
        <w:jc w:val="both"/>
        <w:rPr>
          <w:rFonts w:ascii="Times New Roman" w:hAnsi="Times New Roman" w:cs="Times New Roman"/>
          <w:sz w:val="28"/>
          <w:szCs w:val="28"/>
        </w:rPr>
      </w:pPr>
      <w:r w:rsidRPr="004C3E9F">
        <w:rPr>
          <w:rFonts w:ascii="Times New Roman" w:hAnsi="Times New Roman" w:cs="Times New Roman"/>
          <w:sz w:val="28"/>
          <w:szCs w:val="28"/>
        </w:rPr>
        <w:tab/>
        <w:t>Для транспортировки органов и тканей используются различные приборы и технологии. Флакон-контейнер,</w:t>
      </w:r>
      <w:r w:rsidR="00012180">
        <w:rPr>
          <w:rFonts w:ascii="Times New Roman" w:hAnsi="Times New Roman" w:cs="Times New Roman"/>
          <w:sz w:val="28"/>
          <w:szCs w:val="28"/>
        </w:rPr>
        <w:t xml:space="preserve"> </w:t>
      </w:r>
      <w:r w:rsidR="00D1086A">
        <w:rPr>
          <w:rFonts w:ascii="Times New Roman" w:hAnsi="Times New Roman" w:cs="Times New Roman"/>
          <w:sz w:val="28"/>
          <w:szCs w:val="28"/>
        </w:rPr>
        <w:t xml:space="preserve">в </w:t>
      </w:r>
      <w:r w:rsidR="00012180">
        <w:rPr>
          <w:rFonts w:ascii="Times New Roman" w:hAnsi="Times New Roman" w:cs="Times New Roman"/>
          <w:sz w:val="28"/>
          <w:szCs w:val="28"/>
        </w:rPr>
        <w:t>котором непосредственно хранится перемещаемый орган, перемещаемая ткань,</w:t>
      </w:r>
      <w:r w:rsidRPr="004C3E9F">
        <w:rPr>
          <w:rFonts w:ascii="Times New Roman" w:hAnsi="Times New Roman" w:cs="Times New Roman"/>
          <w:sz w:val="28"/>
          <w:szCs w:val="28"/>
        </w:rPr>
        <w:t xml:space="preserve"> располагают в </w:t>
      </w:r>
      <w:r w:rsidRPr="004C3E9F">
        <w:rPr>
          <w:rFonts w:ascii="Times New Roman" w:hAnsi="Times New Roman" w:cs="Times New Roman"/>
          <w:sz w:val="28"/>
          <w:szCs w:val="28"/>
        </w:rPr>
        <w:lastRenderedPageBreak/>
        <w:t xml:space="preserve">переносном холодильном устройстве. </w:t>
      </w:r>
      <w:r w:rsidR="00012180">
        <w:rPr>
          <w:rFonts w:ascii="Times New Roman" w:hAnsi="Times New Roman" w:cs="Times New Roman"/>
          <w:sz w:val="28"/>
          <w:szCs w:val="28"/>
        </w:rPr>
        <w:t xml:space="preserve">Существует специализированная </w:t>
      </w:r>
      <w:r w:rsidRPr="004C3E9F">
        <w:rPr>
          <w:rFonts w:ascii="Times New Roman" w:hAnsi="Times New Roman" w:cs="Times New Roman"/>
          <w:sz w:val="28"/>
          <w:szCs w:val="28"/>
        </w:rPr>
        <w:t>система, которая воссоздает условия человеческого тела</w:t>
      </w:r>
      <w:r w:rsidR="001651C3">
        <w:rPr>
          <w:rFonts w:ascii="Times New Roman" w:hAnsi="Times New Roman" w:cs="Times New Roman"/>
          <w:sz w:val="28"/>
          <w:szCs w:val="28"/>
        </w:rPr>
        <w:t xml:space="preserve"> - </w:t>
      </w:r>
      <w:r w:rsidR="001651C3" w:rsidRPr="004C3E9F">
        <w:rPr>
          <w:rFonts w:ascii="Times New Roman" w:hAnsi="Times New Roman" w:cs="Times New Roman"/>
          <w:sz w:val="28"/>
          <w:szCs w:val="28"/>
        </w:rPr>
        <w:t>«Портати</w:t>
      </w:r>
      <w:r w:rsidR="001651C3">
        <w:rPr>
          <w:rFonts w:ascii="Times New Roman" w:hAnsi="Times New Roman" w:cs="Times New Roman"/>
          <w:sz w:val="28"/>
          <w:szCs w:val="28"/>
        </w:rPr>
        <w:t>вная Система Хранения Органов»</w:t>
      </w:r>
      <w:r w:rsidRPr="004C3E9F">
        <w:rPr>
          <w:rFonts w:ascii="Times New Roman" w:hAnsi="Times New Roman" w:cs="Times New Roman"/>
          <w:sz w:val="28"/>
          <w:szCs w:val="28"/>
        </w:rPr>
        <w:t xml:space="preserve">. </w:t>
      </w:r>
    </w:p>
    <w:p w:rsidR="001651C3" w:rsidRDefault="004C3E9F" w:rsidP="00216F1F">
      <w:pPr>
        <w:spacing w:line="360" w:lineRule="auto"/>
        <w:jc w:val="both"/>
        <w:rPr>
          <w:rFonts w:ascii="Times New Roman" w:hAnsi="Times New Roman" w:cs="Times New Roman"/>
          <w:sz w:val="28"/>
          <w:szCs w:val="28"/>
        </w:rPr>
      </w:pPr>
      <w:r w:rsidRPr="004C3E9F">
        <w:rPr>
          <w:rFonts w:ascii="Times New Roman" w:hAnsi="Times New Roman" w:cs="Times New Roman"/>
          <w:sz w:val="28"/>
          <w:szCs w:val="28"/>
        </w:rPr>
        <w:tab/>
        <w:t xml:space="preserve">При пересечении границы, на основании положений Рекомендации Комиссии ЕАЭС, данный товар </w:t>
      </w:r>
      <w:r w:rsidR="00012180">
        <w:rPr>
          <w:rFonts w:ascii="Times New Roman" w:hAnsi="Times New Roman" w:cs="Times New Roman"/>
          <w:sz w:val="28"/>
          <w:szCs w:val="28"/>
        </w:rPr>
        <w:t>подлежит таможенному контролю с помощью</w:t>
      </w:r>
      <w:r w:rsidRPr="004C3E9F">
        <w:rPr>
          <w:rFonts w:ascii="Times New Roman" w:hAnsi="Times New Roman" w:cs="Times New Roman"/>
          <w:sz w:val="28"/>
          <w:szCs w:val="28"/>
        </w:rPr>
        <w:t xml:space="preserve"> ИДК, который имеет соответствующие настройки в зависимости от его конфигурации.</w:t>
      </w:r>
    </w:p>
    <w:p w:rsidR="001651C3" w:rsidRPr="001651C3" w:rsidRDefault="001651C3" w:rsidP="001651C3">
      <w:pPr>
        <w:spacing w:line="240" w:lineRule="auto"/>
        <w:jc w:val="center"/>
        <w:rPr>
          <w:rFonts w:ascii="Times New Roman" w:hAnsi="Times New Roman" w:cs="Times New Roman"/>
          <w:sz w:val="20"/>
          <w:szCs w:val="28"/>
        </w:rPr>
      </w:pPr>
      <w:r w:rsidRPr="004C3E9F">
        <w:rPr>
          <w:rFonts w:ascii="Times New Roman" w:hAnsi="Times New Roman" w:cs="Times New Roman"/>
          <w:sz w:val="20"/>
          <w:szCs w:val="28"/>
        </w:rPr>
        <w:t xml:space="preserve">Таблица 1. Рекомендация Коллегии Евразийского Экономического Союза от 17.05.2016 № 7 «Об общих </w:t>
      </w:r>
      <w:proofErr w:type="gramStart"/>
      <w:r w:rsidRPr="004C3E9F">
        <w:rPr>
          <w:rFonts w:ascii="Times New Roman" w:hAnsi="Times New Roman" w:cs="Times New Roman"/>
          <w:sz w:val="20"/>
          <w:szCs w:val="28"/>
        </w:rPr>
        <w:t>положениях</w:t>
      </w:r>
      <w:proofErr w:type="gramEnd"/>
      <w:r w:rsidRPr="004C3E9F">
        <w:rPr>
          <w:rFonts w:ascii="Times New Roman" w:hAnsi="Times New Roman" w:cs="Times New Roman"/>
          <w:sz w:val="20"/>
          <w:szCs w:val="28"/>
        </w:rPr>
        <w:t xml:space="preserve"> об оснащении пунктов пропуска через таможенную границу Евразийского Экономического Союза инспекционно-досмотровыми комплексами и их использовании»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5"/>
        <w:gridCol w:w="1267"/>
        <w:gridCol w:w="1350"/>
        <w:gridCol w:w="1462"/>
        <w:gridCol w:w="1519"/>
        <w:gridCol w:w="1458"/>
      </w:tblGrid>
      <w:tr w:rsidR="004C3E9F" w:rsidRPr="004C3E9F" w:rsidTr="004C3E9F">
        <w:tc>
          <w:tcPr>
            <w:tcW w:w="2495" w:type="dxa"/>
            <w:vMerge w:val="restart"/>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Основные технические характеристики типов ИДК</w:t>
            </w:r>
          </w:p>
        </w:tc>
        <w:tc>
          <w:tcPr>
            <w:tcW w:w="7056" w:type="dxa"/>
            <w:gridSpan w:val="5"/>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Типы ИДК</w:t>
            </w:r>
          </w:p>
        </w:tc>
      </w:tr>
      <w:tr w:rsidR="004C3E9F" w:rsidRPr="004C3E9F" w:rsidTr="004C3E9F">
        <w:tc>
          <w:tcPr>
            <w:tcW w:w="2495" w:type="dxa"/>
            <w:vMerge/>
          </w:tcPr>
          <w:p w:rsidR="004C3E9F" w:rsidRPr="004C3E9F" w:rsidRDefault="004C3E9F" w:rsidP="004C3E9F">
            <w:pPr>
              <w:spacing w:line="240" w:lineRule="auto"/>
              <w:rPr>
                <w:rFonts w:ascii="Times New Roman" w:hAnsi="Times New Roman" w:cs="Times New Roman"/>
                <w:sz w:val="20"/>
                <w:szCs w:val="20"/>
              </w:rPr>
            </w:pPr>
          </w:p>
        </w:tc>
        <w:tc>
          <w:tcPr>
            <w:tcW w:w="4079" w:type="dxa"/>
            <w:gridSpan w:val="3"/>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стационарный</w:t>
            </w:r>
          </w:p>
        </w:tc>
        <w:tc>
          <w:tcPr>
            <w:tcW w:w="1519" w:type="dxa"/>
            <w:vMerge w:val="restart"/>
          </w:tcPr>
          <w:p w:rsidR="004C3E9F" w:rsidRPr="004C3E9F" w:rsidRDefault="004C3E9F" w:rsidP="004C3E9F">
            <w:pPr>
              <w:spacing w:line="240" w:lineRule="auto"/>
              <w:rPr>
                <w:rFonts w:ascii="Times New Roman" w:hAnsi="Times New Roman" w:cs="Times New Roman"/>
                <w:sz w:val="20"/>
                <w:szCs w:val="20"/>
              </w:rPr>
            </w:pPr>
            <w:proofErr w:type="spellStart"/>
            <w:r w:rsidRPr="004C3E9F">
              <w:rPr>
                <w:rFonts w:ascii="Times New Roman" w:hAnsi="Times New Roman" w:cs="Times New Roman"/>
                <w:sz w:val="20"/>
                <w:szCs w:val="20"/>
              </w:rPr>
              <w:t>перебазируемый</w:t>
            </w:r>
            <w:proofErr w:type="spellEnd"/>
          </w:p>
        </w:tc>
        <w:tc>
          <w:tcPr>
            <w:tcW w:w="1458" w:type="dxa"/>
            <w:vMerge w:val="restart"/>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мобильный</w:t>
            </w:r>
          </w:p>
        </w:tc>
      </w:tr>
      <w:tr w:rsidR="004C3E9F" w:rsidRPr="004C3E9F" w:rsidTr="004C3E9F">
        <w:tc>
          <w:tcPr>
            <w:tcW w:w="2495" w:type="dxa"/>
            <w:vMerge/>
          </w:tcPr>
          <w:p w:rsidR="004C3E9F" w:rsidRPr="004C3E9F" w:rsidRDefault="004C3E9F" w:rsidP="004C3E9F">
            <w:pPr>
              <w:spacing w:line="240" w:lineRule="auto"/>
              <w:rPr>
                <w:rFonts w:ascii="Times New Roman" w:hAnsi="Times New Roman" w:cs="Times New Roman"/>
                <w:sz w:val="20"/>
                <w:szCs w:val="20"/>
              </w:rPr>
            </w:pPr>
          </w:p>
        </w:tc>
        <w:tc>
          <w:tcPr>
            <w:tcW w:w="1267"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на автомобильном пункте пропуска</w:t>
            </w:r>
          </w:p>
        </w:tc>
        <w:tc>
          <w:tcPr>
            <w:tcW w:w="1350"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на железнодорожном пункте пропуска</w:t>
            </w:r>
          </w:p>
        </w:tc>
        <w:tc>
          <w:tcPr>
            <w:tcW w:w="1462"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на морском пункте пропуска</w:t>
            </w:r>
          </w:p>
        </w:tc>
        <w:tc>
          <w:tcPr>
            <w:tcW w:w="1519" w:type="dxa"/>
            <w:vMerge/>
          </w:tcPr>
          <w:p w:rsidR="004C3E9F" w:rsidRPr="004C3E9F" w:rsidRDefault="004C3E9F" w:rsidP="004C3E9F">
            <w:pPr>
              <w:spacing w:line="240" w:lineRule="auto"/>
              <w:rPr>
                <w:rFonts w:ascii="Times New Roman" w:hAnsi="Times New Roman" w:cs="Times New Roman"/>
                <w:sz w:val="20"/>
                <w:szCs w:val="20"/>
              </w:rPr>
            </w:pPr>
          </w:p>
        </w:tc>
        <w:tc>
          <w:tcPr>
            <w:tcW w:w="1458" w:type="dxa"/>
            <w:vMerge/>
          </w:tcPr>
          <w:p w:rsidR="004C3E9F" w:rsidRPr="004C3E9F" w:rsidRDefault="004C3E9F" w:rsidP="004C3E9F">
            <w:pPr>
              <w:spacing w:line="240" w:lineRule="auto"/>
              <w:rPr>
                <w:rFonts w:ascii="Times New Roman" w:hAnsi="Times New Roman" w:cs="Times New Roman"/>
                <w:sz w:val="20"/>
                <w:szCs w:val="20"/>
              </w:rPr>
            </w:pPr>
          </w:p>
        </w:tc>
      </w:tr>
      <w:tr w:rsidR="004C3E9F" w:rsidRPr="004C3E9F" w:rsidTr="004C3E9F">
        <w:tc>
          <w:tcPr>
            <w:tcW w:w="2495"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Энергия фотонного излучения (не менее)</w:t>
            </w:r>
          </w:p>
        </w:tc>
        <w:tc>
          <w:tcPr>
            <w:tcW w:w="1267"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6 МэВ</w:t>
            </w:r>
          </w:p>
        </w:tc>
        <w:tc>
          <w:tcPr>
            <w:tcW w:w="1350"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6 МэВ</w:t>
            </w:r>
          </w:p>
        </w:tc>
        <w:tc>
          <w:tcPr>
            <w:tcW w:w="1462"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6 МэВ</w:t>
            </w:r>
          </w:p>
        </w:tc>
        <w:tc>
          <w:tcPr>
            <w:tcW w:w="1519"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4 МэВ</w:t>
            </w:r>
          </w:p>
        </w:tc>
        <w:tc>
          <w:tcPr>
            <w:tcW w:w="1458"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3,8 МэВ</w:t>
            </w:r>
          </w:p>
        </w:tc>
      </w:tr>
      <w:tr w:rsidR="004C3E9F" w:rsidRPr="004C3E9F" w:rsidTr="004C3E9F">
        <w:tc>
          <w:tcPr>
            <w:tcW w:w="2495"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Проникающая способность по стали (не менее)</w:t>
            </w:r>
          </w:p>
        </w:tc>
        <w:tc>
          <w:tcPr>
            <w:tcW w:w="1267"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320 мм</w:t>
            </w:r>
          </w:p>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(при скорости до 24 м/мин)</w:t>
            </w:r>
          </w:p>
        </w:tc>
        <w:tc>
          <w:tcPr>
            <w:tcW w:w="1350"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320 мм</w:t>
            </w:r>
          </w:p>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(при скорости до 30 км/час)</w:t>
            </w:r>
          </w:p>
        </w:tc>
        <w:tc>
          <w:tcPr>
            <w:tcW w:w="1462"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370 мм</w:t>
            </w:r>
          </w:p>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(при скорости до 24 м/мин)</w:t>
            </w:r>
          </w:p>
        </w:tc>
        <w:tc>
          <w:tcPr>
            <w:tcW w:w="1519"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320 мм</w:t>
            </w:r>
          </w:p>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(при скорости до 24 м/мин)</w:t>
            </w:r>
          </w:p>
        </w:tc>
        <w:tc>
          <w:tcPr>
            <w:tcW w:w="1458"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270 мм</w:t>
            </w:r>
          </w:p>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(при скорости до 24 м/мин)</w:t>
            </w:r>
          </w:p>
        </w:tc>
      </w:tr>
      <w:tr w:rsidR="004C3E9F" w:rsidRPr="004C3E9F" w:rsidTr="004C3E9F">
        <w:tc>
          <w:tcPr>
            <w:tcW w:w="2495"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Частота следования импульсов ускорителя (не менее)</w:t>
            </w:r>
          </w:p>
        </w:tc>
        <w:tc>
          <w:tcPr>
            <w:tcW w:w="1267"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200 Гц</w:t>
            </w:r>
          </w:p>
        </w:tc>
        <w:tc>
          <w:tcPr>
            <w:tcW w:w="1350"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2000 Гц</w:t>
            </w:r>
          </w:p>
        </w:tc>
        <w:tc>
          <w:tcPr>
            <w:tcW w:w="1462"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200 Гц</w:t>
            </w:r>
          </w:p>
        </w:tc>
        <w:tc>
          <w:tcPr>
            <w:tcW w:w="1519"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200 Гц</w:t>
            </w:r>
          </w:p>
        </w:tc>
        <w:tc>
          <w:tcPr>
            <w:tcW w:w="1458"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100 Гц</w:t>
            </w:r>
          </w:p>
        </w:tc>
      </w:tr>
      <w:tr w:rsidR="004C3E9F" w:rsidRPr="004C3E9F" w:rsidTr="004C3E9F">
        <w:tc>
          <w:tcPr>
            <w:tcW w:w="2495"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Обнаружение проволоки без преграды (диаметром не менее)</w:t>
            </w:r>
          </w:p>
        </w:tc>
        <w:tc>
          <w:tcPr>
            <w:tcW w:w="1267"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0,5 мм</w:t>
            </w:r>
          </w:p>
        </w:tc>
        <w:tc>
          <w:tcPr>
            <w:tcW w:w="1350"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0,8 мм</w:t>
            </w:r>
          </w:p>
        </w:tc>
        <w:tc>
          <w:tcPr>
            <w:tcW w:w="1462"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0,5 мм</w:t>
            </w:r>
          </w:p>
        </w:tc>
        <w:tc>
          <w:tcPr>
            <w:tcW w:w="1519"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0,8 мм</w:t>
            </w:r>
          </w:p>
        </w:tc>
        <w:tc>
          <w:tcPr>
            <w:tcW w:w="1458"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1 мм</w:t>
            </w:r>
          </w:p>
        </w:tc>
      </w:tr>
      <w:tr w:rsidR="004C3E9F" w:rsidRPr="004C3E9F" w:rsidTr="004C3E9F">
        <w:tc>
          <w:tcPr>
            <w:tcW w:w="2495"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Обнаружение проволоки за преградой из 100-миллиметровой стали (диаметром не менее)</w:t>
            </w:r>
          </w:p>
        </w:tc>
        <w:tc>
          <w:tcPr>
            <w:tcW w:w="1267"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1,5 мм</w:t>
            </w:r>
          </w:p>
        </w:tc>
        <w:tc>
          <w:tcPr>
            <w:tcW w:w="1350"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2 мм</w:t>
            </w:r>
          </w:p>
        </w:tc>
        <w:tc>
          <w:tcPr>
            <w:tcW w:w="1462"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1,5 мм</w:t>
            </w:r>
          </w:p>
        </w:tc>
        <w:tc>
          <w:tcPr>
            <w:tcW w:w="1519"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2 мм</w:t>
            </w:r>
          </w:p>
        </w:tc>
        <w:tc>
          <w:tcPr>
            <w:tcW w:w="1458"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2 мм</w:t>
            </w:r>
          </w:p>
        </w:tc>
      </w:tr>
      <w:tr w:rsidR="004C3E9F" w:rsidRPr="004C3E9F" w:rsidTr="004C3E9F">
        <w:tc>
          <w:tcPr>
            <w:tcW w:w="2495"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 xml:space="preserve">Обнаружение проволоки за преградой из 250-миллиметровой стали </w:t>
            </w:r>
            <w:r w:rsidRPr="004C3E9F">
              <w:rPr>
                <w:rFonts w:ascii="Times New Roman" w:hAnsi="Times New Roman" w:cs="Times New Roman"/>
                <w:sz w:val="20"/>
                <w:szCs w:val="20"/>
              </w:rPr>
              <w:lastRenderedPageBreak/>
              <w:t>(диаметром не менее)</w:t>
            </w:r>
          </w:p>
        </w:tc>
        <w:tc>
          <w:tcPr>
            <w:tcW w:w="1267"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lastRenderedPageBreak/>
              <w:t>9 мм</w:t>
            </w:r>
          </w:p>
        </w:tc>
        <w:tc>
          <w:tcPr>
            <w:tcW w:w="1350"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9 мм</w:t>
            </w:r>
          </w:p>
        </w:tc>
        <w:tc>
          <w:tcPr>
            <w:tcW w:w="1462"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9 мм</w:t>
            </w:r>
          </w:p>
        </w:tc>
        <w:tc>
          <w:tcPr>
            <w:tcW w:w="1519"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9 мм</w:t>
            </w:r>
          </w:p>
        </w:tc>
        <w:tc>
          <w:tcPr>
            <w:tcW w:w="1458"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9 мм</w:t>
            </w:r>
          </w:p>
        </w:tc>
      </w:tr>
      <w:tr w:rsidR="004C3E9F" w:rsidRPr="004C3E9F" w:rsidTr="004C3E9F">
        <w:tc>
          <w:tcPr>
            <w:tcW w:w="2495"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lastRenderedPageBreak/>
              <w:t>Диапазон температур, в котором должен функционировать ИДК</w:t>
            </w:r>
          </w:p>
        </w:tc>
        <w:tc>
          <w:tcPr>
            <w:tcW w:w="4079" w:type="dxa"/>
            <w:gridSpan w:val="3"/>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от - 50 °C до + 50 °C</w:t>
            </w:r>
          </w:p>
        </w:tc>
        <w:tc>
          <w:tcPr>
            <w:tcW w:w="1519"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от - 40 °C до + 50 °C</w:t>
            </w:r>
          </w:p>
        </w:tc>
        <w:tc>
          <w:tcPr>
            <w:tcW w:w="1458"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от - 30 °C до + 50 °C</w:t>
            </w:r>
          </w:p>
        </w:tc>
      </w:tr>
      <w:tr w:rsidR="004C3E9F" w:rsidRPr="004C3E9F" w:rsidTr="004C3E9F">
        <w:tc>
          <w:tcPr>
            <w:tcW w:w="2495"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Диапазон влажности, в котором должен функционировать ИДК</w:t>
            </w:r>
          </w:p>
        </w:tc>
        <w:tc>
          <w:tcPr>
            <w:tcW w:w="4079" w:type="dxa"/>
            <w:gridSpan w:val="3"/>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от 10% до 95%</w:t>
            </w:r>
          </w:p>
        </w:tc>
        <w:tc>
          <w:tcPr>
            <w:tcW w:w="1519"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от 10% до 95%</w:t>
            </w:r>
          </w:p>
        </w:tc>
        <w:tc>
          <w:tcPr>
            <w:tcW w:w="1458"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от 10% до 95%</w:t>
            </w:r>
          </w:p>
        </w:tc>
      </w:tr>
      <w:tr w:rsidR="004C3E9F" w:rsidRPr="004C3E9F" w:rsidTr="004C3E9F">
        <w:tc>
          <w:tcPr>
            <w:tcW w:w="2495"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Время непрерывной работы ИДК</w:t>
            </w:r>
          </w:p>
        </w:tc>
        <w:tc>
          <w:tcPr>
            <w:tcW w:w="4079" w:type="dxa"/>
            <w:gridSpan w:val="3"/>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24 часа в сутки</w:t>
            </w:r>
          </w:p>
        </w:tc>
        <w:tc>
          <w:tcPr>
            <w:tcW w:w="1519"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24 часа в сутки</w:t>
            </w:r>
          </w:p>
        </w:tc>
        <w:tc>
          <w:tcPr>
            <w:tcW w:w="1458"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24 часа в сутки с перерывом на техническое обслуживание</w:t>
            </w:r>
          </w:p>
        </w:tc>
      </w:tr>
      <w:tr w:rsidR="004C3E9F" w:rsidRPr="004C3E9F" w:rsidTr="004C3E9F">
        <w:tc>
          <w:tcPr>
            <w:tcW w:w="2495"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Ориентировочные размеры инспектируемого объекта (длина, высота, ширина)</w:t>
            </w:r>
          </w:p>
        </w:tc>
        <w:tc>
          <w:tcPr>
            <w:tcW w:w="1267"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20 x 3 x 4,5 м</w:t>
            </w:r>
          </w:p>
        </w:tc>
        <w:tc>
          <w:tcPr>
            <w:tcW w:w="1350"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4,48 x 5,3 м</w:t>
            </w:r>
          </w:p>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(при скорости движения до 30 км/ч)</w:t>
            </w:r>
          </w:p>
        </w:tc>
        <w:tc>
          <w:tcPr>
            <w:tcW w:w="1462"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20 x 3 x 4,5 м</w:t>
            </w:r>
          </w:p>
        </w:tc>
        <w:tc>
          <w:tcPr>
            <w:tcW w:w="1519"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20 x 3 x 4,5 м</w:t>
            </w:r>
          </w:p>
        </w:tc>
        <w:tc>
          <w:tcPr>
            <w:tcW w:w="1458"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20 x 3 x 4,5 м</w:t>
            </w:r>
          </w:p>
        </w:tc>
      </w:tr>
      <w:tr w:rsidR="004C3E9F" w:rsidRPr="004C3E9F" w:rsidTr="004C3E9F">
        <w:tc>
          <w:tcPr>
            <w:tcW w:w="2495"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Пропускная способность ИДК контролируемых объектов в час (не менее)</w:t>
            </w:r>
          </w:p>
        </w:tc>
        <w:tc>
          <w:tcPr>
            <w:tcW w:w="1267"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25</w:t>
            </w:r>
          </w:p>
        </w:tc>
        <w:tc>
          <w:tcPr>
            <w:tcW w:w="1350"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25</w:t>
            </w:r>
          </w:p>
        </w:tc>
        <w:tc>
          <w:tcPr>
            <w:tcW w:w="1462"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25</w:t>
            </w:r>
          </w:p>
        </w:tc>
        <w:tc>
          <w:tcPr>
            <w:tcW w:w="1519"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20</w:t>
            </w:r>
          </w:p>
        </w:tc>
        <w:tc>
          <w:tcPr>
            <w:tcW w:w="1458"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20</w:t>
            </w:r>
          </w:p>
        </w:tc>
      </w:tr>
      <w:tr w:rsidR="004C3E9F" w:rsidRPr="004C3E9F" w:rsidTr="004C3E9F">
        <w:tc>
          <w:tcPr>
            <w:tcW w:w="2495"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Количество рабочих станций операторов ИДК по анализу полученного рентгеновского изображения</w:t>
            </w:r>
          </w:p>
        </w:tc>
        <w:tc>
          <w:tcPr>
            <w:tcW w:w="1267"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1 - 2</w:t>
            </w:r>
          </w:p>
        </w:tc>
        <w:tc>
          <w:tcPr>
            <w:tcW w:w="1350"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1 - 3</w:t>
            </w:r>
          </w:p>
        </w:tc>
        <w:tc>
          <w:tcPr>
            <w:tcW w:w="1462"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1 - 3</w:t>
            </w:r>
          </w:p>
        </w:tc>
        <w:tc>
          <w:tcPr>
            <w:tcW w:w="1519"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1 - 2</w:t>
            </w:r>
          </w:p>
        </w:tc>
        <w:tc>
          <w:tcPr>
            <w:tcW w:w="1458"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1 - 2</w:t>
            </w:r>
          </w:p>
        </w:tc>
      </w:tr>
      <w:tr w:rsidR="004C3E9F" w:rsidRPr="004C3E9F" w:rsidTr="004C3E9F">
        <w:tc>
          <w:tcPr>
            <w:tcW w:w="2495"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Количество проекций изображения объекта контроля</w:t>
            </w:r>
          </w:p>
        </w:tc>
        <w:tc>
          <w:tcPr>
            <w:tcW w:w="1267"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1</w:t>
            </w:r>
          </w:p>
        </w:tc>
        <w:tc>
          <w:tcPr>
            <w:tcW w:w="1350"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1</w:t>
            </w:r>
          </w:p>
        </w:tc>
        <w:tc>
          <w:tcPr>
            <w:tcW w:w="1462"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1 - 2</w:t>
            </w:r>
          </w:p>
        </w:tc>
        <w:tc>
          <w:tcPr>
            <w:tcW w:w="1519"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1</w:t>
            </w:r>
          </w:p>
        </w:tc>
        <w:tc>
          <w:tcPr>
            <w:tcW w:w="1458"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1</w:t>
            </w:r>
          </w:p>
        </w:tc>
      </w:tr>
      <w:tr w:rsidR="004C3E9F" w:rsidRPr="004C3E9F" w:rsidTr="004C3E9F">
        <w:tc>
          <w:tcPr>
            <w:tcW w:w="2495"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Анализ изображения с возможностью распознавания органических и неорганических материалов, металлов (Z-функция) (количество групп, не менее)</w:t>
            </w:r>
          </w:p>
        </w:tc>
        <w:tc>
          <w:tcPr>
            <w:tcW w:w="1267"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3</w:t>
            </w:r>
          </w:p>
        </w:tc>
        <w:tc>
          <w:tcPr>
            <w:tcW w:w="1350"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2</w:t>
            </w:r>
          </w:p>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(при скорости до 30 км/час)</w:t>
            </w:r>
          </w:p>
        </w:tc>
        <w:tc>
          <w:tcPr>
            <w:tcW w:w="1462"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3</w:t>
            </w:r>
          </w:p>
        </w:tc>
        <w:tc>
          <w:tcPr>
            <w:tcW w:w="1519"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3</w:t>
            </w:r>
          </w:p>
        </w:tc>
        <w:tc>
          <w:tcPr>
            <w:tcW w:w="1458"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1</w:t>
            </w:r>
          </w:p>
        </w:tc>
      </w:tr>
      <w:tr w:rsidR="004C3E9F" w:rsidRPr="004C3E9F" w:rsidTr="004C3E9F">
        <w:tc>
          <w:tcPr>
            <w:tcW w:w="2495"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Максимальная поглощенная доза (не более)</w:t>
            </w:r>
          </w:p>
        </w:tc>
        <w:tc>
          <w:tcPr>
            <w:tcW w:w="1267"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 xml:space="preserve">60 </w:t>
            </w:r>
            <w:proofErr w:type="spellStart"/>
            <w:r w:rsidRPr="004C3E9F">
              <w:rPr>
                <w:rFonts w:ascii="Times New Roman" w:hAnsi="Times New Roman" w:cs="Times New Roman"/>
                <w:sz w:val="20"/>
                <w:szCs w:val="20"/>
              </w:rPr>
              <w:t>мкЗв</w:t>
            </w:r>
            <w:proofErr w:type="spellEnd"/>
          </w:p>
        </w:tc>
        <w:tc>
          <w:tcPr>
            <w:tcW w:w="1350"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 xml:space="preserve">60 </w:t>
            </w:r>
            <w:proofErr w:type="spellStart"/>
            <w:r w:rsidRPr="004C3E9F">
              <w:rPr>
                <w:rFonts w:ascii="Times New Roman" w:hAnsi="Times New Roman" w:cs="Times New Roman"/>
                <w:sz w:val="20"/>
                <w:szCs w:val="20"/>
              </w:rPr>
              <w:t>мкЗв</w:t>
            </w:r>
            <w:proofErr w:type="spellEnd"/>
          </w:p>
        </w:tc>
        <w:tc>
          <w:tcPr>
            <w:tcW w:w="1462"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 xml:space="preserve">60 </w:t>
            </w:r>
            <w:proofErr w:type="spellStart"/>
            <w:r w:rsidRPr="004C3E9F">
              <w:rPr>
                <w:rFonts w:ascii="Times New Roman" w:hAnsi="Times New Roman" w:cs="Times New Roman"/>
                <w:sz w:val="20"/>
                <w:szCs w:val="20"/>
              </w:rPr>
              <w:t>мкЗв</w:t>
            </w:r>
            <w:proofErr w:type="spellEnd"/>
          </w:p>
        </w:tc>
        <w:tc>
          <w:tcPr>
            <w:tcW w:w="1519"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 xml:space="preserve">60 </w:t>
            </w:r>
            <w:proofErr w:type="spellStart"/>
            <w:r w:rsidRPr="004C3E9F">
              <w:rPr>
                <w:rFonts w:ascii="Times New Roman" w:hAnsi="Times New Roman" w:cs="Times New Roman"/>
                <w:sz w:val="20"/>
                <w:szCs w:val="20"/>
              </w:rPr>
              <w:t>мкЗв</w:t>
            </w:r>
            <w:proofErr w:type="spellEnd"/>
          </w:p>
        </w:tc>
        <w:tc>
          <w:tcPr>
            <w:tcW w:w="1458" w:type="dxa"/>
          </w:tcPr>
          <w:p w:rsidR="004C3E9F" w:rsidRPr="004C3E9F" w:rsidRDefault="004C3E9F" w:rsidP="004C3E9F">
            <w:pPr>
              <w:spacing w:line="240" w:lineRule="auto"/>
              <w:rPr>
                <w:rFonts w:ascii="Times New Roman" w:hAnsi="Times New Roman" w:cs="Times New Roman"/>
                <w:sz w:val="20"/>
                <w:szCs w:val="20"/>
              </w:rPr>
            </w:pPr>
            <w:r w:rsidRPr="004C3E9F">
              <w:rPr>
                <w:rFonts w:ascii="Times New Roman" w:hAnsi="Times New Roman" w:cs="Times New Roman"/>
                <w:sz w:val="20"/>
                <w:szCs w:val="20"/>
              </w:rPr>
              <w:t xml:space="preserve">60 </w:t>
            </w:r>
            <w:proofErr w:type="spellStart"/>
            <w:r w:rsidRPr="004C3E9F">
              <w:rPr>
                <w:rFonts w:ascii="Times New Roman" w:hAnsi="Times New Roman" w:cs="Times New Roman"/>
                <w:sz w:val="20"/>
                <w:szCs w:val="20"/>
              </w:rPr>
              <w:t>мкЗв</w:t>
            </w:r>
            <w:proofErr w:type="spellEnd"/>
          </w:p>
        </w:tc>
      </w:tr>
    </w:tbl>
    <w:p w:rsidR="001651C3" w:rsidRDefault="001651C3" w:rsidP="004C3E9F">
      <w:pPr>
        <w:spacing w:line="360" w:lineRule="auto"/>
        <w:ind w:firstLine="708"/>
        <w:jc w:val="both"/>
        <w:rPr>
          <w:rFonts w:ascii="Times New Roman" w:hAnsi="Times New Roman" w:cs="Times New Roman"/>
          <w:sz w:val="28"/>
          <w:szCs w:val="28"/>
        </w:rPr>
      </w:pPr>
    </w:p>
    <w:p w:rsidR="004C3E9F" w:rsidRPr="004C3E9F" w:rsidRDefault="001651C3" w:rsidP="004C3E9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Перемещение</w:t>
      </w:r>
      <w:r w:rsidR="004C3E9F" w:rsidRPr="004C3E9F">
        <w:rPr>
          <w:rFonts w:ascii="Times New Roman" w:hAnsi="Times New Roman" w:cs="Times New Roman"/>
          <w:sz w:val="28"/>
          <w:szCs w:val="28"/>
        </w:rPr>
        <w:t xml:space="preserve"> органов и тканей </w:t>
      </w:r>
      <w:proofErr w:type="gramStart"/>
      <w:r w:rsidR="004C3E9F" w:rsidRPr="004C3E9F">
        <w:rPr>
          <w:rFonts w:ascii="Times New Roman" w:hAnsi="Times New Roman" w:cs="Times New Roman"/>
          <w:sz w:val="28"/>
          <w:szCs w:val="28"/>
        </w:rPr>
        <w:t>–с</w:t>
      </w:r>
      <w:proofErr w:type="gramEnd"/>
      <w:r w:rsidR="004C3E9F" w:rsidRPr="004C3E9F">
        <w:rPr>
          <w:rFonts w:ascii="Times New Roman" w:hAnsi="Times New Roman" w:cs="Times New Roman"/>
          <w:sz w:val="28"/>
          <w:szCs w:val="28"/>
        </w:rPr>
        <w:t xml:space="preserve">ложный процесс, перевозка осуществляется специальным транспортом в сопровождении </w:t>
      </w:r>
      <w:r w:rsidR="004C3E9F" w:rsidRPr="004C3E9F">
        <w:rPr>
          <w:rFonts w:ascii="Times New Roman" w:hAnsi="Times New Roman" w:cs="Times New Roman"/>
          <w:sz w:val="28"/>
          <w:szCs w:val="28"/>
        </w:rPr>
        <w:lastRenderedPageBreak/>
        <w:t>квалифицированных специалистов-медиков. На территории РФ чаще всего осуществляется воздушным транспортом Министерства Чрезвычайных Ситуаций до пункта назначения и далее автотранспортом с сопровождением Государственной Автомобильной Инспекции до лечебного учреждения.</w:t>
      </w:r>
    </w:p>
    <w:p w:rsidR="004C3E9F" w:rsidRPr="004C3E9F" w:rsidRDefault="004C3E9F" w:rsidP="004C3E9F">
      <w:pPr>
        <w:spacing w:line="360" w:lineRule="auto"/>
        <w:jc w:val="both"/>
        <w:rPr>
          <w:rFonts w:ascii="Times New Roman" w:hAnsi="Times New Roman" w:cs="Times New Roman"/>
          <w:sz w:val="28"/>
          <w:szCs w:val="28"/>
        </w:rPr>
      </w:pPr>
      <w:r w:rsidRPr="004C3E9F">
        <w:rPr>
          <w:rFonts w:ascii="Times New Roman" w:hAnsi="Times New Roman" w:cs="Times New Roman"/>
          <w:sz w:val="28"/>
          <w:szCs w:val="28"/>
        </w:rPr>
        <w:tab/>
        <w:t>Однако существуют проблемы, возникающие при трансграничном перемещении органов и (или) тканей человека. Во-первых, незаконное перемещение и</w:t>
      </w:r>
      <w:r w:rsidR="001651C3">
        <w:rPr>
          <w:rFonts w:ascii="Times New Roman" w:hAnsi="Times New Roman" w:cs="Times New Roman"/>
          <w:sz w:val="28"/>
          <w:szCs w:val="28"/>
        </w:rPr>
        <w:t xml:space="preserve"> (или)</w:t>
      </w:r>
      <w:r w:rsidRPr="004C3E9F">
        <w:rPr>
          <w:rFonts w:ascii="Times New Roman" w:hAnsi="Times New Roman" w:cs="Times New Roman"/>
          <w:sz w:val="28"/>
          <w:szCs w:val="28"/>
        </w:rPr>
        <w:t xml:space="preserve"> контрабанда таковых, и связанное с этим возможное насильственное изъятие органов и тканей. </w:t>
      </w:r>
      <w:r w:rsidR="001651C3">
        <w:rPr>
          <w:rFonts w:ascii="Times New Roman" w:hAnsi="Times New Roman" w:cs="Times New Roman"/>
          <w:sz w:val="28"/>
          <w:szCs w:val="28"/>
        </w:rPr>
        <w:t>Злоумышленники</w:t>
      </w:r>
      <w:r w:rsidRPr="004C3E9F">
        <w:rPr>
          <w:rFonts w:ascii="Times New Roman" w:hAnsi="Times New Roman" w:cs="Times New Roman"/>
          <w:sz w:val="28"/>
          <w:szCs w:val="28"/>
        </w:rPr>
        <w:t xml:space="preserve"> </w:t>
      </w:r>
      <w:r w:rsidR="001651C3">
        <w:rPr>
          <w:rFonts w:ascii="Times New Roman" w:hAnsi="Times New Roman" w:cs="Times New Roman"/>
          <w:sz w:val="28"/>
          <w:szCs w:val="28"/>
        </w:rPr>
        <w:t>полностью или частично подделывают необходимые официальные документы,</w:t>
      </w:r>
      <w:r w:rsidR="00A541C3">
        <w:rPr>
          <w:rFonts w:ascii="Times New Roman" w:hAnsi="Times New Roman" w:cs="Times New Roman"/>
          <w:sz w:val="28"/>
          <w:szCs w:val="28"/>
        </w:rPr>
        <w:t xml:space="preserve"> создают условия затрудняющие обнаружение объектов, скрывают перемещаемый товар в тайниках</w:t>
      </w:r>
      <w:r w:rsidRPr="004C3E9F">
        <w:rPr>
          <w:rFonts w:ascii="Times New Roman" w:hAnsi="Times New Roman" w:cs="Times New Roman"/>
          <w:sz w:val="28"/>
          <w:szCs w:val="28"/>
        </w:rPr>
        <w:t xml:space="preserve">. </w:t>
      </w:r>
      <w:proofErr w:type="gramStart"/>
      <w:r w:rsidRPr="004C3E9F">
        <w:rPr>
          <w:rFonts w:ascii="Times New Roman" w:hAnsi="Times New Roman" w:cs="Times New Roman"/>
          <w:sz w:val="28"/>
          <w:szCs w:val="28"/>
        </w:rPr>
        <w:t xml:space="preserve">Возможным способом решения данной проблемы является усиление способов контроля: разработка </w:t>
      </w:r>
      <w:r w:rsidR="00A541C3">
        <w:rPr>
          <w:rFonts w:ascii="Times New Roman" w:hAnsi="Times New Roman" w:cs="Times New Roman"/>
          <w:sz w:val="28"/>
          <w:szCs w:val="28"/>
        </w:rPr>
        <w:t xml:space="preserve">новой досмотровой </w:t>
      </w:r>
      <w:proofErr w:type="spellStart"/>
      <w:r w:rsidR="00A541C3">
        <w:rPr>
          <w:rFonts w:ascii="Times New Roman" w:hAnsi="Times New Roman" w:cs="Times New Roman"/>
          <w:sz w:val="28"/>
          <w:szCs w:val="28"/>
        </w:rPr>
        <w:t>рентгенотелевизионной</w:t>
      </w:r>
      <w:proofErr w:type="spellEnd"/>
      <w:r w:rsidR="00A541C3">
        <w:rPr>
          <w:rFonts w:ascii="Times New Roman" w:hAnsi="Times New Roman" w:cs="Times New Roman"/>
          <w:sz w:val="28"/>
          <w:szCs w:val="28"/>
        </w:rPr>
        <w:t xml:space="preserve"> техники, которая будет обладать большей чувствительностью</w:t>
      </w:r>
      <w:r w:rsidR="000177FA">
        <w:rPr>
          <w:rFonts w:ascii="Times New Roman" w:hAnsi="Times New Roman" w:cs="Times New Roman"/>
          <w:sz w:val="28"/>
          <w:szCs w:val="28"/>
        </w:rPr>
        <w:t>, использование технических средств контроля, которые реагируют на изменение температуры</w:t>
      </w:r>
      <w:r w:rsidR="00F90DB0">
        <w:rPr>
          <w:rFonts w:ascii="Times New Roman" w:hAnsi="Times New Roman" w:cs="Times New Roman"/>
          <w:sz w:val="28"/>
          <w:szCs w:val="28"/>
        </w:rPr>
        <w:t xml:space="preserve">, в том числе и </w:t>
      </w:r>
      <w:proofErr w:type="spellStart"/>
      <w:r w:rsidR="000177FA">
        <w:rPr>
          <w:rFonts w:ascii="Times New Roman" w:hAnsi="Times New Roman" w:cs="Times New Roman"/>
          <w:sz w:val="28"/>
          <w:szCs w:val="28"/>
        </w:rPr>
        <w:t>тепловизоры</w:t>
      </w:r>
      <w:proofErr w:type="spellEnd"/>
      <w:r w:rsidR="000177FA">
        <w:rPr>
          <w:rFonts w:ascii="Times New Roman" w:hAnsi="Times New Roman" w:cs="Times New Roman"/>
          <w:sz w:val="28"/>
          <w:szCs w:val="28"/>
        </w:rPr>
        <w:t>, поскольку перемещение органов и тканей осуществляется в осно</w:t>
      </w:r>
      <w:r w:rsidR="00660517">
        <w:rPr>
          <w:rFonts w:ascii="Times New Roman" w:hAnsi="Times New Roman" w:cs="Times New Roman"/>
          <w:sz w:val="28"/>
          <w:szCs w:val="28"/>
        </w:rPr>
        <w:t>вном в холодильных устройствах</w:t>
      </w:r>
      <w:r w:rsidR="006A34E7" w:rsidRPr="006A34E7">
        <w:rPr>
          <w:rFonts w:ascii="Times New Roman" w:hAnsi="Times New Roman" w:cs="Times New Roman"/>
          <w:sz w:val="28"/>
          <w:szCs w:val="28"/>
        </w:rPr>
        <w:t>;</w:t>
      </w:r>
      <w:r w:rsidR="006A34E7">
        <w:rPr>
          <w:rFonts w:ascii="Times New Roman" w:hAnsi="Times New Roman" w:cs="Times New Roman"/>
          <w:sz w:val="28"/>
          <w:szCs w:val="28"/>
        </w:rPr>
        <w:t xml:space="preserve"> </w:t>
      </w:r>
      <w:r w:rsidR="00F2033B">
        <w:rPr>
          <w:rFonts w:ascii="Times New Roman" w:hAnsi="Times New Roman" w:cs="Times New Roman"/>
          <w:sz w:val="28"/>
          <w:szCs w:val="28"/>
        </w:rPr>
        <w:t>так же модернизация технических средств поиска тайников</w:t>
      </w:r>
      <w:r w:rsidR="00F90DB0">
        <w:rPr>
          <w:rFonts w:ascii="Times New Roman" w:hAnsi="Times New Roman" w:cs="Times New Roman"/>
          <w:sz w:val="28"/>
          <w:szCs w:val="28"/>
        </w:rPr>
        <w:t xml:space="preserve"> - </w:t>
      </w:r>
      <w:r w:rsidR="00F2033B">
        <w:rPr>
          <w:rFonts w:ascii="Times New Roman" w:hAnsi="Times New Roman" w:cs="Times New Roman"/>
          <w:sz w:val="28"/>
          <w:szCs w:val="28"/>
        </w:rPr>
        <w:t xml:space="preserve"> </w:t>
      </w:r>
      <w:r w:rsidR="006A34E7">
        <w:rPr>
          <w:rFonts w:ascii="Times New Roman" w:hAnsi="Times New Roman" w:cs="Times New Roman"/>
          <w:sz w:val="28"/>
          <w:szCs w:val="28"/>
        </w:rPr>
        <w:t>досмотровые зеркала, щупы, фонари</w:t>
      </w:r>
      <w:r w:rsidR="00F90DB0">
        <w:rPr>
          <w:rFonts w:ascii="Times New Roman" w:hAnsi="Times New Roman" w:cs="Times New Roman"/>
          <w:sz w:val="28"/>
          <w:szCs w:val="28"/>
        </w:rPr>
        <w:t>,</w:t>
      </w:r>
      <w:r w:rsidR="006A34E7">
        <w:rPr>
          <w:rFonts w:ascii="Times New Roman" w:hAnsi="Times New Roman" w:cs="Times New Roman"/>
          <w:sz w:val="28"/>
          <w:szCs w:val="28"/>
        </w:rPr>
        <w:t xml:space="preserve"> лупы</w:t>
      </w:r>
      <w:r w:rsidR="00660517">
        <w:rPr>
          <w:rFonts w:ascii="Times New Roman" w:hAnsi="Times New Roman" w:cs="Times New Roman"/>
          <w:sz w:val="28"/>
          <w:szCs w:val="28"/>
        </w:rPr>
        <w:t>.</w:t>
      </w:r>
      <w:proofErr w:type="gramEnd"/>
      <w:r w:rsidR="00660517">
        <w:rPr>
          <w:rFonts w:ascii="Times New Roman" w:hAnsi="Times New Roman" w:cs="Times New Roman"/>
          <w:sz w:val="28"/>
          <w:szCs w:val="28"/>
        </w:rPr>
        <w:t xml:space="preserve"> Следующим способом </w:t>
      </w:r>
      <w:r w:rsidR="006A34E7">
        <w:rPr>
          <w:rFonts w:ascii="Times New Roman" w:hAnsi="Times New Roman" w:cs="Times New Roman"/>
          <w:sz w:val="28"/>
          <w:szCs w:val="28"/>
        </w:rPr>
        <w:t xml:space="preserve">является </w:t>
      </w:r>
      <w:r w:rsidRPr="004C3E9F">
        <w:rPr>
          <w:rFonts w:ascii="Times New Roman" w:hAnsi="Times New Roman" w:cs="Times New Roman"/>
          <w:sz w:val="28"/>
          <w:szCs w:val="28"/>
        </w:rPr>
        <w:t xml:space="preserve">создание </w:t>
      </w:r>
      <w:r w:rsidR="00660517">
        <w:rPr>
          <w:rFonts w:ascii="Times New Roman" w:hAnsi="Times New Roman" w:cs="Times New Roman"/>
          <w:sz w:val="28"/>
          <w:szCs w:val="28"/>
        </w:rPr>
        <w:t xml:space="preserve">новых </w:t>
      </w:r>
      <w:r w:rsidRPr="004C3E9F">
        <w:rPr>
          <w:rFonts w:ascii="Times New Roman" w:hAnsi="Times New Roman" w:cs="Times New Roman"/>
          <w:sz w:val="28"/>
          <w:szCs w:val="28"/>
        </w:rPr>
        <w:t xml:space="preserve">официальных бланков, которые </w:t>
      </w:r>
      <w:r w:rsidR="00660517">
        <w:rPr>
          <w:rFonts w:ascii="Times New Roman" w:hAnsi="Times New Roman" w:cs="Times New Roman"/>
          <w:sz w:val="28"/>
          <w:szCs w:val="28"/>
        </w:rPr>
        <w:t xml:space="preserve">будут обладать </w:t>
      </w:r>
      <w:r w:rsidR="00F90DB0">
        <w:rPr>
          <w:rFonts w:ascii="Times New Roman" w:hAnsi="Times New Roman" w:cs="Times New Roman"/>
          <w:sz w:val="28"/>
          <w:szCs w:val="28"/>
        </w:rPr>
        <w:t>усовершенствованными</w:t>
      </w:r>
      <w:r w:rsidR="00660517">
        <w:rPr>
          <w:rFonts w:ascii="Times New Roman" w:hAnsi="Times New Roman" w:cs="Times New Roman"/>
          <w:sz w:val="28"/>
          <w:szCs w:val="28"/>
        </w:rPr>
        <w:t xml:space="preserve"> </w:t>
      </w:r>
      <w:proofErr w:type="gramStart"/>
      <w:r w:rsidR="00660517">
        <w:rPr>
          <w:rFonts w:ascii="Times New Roman" w:hAnsi="Times New Roman" w:cs="Times New Roman"/>
          <w:sz w:val="28"/>
          <w:szCs w:val="28"/>
        </w:rPr>
        <w:t>водными знаками</w:t>
      </w:r>
      <w:proofErr w:type="gramEnd"/>
      <w:r w:rsidR="00C93C8E">
        <w:rPr>
          <w:rFonts w:ascii="Times New Roman" w:hAnsi="Times New Roman" w:cs="Times New Roman"/>
          <w:sz w:val="28"/>
          <w:szCs w:val="28"/>
        </w:rPr>
        <w:t xml:space="preserve">, </w:t>
      </w:r>
      <w:r w:rsidR="006A34E7">
        <w:rPr>
          <w:rFonts w:ascii="Times New Roman" w:hAnsi="Times New Roman" w:cs="Times New Roman"/>
          <w:sz w:val="28"/>
          <w:szCs w:val="28"/>
        </w:rPr>
        <w:t>голографическими знаками</w:t>
      </w:r>
      <w:r w:rsidR="00C93C8E">
        <w:rPr>
          <w:rFonts w:ascii="Times New Roman" w:hAnsi="Times New Roman" w:cs="Times New Roman"/>
          <w:sz w:val="28"/>
          <w:szCs w:val="28"/>
        </w:rPr>
        <w:t xml:space="preserve">, более </w:t>
      </w:r>
      <w:r w:rsidR="00660517">
        <w:rPr>
          <w:rFonts w:ascii="Times New Roman" w:hAnsi="Times New Roman" w:cs="Times New Roman"/>
          <w:sz w:val="28"/>
          <w:szCs w:val="28"/>
        </w:rPr>
        <w:t>сложным составом бумаги</w:t>
      </w:r>
      <w:r w:rsidR="00C93C8E">
        <w:rPr>
          <w:rFonts w:ascii="Times New Roman" w:hAnsi="Times New Roman" w:cs="Times New Roman"/>
          <w:sz w:val="28"/>
          <w:szCs w:val="28"/>
        </w:rPr>
        <w:t xml:space="preserve"> – такие документы будет </w:t>
      </w:r>
      <w:r w:rsidRPr="004C3E9F">
        <w:rPr>
          <w:rFonts w:ascii="Times New Roman" w:hAnsi="Times New Roman" w:cs="Times New Roman"/>
          <w:sz w:val="28"/>
          <w:szCs w:val="28"/>
        </w:rPr>
        <w:t>труднее сфальсифицировать</w:t>
      </w:r>
      <w:r w:rsidR="00F90DB0">
        <w:rPr>
          <w:rFonts w:ascii="Times New Roman" w:hAnsi="Times New Roman" w:cs="Times New Roman"/>
          <w:sz w:val="28"/>
          <w:szCs w:val="28"/>
        </w:rPr>
        <w:t xml:space="preserve"> -</w:t>
      </w:r>
      <w:r w:rsidR="006A34E7">
        <w:rPr>
          <w:rFonts w:ascii="Times New Roman" w:hAnsi="Times New Roman" w:cs="Times New Roman"/>
          <w:sz w:val="28"/>
          <w:szCs w:val="28"/>
        </w:rPr>
        <w:t xml:space="preserve"> вкупе с совершенствованием средств идентификации и проверки подлинности документов</w:t>
      </w:r>
      <w:r w:rsidR="00C93C8E">
        <w:rPr>
          <w:rFonts w:ascii="Times New Roman" w:hAnsi="Times New Roman" w:cs="Times New Roman"/>
          <w:sz w:val="28"/>
          <w:szCs w:val="28"/>
        </w:rPr>
        <w:t>. У</w:t>
      </w:r>
      <w:r w:rsidRPr="004C3E9F">
        <w:rPr>
          <w:rFonts w:ascii="Times New Roman" w:hAnsi="Times New Roman" w:cs="Times New Roman"/>
          <w:sz w:val="28"/>
          <w:szCs w:val="28"/>
        </w:rPr>
        <w:t xml:space="preserve">жесточение санкций за </w:t>
      </w:r>
      <w:r w:rsidR="00C93C8E">
        <w:rPr>
          <w:rFonts w:ascii="Times New Roman" w:hAnsi="Times New Roman" w:cs="Times New Roman"/>
          <w:sz w:val="28"/>
          <w:szCs w:val="28"/>
        </w:rPr>
        <w:t>принуждение к изъятию органов, предусмотренных Уголовным Кодексом РФ</w:t>
      </w:r>
      <w:r w:rsidR="00D36A4F">
        <w:rPr>
          <w:rFonts w:ascii="Times New Roman" w:hAnsi="Times New Roman" w:cs="Times New Roman"/>
          <w:sz w:val="28"/>
          <w:szCs w:val="28"/>
        </w:rPr>
        <w:t>, а именно: увеличение срока лишения свободы</w:t>
      </w:r>
      <w:r w:rsidR="00F90DB0">
        <w:rPr>
          <w:rFonts w:ascii="Times New Roman" w:hAnsi="Times New Roman" w:cs="Times New Roman"/>
          <w:sz w:val="28"/>
          <w:szCs w:val="28"/>
        </w:rPr>
        <w:t xml:space="preserve"> лица, признанного виновным</w:t>
      </w:r>
      <w:r w:rsidRPr="004C3E9F">
        <w:rPr>
          <w:rFonts w:ascii="Times New Roman" w:hAnsi="Times New Roman" w:cs="Times New Roman"/>
          <w:sz w:val="28"/>
          <w:szCs w:val="28"/>
        </w:rPr>
        <w:t>.</w:t>
      </w:r>
    </w:p>
    <w:p w:rsidR="004C3E9F" w:rsidRPr="004C3E9F" w:rsidRDefault="004C3E9F" w:rsidP="004C3E9F">
      <w:pPr>
        <w:spacing w:line="360" w:lineRule="auto"/>
        <w:ind w:firstLine="708"/>
        <w:jc w:val="both"/>
        <w:rPr>
          <w:rFonts w:ascii="Times New Roman" w:hAnsi="Times New Roman" w:cs="Times New Roman"/>
          <w:sz w:val="28"/>
          <w:szCs w:val="28"/>
        </w:rPr>
      </w:pPr>
      <w:r w:rsidRPr="004C3E9F">
        <w:rPr>
          <w:rFonts w:ascii="Times New Roman" w:hAnsi="Times New Roman" w:cs="Times New Roman"/>
          <w:sz w:val="28"/>
          <w:szCs w:val="28"/>
        </w:rPr>
        <w:t>Во-вторых, проблема временного фактора при выпуске товаров</w:t>
      </w:r>
      <w:r w:rsidR="006D4AA0">
        <w:rPr>
          <w:rFonts w:ascii="Times New Roman" w:hAnsi="Times New Roman" w:cs="Times New Roman"/>
          <w:sz w:val="28"/>
          <w:szCs w:val="28"/>
        </w:rPr>
        <w:t xml:space="preserve"> -</w:t>
      </w:r>
      <w:r w:rsidRPr="004C3E9F">
        <w:rPr>
          <w:rFonts w:ascii="Times New Roman" w:hAnsi="Times New Roman" w:cs="Times New Roman"/>
          <w:sz w:val="28"/>
          <w:szCs w:val="28"/>
        </w:rPr>
        <w:t xml:space="preserve"> </w:t>
      </w:r>
      <w:r w:rsidR="00F90DB0">
        <w:rPr>
          <w:rFonts w:ascii="Times New Roman" w:hAnsi="Times New Roman" w:cs="Times New Roman"/>
          <w:sz w:val="28"/>
          <w:szCs w:val="28"/>
        </w:rPr>
        <w:t>из-за</w:t>
      </w:r>
      <w:r w:rsidRPr="004C3E9F">
        <w:rPr>
          <w:rFonts w:ascii="Times New Roman" w:hAnsi="Times New Roman" w:cs="Times New Roman"/>
          <w:sz w:val="28"/>
          <w:szCs w:val="28"/>
        </w:rPr>
        <w:t xml:space="preserve"> </w:t>
      </w:r>
      <w:r w:rsidR="006D4AA0">
        <w:rPr>
          <w:rFonts w:ascii="Times New Roman" w:hAnsi="Times New Roman" w:cs="Times New Roman"/>
          <w:sz w:val="28"/>
          <w:szCs w:val="28"/>
        </w:rPr>
        <w:t xml:space="preserve">того, что </w:t>
      </w:r>
      <w:r w:rsidRPr="004C3E9F">
        <w:rPr>
          <w:rFonts w:ascii="Times New Roman" w:hAnsi="Times New Roman" w:cs="Times New Roman"/>
          <w:sz w:val="28"/>
          <w:szCs w:val="28"/>
        </w:rPr>
        <w:t xml:space="preserve">органы и ткани человека могут быть вне организма в функциональном состоянии не более 12 часов, </w:t>
      </w:r>
      <w:r w:rsidR="006D4AA0">
        <w:rPr>
          <w:rFonts w:ascii="Times New Roman" w:hAnsi="Times New Roman" w:cs="Times New Roman"/>
          <w:sz w:val="28"/>
          <w:szCs w:val="28"/>
        </w:rPr>
        <w:t xml:space="preserve">вероятны </w:t>
      </w:r>
      <w:r w:rsidRPr="004C3E9F">
        <w:rPr>
          <w:rFonts w:ascii="Times New Roman" w:hAnsi="Times New Roman" w:cs="Times New Roman"/>
          <w:sz w:val="28"/>
          <w:szCs w:val="28"/>
        </w:rPr>
        <w:t xml:space="preserve">ситуации, когда товар будет утерян. Путем решения этой проблемы может быть создание </w:t>
      </w:r>
      <w:r w:rsidRPr="004C3E9F">
        <w:rPr>
          <w:rFonts w:ascii="Times New Roman" w:hAnsi="Times New Roman" w:cs="Times New Roman"/>
          <w:sz w:val="28"/>
          <w:szCs w:val="28"/>
        </w:rPr>
        <w:lastRenderedPageBreak/>
        <w:t xml:space="preserve">специализированных коридоров </w:t>
      </w:r>
      <w:r w:rsidR="00202575">
        <w:rPr>
          <w:rFonts w:ascii="Times New Roman" w:hAnsi="Times New Roman" w:cs="Times New Roman"/>
          <w:sz w:val="28"/>
          <w:szCs w:val="28"/>
        </w:rPr>
        <w:t>в местах пересечения границы</w:t>
      </w:r>
      <w:r w:rsidRPr="004C3E9F">
        <w:rPr>
          <w:rFonts w:ascii="Times New Roman" w:hAnsi="Times New Roman" w:cs="Times New Roman"/>
          <w:sz w:val="28"/>
          <w:szCs w:val="28"/>
        </w:rPr>
        <w:t xml:space="preserve"> для перемещения органов и (или) тканей человека и п</w:t>
      </w:r>
      <w:r w:rsidR="00506315">
        <w:rPr>
          <w:rFonts w:ascii="Times New Roman" w:hAnsi="Times New Roman" w:cs="Times New Roman"/>
          <w:sz w:val="28"/>
          <w:szCs w:val="28"/>
        </w:rPr>
        <w:t>одобных товаров</w:t>
      </w:r>
      <w:r w:rsidR="00506315" w:rsidRPr="00506315">
        <w:rPr>
          <w:rFonts w:ascii="Times New Roman" w:hAnsi="Times New Roman" w:cs="Times New Roman"/>
          <w:sz w:val="28"/>
          <w:szCs w:val="28"/>
        </w:rPr>
        <w:t>;</w:t>
      </w:r>
      <w:r w:rsidR="00506315">
        <w:rPr>
          <w:rFonts w:ascii="Times New Roman" w:hAnsi="Times New Roman" w:cs="Times New Roman"/>
          <w:sz w:val="28"/>
          <w:szCs w:val="28"/>
        </w:rPr>
        <w:t xml:space="preserve"> </w:t>
      </w:r>
      <w:r w:rsidRPr="004C3E9F">
        <w:rPr>
          <w:rFonts w:ascii="Times New Roman" w:hAnsi="Times New Roman" w:cs="Times New Roman"/>
          <w:sz w:val="28"/>
          <w:szCs w:val="28"/>
        </w:rPr>
        <w:t>создание отдельных каналов в общей системе для подачи электронных деклараций, что обеспечит более эффективное реагирование.</w:t>
      </w:r>
    </w:p>
    <w:p w:rsidR="004C3E9F" w:rsidRPr="004C3E9F" w:rsidRDefault="004C3E9F" w:rsidP="004C3E9F">
      <w:pPr>
        <w:spacing w:line="360" w:lineRule="auto"/>
        <w:ind w:firstLine="708"/>
        <w:jc w:val="both"/>
        <w:rPr>
          <w:rFonts w:ascii="Times New Roman" w:hAnsi="Times New Roman" w:cs="Times New Roman"/>
          <w:sz w:val="28"/>
          <w:szCs w:val="28"/>
        </w:rPr>
      </w:pPr>
      <w:r w:rsidRPr="004C3E9F">
        <w:rPr>
          <w:rFonts w:ascii="Times New Roman" w:hAnsi="Times New Roman" w:cs="Times New Roman"/>
          <w:sz w:val="28"/>
          <w:szCs w:val="28"/>
        </w:rPr>
        <w:t>В-третьих, проблема идентифи</w:t>
      </w:r>
      <w:r w:rsidR="00506315">
        <w:rPr>
          <w:rFonts w:ascii="Times New Roman" w:hAnsi="Times New Roman" w:cs="Times New Roman"/>
          <w:sz w:val="28"/>
          <w:szCs w:val="28"/>
        </w:rPr>
        <w:t>кации органов и тканей человека</w:t>
      </w:r>
      <w:r w:rsidRPr="004C3E9F">
        <w:rPr>
          <w:rFonts w:ascii="Times New Roman" w:hAnsi="Times New Roman" w:cs="Times New Roman"/>
          <w:sz w:val="28"/>
          <w:szCs w:val="28"/>
        </w:rPr>
        <w:t>. Отсутствие маркировки или иных опознавательных знаков</w:t>
      </w:r>
      <w:r w:rsidR="00506315">
        <w:rPr>
          <w:rFonts w:ascii="Times New Roman" w:hAnsi="Times New Roman" w:cs="Times New Roman"/>
          <w:sz w:val="28"/>
          <w:szCs w:val="28"/>
        </w:rPr>
        <w:t xml:space="preserve"> не только</w:t>
      </w:r>
      <w:r w:rsidRPr="004C3E9F">
        <w:rPr>
          <w:rFonts w:ascii="Times New Roman" w:hAnsi="Times New Roman" w:cs="Times New Roman"/>
          <w:sz w:val="28"/>
          <w:szCs w:val="28"/>
        </w:rPr>
        <w:t xml:space="preserve"> само по себе является нарушением таможенн</w:t>
      </w:r>
      <w:r w:rsidR="00506315">
        <w:rPr>
          <w:rFonts w:ascii="Times New Roman" w:hAnsi="Times New Roman" w:cs="Times New Roman"/>
          <w:sz w:val="28"/>
          <w:szCs w:val="28"/>
        </w:rPr>
        <w:t>ого</w:t>
      </w:r>
      <w:r w:rsidR="00D36A4F">
        <w:rPr>
          <w:rFonts w:ascii="Times New Roman" w:hAnsi="Times New Roman" w:cs="Times New Roman"/>
          <w:sz w:val="28"/>
          <w:szCs w:val="28"/>
        </w:rPr>
        <w:t xml:space="preserve"> </w:t>
      </w:r>
      <w:r w:rsidR="00506315">
        <w:rPr>
          <w:rFonts w:ascii="Times New Roman" w:hAnsi="Times New Roman" w:cs="Times New Roman"/>
          <w:sz w:val="28"/>
          <w:szCs w:val="28"/>
        </w:rPr>
        <w:t>законодательства</w:t>
      </w:r>
      <w:r w:rsidRPr="004C3E9F">
        <w:rPr>
          <w:rFonts w:ascii="Times New Roman" w:hAnsi="Times New Roman" w:cs="Times New Roman"/>
          <w:sz w:val="28"/>
          <w:szCs w:val="28"/>
        </w:rPr>
        <w:t xml:space="preserve">, но и может говорить о контрабанде. Вероятным вариантом решения этой проблемы может стать выдача </w:t>
      </w:r>
      <w:r w:rsidR="00506315" w:rsidRPr="004C3E9F">
        <w:rPr>
          <w:rFonts w:ascii="Times New Roman" w:hAnsi="Times New Roman" w:cs="Times New Roman"/>
          <w:sz w:val="28"/>
          <w:szCs w:val="28"/>
        </w:rPr>
        <w:t>лицам</w:t>
      </w:r>
      <w:r w:rsidR="006D4AA0">
        <w:rPr>
          <w:rFonts w:ascii="Times New Roman" w:hAnsi="Times New Roman" w:cs="Times New Roman"/>
          <w:sz w:val="28"/>
          <w:szCs w:val="28"/>
        </w:rPr>
        <w:t>,</w:t>
      </w:r>
      <w:r w:rsidR="00506315" w:rsidRPr="004C3E9F">
        <w:rPr>
          <w:rFonts w:ascii="Times New Roman" w:hAnsi="Times New Roman" w:cs="Times New Roman"/>
          <w:sz w:val="28"/>
          <w:szCs w:val="28"/>
        </w:rPr>
        <w:t xml:space="preserve"> положительно зарекомендовавшим себя в </w:t>
      </w:r>
      <w:r w:rsidR="00506315">
        <w:rPr>
          <w:rFonts w:ascii="Times New Roman" w:hAnsi="Times New Roman" w:cs="Times New Roman"/>
          <w:sz w:val="28"/>
          <w:szCs w:val="28"/>
        </w:rPr>
        <w:t>этом сегменте внешнеторговой деятельности</w:t>
      </w:r>
      <w:r w:rsidR="006D4AA0">
        <w:rPr>
          <w:rFonts w:ascii="Times New Roman" w:hAnsi="Times New Roman" w:cs="Times New Roman"/>
          <w:sz w:val="28"/>
          <w:szCs w:val="28"/>
        </w:rPr>
        <w:t>,</w:t>
      </w:r>
      <w:r w:rsidR="00506315" w:rsidRPr="004C3E9F">
        <w:rPr>
          <w:rFonts w:ascii="Times New Roman" w:hAnsi="Times New Roman" w:cs="Times New Roman"/>
          <w:sz w:val="28"/>
          <w:szCs w:val="28"/>
        </w:rPr>
        <w:t xml:space="preserve"> </w:t>
      </w:r>
      <w:r w:rsidRPr="004C3E9F">
        <w:rPr>
          <w:rFonts w:ascii="Times New Roman" w:hAnsi="Times New Roman" w:cs="Times New Roman"/>
          <w:sz w:val="28"/>
          <w:szCs w:val="28"/>
        </w:rPr>
        <w:t>специальн</w:t>
      </w:r>
      <w:r w:rsidR="00D36A4F">
        <w:rPr>
          <w:rFonts w:ascii="Times New Roman" w:hAnsi="Times New Roman" w:cs="Times New Roman"/>
          <w:sz w:val="28"/>
          <w:szCs w:val="28"/>
        </w:rPr>
        <w:t>о разработанных</w:t>
      </w:r>
      <w:r w:rsidRPr="004C3E9F">
        <w:rPr>
          <w:rFonts w:ascii="Times New Roman" w:hAnsi="Times New Roman" w:cs="Times New Roman"/>
          <w:sz w:val="28"/>
          <w:szCs w:val="28"/>
        </w:rPr>
        <w:t xml:space="preserve"> идентификационных знаков</w:t>
      </w:r>
      <w:r w:rsidR="00D36A4F">
        <w:rPr>
          <w:rFonts w:ascii="Times New Roman" w:hAnsi="Times New Roman" w:cs="Times New Roman"/>
          <w:sz w:val="28"/>
          <w:szCs w:val="28"/>
        </w:rPr>
        <w:t>,</w:t>
      </w:r>
      <w:r w:rsidR="00506315">
        <w:rPr>
          <w:rFonts w:ascii="Times New Roman" w:hAnsi="Times New Roman" w:cs="Times New Roman"/>
          <w:sz w:val="28"/>
          <w:szCs w:val="28"/>
        </w:rPr>
        <w:t xml:space="preserve"> пломб,</w:t>
      </w:r>
      <w:r w:rsidR="00D36A4F">
        <w:rPr>
          <w:rFonts w:ascii="Times New Roman" w:hAnsi="Times New Roman" w:cs="Times New Roman"/>
          <w:sz w:val="28"/>
          <w:szCs w:val="28"/>
        </w:rPr>
        <w:t xml:space="preserve"> присвоение специального кода или номера для совершения таможенных операций в отношении данного товара</w:t>
      </w:r>
      <w:r w:rsidRPr="004C3E9F">
        <w:rPr>
          <w:rFonts w:ascii="Times New Roman" w:hAnsi="Times New Roman" w:cs="Times New Roman"/>
          <w:sz w:val="28"/>
          <w:szCs w:val="28"/>
        </w:rPr>
        <w:t xml:space="preserve">. </w:t>
      </w:r>
    </w:p>
    <w:p w:rsidR="00760A96" w:rsidRDefault="004C3E9F" w:rsidP="00935407">
      <w:pPr>
        <w:spacing w:line="360" w:lineRule="auto"/>
        <w:ind w:firstLine="708"/>
        <w:jc w:val="both"/>
        <w:rPr>
          <w:rFonts w:ascii="Times New Roman" w:hAnsi="Times New Roman" w:cs="Times New Roman"/>
          <w:sz w:val="28"/>
          <w:szCs w:val="28"/>
        </w:rPr>
      </w:pPr>
      <w:r w:rsidRPr="004C3E9F">
        <w:rPr>
          <w:rFonts w:ascii="Times New Roman" w:hAnsi="Times New Roman" w:cs="Times New Roman"/>
          <w:sz w:val="28"/>
          <w:szCs w:val="28"/>
        </w:rPr>
        <w:t xml:space="preserve">Таким образом, особенностями трансграничного перемещения органов и (или) тканей человека являются: наличие особенного разрешительного порядка, связанного с получением и предоставлением таможенным органам лицензий и разрешительных документов; необходимость осуществления таможенного контроля посредством ИДК; специфика фактического перемещения: специальные технологии и приборы. </w:t>
      </w:r>
      <w:proofErr w:type="gramStart"/>
      <w:r w:rsidRPr="004C3E9F">
        <w:rPr>
          <w:rFonts w:ascii="Times New Roman" w:hAnsi="Times New Roman" w:cs="Times New Roman"/>
          <w:sz w:val="28"/>
          <w:szCs w:val="28"/>
        </w:rPr>
        <w:t xml:space="preserve">Кроме того существуют проблемы контрабанды, идентификации и времени выпуска, </w:t>
      </w:r>
      <w:r w:rsidR="00202575">
        <w:rPr>
          <w:rFonts w:ascii="Times New Roman" w:hAnsi="Times New Roman" w:cs="Times New Roman"/>
          <w:sz w:val="28"/>
          <w:szCs w:val="28"/>
        </w:rPr>
        <w:t xml:space="preserve">решение которых связано с комплексом мероприятий: создание новых технических средств таможенного контроля, применение </w:t>
      </w:r>
      <w:proofErr w:type="spellStart"/>
      <w:r w:rsidR="00202575">
        <w:rPr>
          <w:rFonts w:ascii="Times New Roman" w:hAnsi="Times New Roman" w:cs="Times New Roman"/>
          <w:sz w:val="28"/>
          <w:szCs w:val="28"/>
        </w:rPr>
        <w:t>тепловизоров</w:t>
      </w:r>
      <w:proofErr w:type="spellEnd"/>
      <w:r w:rsidR="00202575">
        <w:rPr>
          <w:rFonts w:ascii="Times New Roman" w:hAnsi="Times New Roman" w:cs="Times New Roman"/>
          <w:sz w:val="28"/>
          <w:szCs w:val="28"/>
        </w:rPr>
        <w:t xml:space="preserve"> и иных средств, реагирующих на температуру</w:t>
      </w:r>
      <w:r w:rsidR="007D7FD0" w:rsidRPr="007D7FD0">
        <w:rPr>
          <w:rFonts w:ascii="Times New Roman" w:hAnsi="Times New Roman" w:cs="Times New Roman"/>
          <w:sz w:val="28"/>
          <w:szCs w:val="28"/>
        </w:rPr>
        <w:t xml:space="preserve">; </w:t>
      </w:r>
      <w:r w:rsidR="006A34E7">
        <w:rPr>
          <w:rFonts w:ascii="Times New Roman" w:hAnsi="Times New Roman" w:cs="Times New Roman"/>
          <w:sz w:val="28"/>
          <w:szCs w:val="28"/>
        </w:rPr>
        <w:t>модернизация досмотровых технических средств, совершенствование средств проверки подлинности документов и средств идентификации</w:t>
      </w:r>
      <w:r w:rsidR="00202575" w:rsidRPr="00202575">
        <w:rPr>
          <w:rFonts w:ascii="Times New Roman" w:hAnsi="Times New Roman" w:cs="Times New Roman"/>
          <w:sz w:val="28"/>
          <w:szCs w:val="28"/>
        </w:rPr>
        <w:t>;</w:t>
      </w:r>
      <w:r w:rsidR="00760A96">
        <w:rPr>
          <w:rFonts w:ascii="Times New Roman" w:hAnsi="Times New Roman" w:cs="Times New Roman"/>
          <w:sz w:val="28"/>
          <w:szCs w:val="28"/>
        </w:rPr>
        <w:t xml:space="preserve"> создание новых более защищенных официальных бланков</w:t>
      </w:r>
      <w:r w:rsidR="00760A96" w:rsidRPr="00760A96">
        <w:rPr>
          <w:rFonts w:ascii="Times New Roman" w:hAnsi="Times New Roman" w:cs="Times New Roman"/>
          <w:sz w:val="28"/>
          <w:szCs w:val="28"/>
        </w:rPr>
        <w:t>;</w:t>
      </w:r>
      <w:r w:rsidR="00202575">
        <w:rPr>
          <w:rFonts w:ascii="Times New Roman" w:hAnsi="Times New Roman" w:cs="Times New Roman"/>
          <w:sz w:val="28"/>
          <w:szCs w:val="28"/>
        </w:rPr>
        <w:t xml:space="preserve"> ужесточение </w:t>
      </w:r>
      <w:r w:rsidR="00506315">
        <w:rPr>
          <w:rFonts w:ascii="Times New Roman" w:hAnsi="Times New Roman" w:cs="Times New Roman"/>
          <w:sz w:val="28"/>
          <w:szCs w:val="28"/>
        </w:rPr>
        <w:t>санкций предусмотренных УК РФ</w:t>
      </w:r>
      <w:r w:rsidR="00760A96" w:rsidRPr="00760A96">
        <w:rPr>
          <w:rFonts w:ascii="Times New Roman" w:hAnsi="Times New Roman" w:cs="Times New Roman"/>
          <w:sz w:val="28"/>
          <w:szCs w:val="28"/>
        </w:rPr>
        <w:t>;</w:t>
      </w:r>
      <w:proofErr w:type="gramEnd"/>
      <w:r w:rsidR="00760A96">
        <w:rPr>
          <w:rFonts w:ascii="Times New Roman" w:hAnsi="Times New Roman" w:cs="Times New Roman"/>
          <w:sz w:val="28"/>
          <w:szCs w:val="28"/>
        </w:rPr>
        <w:t xml:space="preserve"> создание специальных знаков маркировки или кодов</w:t>
      </w:r>
      <w:r w:rsidR="00760A96" w:rsidRPr="00760A96">
        <w:rPr>
          <w:rFonts w:ascii="Times New Roman" w:hAnsi="Times New Roman" w:cs="Times New Roman"/>
          <w:sz w:val="28"/>
          <w:szCs w:val="28"/>
        </w:rPr>
        <w:t>;</w:t>
      </w:r>
      <w:r w:rsidR="00760A96">
        <w:rPr>
          <w:rFonts w:ascii="Times New Roman" w:hAnsi="Times New Roman" w:cs="Times New Roman"/>
          <w:sz w:val="28"/>
          <w:szCs w:val="28"/>
        </w:rPr>
        <w:t xml:space="preserve"> создание отдельных коридоров для перемещения органов и (или) тканей и разработка отдельных каналов при подаче электронных деклараций</w:t>
      </w:r>
      <w:r w:rsidRPr="004C3E9F">
        <w:rPr>
          <w:rFonts w:ascii="Times New Roman" w:hAnsi="Times New Roman" w:cs="Times New Roman"/>
          <w:sz w:val="28"/>
          <w:szCs w:val="28"/>
        </w:rPr>
        <w:t>.</w:t>
      </w:r>
    </w:p>
    <w:p w:rsidR="00935407" w:rsidRDefault="00935407" w:rsidP="00935407">
      <w:pPr>
        <w:spacing w:line="360" w:lineRule="auto"/>
        <w:ind w:firstLine="708"/>
        <w:jc w:val="both"/>
        <w:rPr>
          <w:rFonts w:ascii="Times New Roman" w:hAnsi="Times New Roman" w:cs="Times New Roman"/>
          <w:sz w:val="28"/>
          <w:szCs w:val="28"/>
        </w:rPr>
      </w:pPr>
    </w:p>
    <w:p w:rsidR="004C3E9F" w:rsidRPr="004C3E9F" w:rsidRDefault="004C3E9F" w:rsidP="004C3E9F">
      <w:pPr>
        <w:spacing w:line="360" w:lineRule="auto"/>
        <w:jc w:val="center"/>
        <w:rPr>
          <w:rFonts w:ascii="Times New Roman" w:hAnsi="Times New Roman" w:cs="Times New Roman"/>
          <w:b/>
          <w:sz w:val="28"/>
        </w:rPr>
      </w:pPr>
      <w:r w:rsidRPr="004C3E9F">
        <w:rPr>
          <w:rFonts w:ascii="Times New Roman" w:hAnsi="Times New Roman" w:cs="Times New Roman"/>
          <w:b/>
          <w:sz w:val="28"/>
        </w:rPr>
        <w:lastRenderedPageBreak/>
        <w:t>Заключение</w:t>
      </w:r>
    </w:p>
    <w:p w:rsidR="004C3E9F" w:rsidRPr="004C3E9F" w:rsidRDefault="004C3E9F" w:rsidP="004C3E9F">
      <w:pPr>
        <w:spacing w:line="360" w:lineRule="auto"/>
        <w:jc w:val="both"/>
        <w:rPr>
          <w:rFonts w:ascii="Times New Roman" w:hAnsi="Times New Roman" w:cs="Times New Roman"/>
          <w:sz w:val="28"/>
        </w:rPr>
      </w:pPr>
      <w:r w:rsidRPr="004C3E9F">
        <w:rPr>
          <w:rFonts w:ascii="Times New Roman" w:hAnsi="Times New Roman" w:cs="Times New Roman"/>
          <w:sz w:val="28"/>
        </w:rPr>
        <w:tab/>
        <w:t>В заключение данной курсовой работы можно сделать следующие выводы:</w:t>
      </w:r>
    </w:p>
    <w:p w:rsidR="004C3E9F" w:rsidRPr="004C3E9F" w:rsidRDefault="004C3E9F" w:rsidP="004C3E9F">
      <w:pPr>
        <w:spacing w:line="360" w:lineRule="auto"/>
        <w:jc w:val="both"/>
        <w:rPr>
          <w:rFonts w:ascii="Times New Roman" w:hAnsi="Times New Roman" w:cs="Times New Roman"/>
          <w:sz w:val="28"/>
        </w:rPr>
      </w:pPr>
      <w:r w:rsidRPr="004C3E9F">
        <w:rPr>
          <w:rFonts w:ascii="Times New Roman" w:hAnsi="Times New Roman" w:cs="Times New Roman"/>
          <w:sz w:val="28"/>
        </w:rPr>
        <w:tab/>
        <w:t>Ряд ученых подразумевает по «тканями» совокупность клеток одного происхождения и функционального назначения, а под «органами» совокупность «тканей»</w:t>
      </w:r>
      <w:r w:rsidRPr="004C3E9F">
        <w:rPr>
          <w:rFonts w:ascii="Times New Roman" w:hAnsi="Times New Roman" w:cs="Times New Roman"/>
          <w:sz w:val="28"/>
        </w:rPr>
        <w:tab/>
        <w:t>.</w:t>
      </w:r>
    </w:p>
    <w:p w:rsidR="004C3E9F" w:rsidRPr="004C3E9F" w:rsidRDefault="004C3E9F" w:rsidP="004C3E9F">
      <w:pPr>
        <w:spacing w:line="360" w:lineRule="auto"/>
        <w:ind w:firstLine="708"/>
        <w:jc w:val="both"/>
        <w:rPr>
          <w:rFonts w:ascii="Times New Roman" w:hAnsi="Times New Roman" w:cs="Times New Roman"/>
          <w:sz w:val="28"/>
        </w:rPr>
      </w:pPr>
      <w:r w:rsidRPr="004C3E9F">
        <w:rPr>
          <w:rFonts w:ascii="Times New Roman" w:hAnsi="Times New Roman" w:cs="Times New Roman"/>
          <w:sz w:val="28"/>
        </w:rPr>
        <w:t>Правовая регламентация трансграничного перемещения органов и тканей человека осуществляется на различных уровнях, а именно: международное право, в частности, Таможенный Кодекс ЕАЭС, пояснения к ТН ВЭД ЕАЭС, Решения и Рекомендации Комиссии ЕАЭС; Федеральными Законами РФ; подзаконными нормативно-правовыми актами: указы Президента, постановления Правительства, постановления министерств, служб, информация ФТС. Обилие нормативно-правовых актов говорит о сложности регулирования процесса перемещения органов и тканей человека. Большое количество национальных законодательных актов свидетельствует заинтересованности Российской Федерации в данном вопросе, поскольку ввоз или вывоз такого сложного товара неизбежно сопряжен с возникновением ряда трудностей.</w:t>
      </w:r>
    </w:p>
    <w:p w:rsidR="004C3E9F" w:rsidRPr="004C3E9F" w:rsidRDefault="004C3E9F" w:rsidP="004C3E9F">
      <w:pPr>
        <w:spacing w:line="360" w:lineRule="auto"/>
        <w:jc w:val="both"/>
        <w:rPr>
          <w:rFonts w:ascii="Times New Roman" w:hAnsi="Times New Roman" w:cs="Times New Roman"/>
          <w:sz w:val="28"/>
        </w:rPr>
      </w:pPr>
      <w:r w:rsidRPr="004C3E9F">
        <w:rPr>
          <w:rFonts w:ascii="Times New Roman" w:hAnsi="Times New Roman" w:cs="Times New Roman"/>
          <w:sz w:val="28"/>
        </w:rPr>
        <w:tab/>
        <w:t>В основном нормы законодательства Союза являются бланкетными и отсылают к положениям национального законодательства.</w:t>
      </w:r>
    </w:p>
    <w:p w:rsidR="004C3E9F" w:rsidRPr="004C3E9F" w:rsidRDefault="004C3E9F" w:rsidP="004C3E9F">
      <w:pPr>
        <w:spacing w:line="360" w:lineRule="auto"/>
        <w:ind w:firstLine="705"/>
        <w:jc w:val="both"/>
        <w:rPr>
          <w:rFonts w:ascii="Times New Roman" w:hAnsi="Times New Roman" w:cs="Times New Roman"/>
          <w:sz w:val="28"/>
          <w:szCs w:val="28"/>
        </w:rPr>
      </w:pPr>
      <w:r w:rsidRPr="004C3E9F">
        <w:rPr>
          <w:rFonts w:ascii="Times New Roman" w:hAnsi="Times New Roman" w:cs="Times New Roman"/>
          <w:sz w:val="28"/>
          <w:szCs w:val="28"/>
        </w:rPr>
        <w:t xml:space="preserve">К особенностям трансграничного перемещения органов и (или) тканей человека может быть отнесено наличие особенного разрешительного порядка, связанного с получением и предоставлением таможенным органам лицензий и разрешительных документов. В дополнение необходимость осуществления таможенного контроля посредством ИДК. Крайне специфической является практика фактического перемещения, для ее осуществления необходимо применять </w:t>
      </w:r>
      <w:r w:rsidR="00F2033B">
        <w:rPr>
          <w:rFonts w:ascii="Times New Roman" w:hAnsi="Times New Roman" w:cs="Times New Roman"/>
          <w:sz w:val="28"/>
          <w:szCs w:val="28"/>
        </w:rPr>
        <w:t>специализированное</w:t>
      </w:r>
      <w:r w:rsidRPr="004C3E9F">
        <w:rPr>
          <w:rFonts w:ascii="Times New Roman" w:hAnsi="Times New Roman" w:cs="Times New Roman"/>
          <w:sz w:val="28"/>
          <w:szCs w:val="28"/>
        </w:rPr>
        <w:t xml:space="preserve"> оборудование, приборы и технологии.</w:t>
      </w:r>
    </w:p>
    <w:p w:rsidR="004C3E9F" w:rsidRPr="004C3E9F" w:rsidRDefault="004C3E9F" w:rsidP="004C3E9F">
      <w:pPr>
        <w:spacing w:line="360" w:lineRule="auto"/>
        <w:ind w:firstLine="705"/>
        <w:jc w:val="both"/>
        <w:rPr>
          <w:rFonts w:ascii="Times New Roman" w:hAnsi="Times New Roman" w:cs="Times New Roman"/>
          <w:sz w:val="28"/>
        </w:rPr>
      </w:pPr>
      <w:r w:rsidRPr="004C3E9F">
        <w:rPr>
          <w:rFonts w:ascii="Times New Roman" w:hAnsi="Times New Roman" w:cs="Times New Roman"/>
          <w:sz w:val="28"/>
          <w:szCs w:val="28"/>
        </w:rPr>
        <w:lastRenderedPageBreak/>
        <w:t>Кроме того существуют проблемы, такие как: контрабанда и незаконное перемещение, проблема идентификации</w:t>
      </w:r>
      <w:r w:rsidR="00F2033B">
        <w:rPr>
          <w:rFonts w:ascii="Times New Roman" w:hAnsi="Times New Roman" w:cs="Times New Roman"/>
          <w:sz w:val="28"/>
          <w:szCs w:val="28"/>
        </w:rPr>
        <w:t xml:space="preserve"> органов и тканей человека, проблема </w:t>
      </w:r>
      <w:r w:rsidRPr="004C3E9F">
        <w:rPr>
          <w:rFonts w:ascii="Times New Roman" w:hAnsi="Times New Roman" w:cs="Times New Roman"/>
          <w:sz w:val="28"/>
          <w:szCs w:val="28"/>
        </w:rPr>
        <w:t>времени выпуска</w:t>
      </w:r>
      <w:r w:rsidR="00F2033B">
        <w:rPr>
          <w:rFonts w:ascii="Times New Roman" w:hAnsi="Times New Roman" w:cs="Times New Roman"/>
          <w:sz w:val="28"/>
          <w:szCs w:val="28"/>
        </w:rPr>
        <w:t>.</w:t>
      </w:r>
      <w:r w:rsidRPr="004C3E9F">
        <w:rPr>
          <w:rFonts w:ascii="Times New Roman" w:hAnsi="Times New Roman" w:cs="Times New Roman"/>
          <w:sz w:val="28"/>
          <w:szCs w:val="28"/>
        </w:rPr>
        <w:t xml:space="preserve"> </w:t>
      </w:r>
      <w:proofErr w:type="gramStart"/>
      <w:r w:rsidR="00F2033B">
        <w:rPr>
          <w:rFonts w:ascii="Times New Roman" w:hAnsi="Times New Roman" w:cs="Times New Roman"/>
          <w:sz w:val="28"/>
          <w:szCs w:val="28"/>
        </w:rPr>
        <w:t xml:space="preserve">Решение комплекса проблем связано с такими мероприятиями как: </w:t>
      </w:r>
      <w:r w:rsidR="00760A96">
        <w:rPr>
          <w:rFonts w:ascii="Times New Roman" w:hAnsi="Times New Roman" w:cs="Times New Roman"/>
          <w:sz w:val="28"/>
          <w:szCs w:val="28"/>
        </w:rPr>
        <w:t xml:space="preserve">создание новых досмотровых </w:t>
      </w:r>
      <w:proofErr w:type="spellStart"/>
      <w:r w:rsidR="00760A96">
        <w:rPr>
          <w:rFonts w:ascii="Times New Roman" w:hAnsi="Times New Roman" w:cs="Times New Roman"/>
          <w:sz w:val="28"/>
          <w:szCs w:val="28"/>
        </w:rPr>
        <w:t>рентгеннотелевизион</w:t>
      </w:r>
      <w:r w:rsidR="007D7FD0">
        <w:rPr>
          <w:rFonts w:ascii="Times New Roman" w:hAnsi="Times New Roman" w:cs="Times New Roman"/>
          <w:sz w:val="28"/>
          <w:szCs w:val="28"/>
        </w:rPr>
        <w:t>ных</w:t>
      </w:r>
      <w:proofErr w:type="spellEnd"/>
      <w:r w:rsidR="007D7FD0">
        <w:rPr>
          <w:rFonts w:ascii="Times New Roman" w:hAnsi="Times New Roman" w:cs="Times New Roman"/>
          <w:sz w:val="28"/>
          <w:szCs w:val="28"/>
        </w:rPr>
        <w:t xml:space="preserve"> </w:t>
      </w:r>
      <w:r w:rsidR="00760A96">
        <w:rPr>
          <w:rFonts w:ascii="Times New Roman" w:hAnsi="Times New Roman" w:cs="Times New Roman"/>
          <w:sz w:val="28"/>
          <w:szCs w:val="28"/>
        </w:rPr>
        <w:t xml:space="preserve">технических средств таможенного контроля, применение </w:t>
      </w:r>
      <w:proofErr w:type="spellStart"/>
      <w:r w:rsidR="00760A96">
        <w:rPr>
          <w:rFonts w:ascii="Times New Roman" w:hAnsi="Times New Roman" w:cs="Times New Roman"/>
          <w:sz w:val="28"/>
          <w:szCs w:val="28"/>
        </w:rPr>
        <w:t>тепловизоров</w:t>
      </w:r>
      <w:proofErr w:type="spellEnd"/>
      <w:r w:rsidR="00760A96">
        <w:rPr>
          <w:rFonts w:ascii="Times New Roman" w:hAnsi="Times New Roman" w:cs="Times New Roman"/>
          <w:sz w:val="28"/>
          <w:szCs w:val="28"/>
        </w:rPr>
        <w:t xml:space="preserve"> и иных средств, реагирующих на температуру</w:t>
      </w:r>
      <w:r w:rsidR="007D7FD0" w:rsidRPr="007D7FD0">
        <w:rPr>
          <w:rFonts w:ascii="Times New Roman" w:hAnsi="Times New Roman" w:cs="Times New Roman"/>
          <w:sz w:val="28"/>
          <w:szCs w:val="28"/>
        </w:rPr>
        <w:t>;</w:t>
      </w:r>
      <w:r w:rsidR="00760A96">
        <w:rPr>
          <w:rFonts w:ascii="Times New Roman" w:hAnsi="Times New Roman" w:cs="Times New Roman"/>
          <w:sz w:val="28"/>
          <w:szCs w:val="28"/>
        </w:rPr>
        <w:t xml:space="preserve"> модернизация досмотровых технических средств</w:t>
      </w:r>
      <w:r w:rsidR="007D7FD0" w:rsidRPr="007D7FD0">
        <w:rPr>
          <w:rFonts w:ascii="Times New Roman" w:hAnsi="Times New Roman" w:cs="Times New Roman"/>
          <w:sz w:val="28"/>
          <w:szCs w:val="28"/>
        </w:rPr>
        <w:t>;</w:t>
      </w:r>
      <w:r w:rsidR="00760A96">
        <w:rPr>
          <w:rFonts w:ascii="Times New Roman" w:hAnsi="Times New Roman" w:cs="Times New Roman"/>
          <w:sz w:val="28"/>
          <w:szCs w:val="28"/>
        </w:rPr>
        <w:t xml:space="preserve"> совершенствование средств проверки подлинности документов и средств идентификации</w:t>
      </w:r>
      <w:r w:rsidR="00760A96" w:rsidRPr="00202575">
        <w:rPr>
          <w:rFonts w:ascii="Times New Roman" w:hAnsi="Times New Roman" w:cs="Times New Roman"/>
          <w:sz w:val="28"/>
          <w:szCs w:val="28"/>
        </w:rPr>
        <w:t>;</w:t>
      </w:r>
      <w:r w:rsidR="00760A96">
        <w:rPr>
          <w:rFonts w:ascii="Times New Roman" w:hAnsi="Times New Roman" w:cs="Times New Roman"/>
          <w:sz w:val="28"/>
          <w:szCs w:val="28"/>
        </w:rPr>
        <w:t xml:space="preserve"> создание новых более защищенных официальных бланков</w:t>
      </w:r>
      <w:r w:rsidR="00760A96" w:rsidRPr="00760A96">
        <w:rPr>
          <w:rFonts w:ascii="Times New Roman" w:hAnsi="Times New Roman" w:cs="Times New Roman"/>
          <w:sz w:val="28"/>
          <w:szCs w:val="28"/>
        </w:rPr>
        <w:t>;</w:t>
      </w:r>
      <w:r w:rsidR="00760A96">
        <w:rPr>
          <w:rFonts w:ascii="Times New Roman" w:hAnsi="Times New Roman" w:cs="Times New Roman"/>
          <w:sz w:val="28"/>
          <w:szCs w:val="28"/>
        </w:rPr>
        <w:t xml:space="preserve"> ужесточение санкций предусмотренных УК РФ</w:t>
      </w:r>
      <w:r w:rsidR="00760A96" w:rsidRPr="00760A96">
        <w:rPr>
          <w:rFonts w:ascii="Times New Roman" w:hAnsi="Times New Roman" w:cs="Times New Roman"/>
          <w:sz w:val="28"/>
          <w:szCs w:val="28"/>
        </w:rPr>
        <w:t>;</w:t>
      </w:r>
      <w:r w:rsidR="00760A96">
        <w:rPr>
          <w:rFonts w:ascii="Times New Roman" w:hAnsi="Times New Roman" w:cs="Times New Roman"/>
          <w:sz w:val="28"/>
          <w:szCs w:val="28"/>
        </w:rPr>
        <w:t xml:space="preserve"> создание специальных знаков маркировки или кодов</w:t>
      </w:r>
      <w:r w:rsidR="00760A96" w:rsidRPr="00760A96">
        <w:rPr>
          <w:rFonts w:ascii="Times New Roman" w:hAnsi="Times New Roman" w:cs="Times New Roman"/>
          <w:sz w:val="28"/>
          <w:szCs w:val="28"/>
        </w:rPr>
        <w:t>;</w:t>
      </w:r>
      <w:proofErr w:type="gramEnd"/>
      <w:r w:rsidR="00760A96">
        <w:rPr>
          <w:rFonts w:ascii="Times New Roman" w:hAnsi="Times New Roman" w:cs="Times New Roman"/>
          <w:sz w:val="28"/>
          <w:szCs w:val="28"/>
        </w:rPr>
        <w:t xml:space="preserve"> создание отдельных коридоров для перемещения органов и (или) тканей и разработка отдельных каналов при подаче электронных деклараций</w:t>
      </w:r>
      <w:r w:rsidR="00F2033B" w:rsidRPr="004C3E9F">
        <w:rPr>
          <w:rFonts w:ascii="Times New Roman" w:hAnsi="Times New Roman" w:cs="Times New Roman"/>
          <w:sz w:val="28"/>
          <w:szCs w:val="28"/>
        </w:rPr>
        <w:t>.</w:t>
      </w:r>
    </w:p>
    <w:p w:rsidR="004C3E9F" w:rsidRPr="00DD2779" w:rsidRDefault="004C3E9F" w:rsidP="004C3E9F">
      <w:pPr>
        <w:jc w:val="both"/>
      </w:pPr>
      <w:r>
        <w:t xml:space="preserve"> </w:t>
      </w:r>
    </w:p>
    <w:p w:rsidR="004C3E9F" w:rsidRDefault="004C3E9F" w:rsidP="004C3E9F">
      <w:pPr>
        <w:spacing w:line="360" w:lineRule="auto"/>
        <w:rPr>
          <w:rFonts w:ascii="Times New Roman" w:hAnsi="Times New Roman" w:cs="Times New Roman"/>
          <w:sz w:val="28"/>
          <w:szCs w:val="28"/>
        </w:rPr>
      </w:pPr>
    </w:p>
    <w:p w:rsidR="00216F1F" w:rsidRDefault="00216F1F" w:rsidP="004C3E9F">
      <w:pPr>
        <w:spacing w:line="360" w:lineRule="auto"/>
        <w:rPr>
          <w:rFonts w:ascii="Times New Roman" w:hAnsi="Times New Roman" w:cs="Times New Roman"/>
          <w:sz w:val="28"/>
          <w:szCs w:val="28"/>
        </w:rPr>
      </w:pPr>
    </w:p>
    <w:p w:rsidR="00662225" w:rsidRPr="00E3092E" w:rsidRDefault="00662225" w:rsidP="004C3E9F">
      <w:pPr>
        <w:spacing w:line="360" w:lineRule="auto"/>
        <w:rPr>
          <w:rFonts w:ascii="Times New Roman" w:hAnsi="Times New Roman" w:cs="Times New Roman"/>
          <w:sz w:val="28"/>
          <w:szCs w:val="28"/>
        </w:rPr>
      </w:pPr>
    </w:p>
    <w:p w:rsidR="007D7FD0" w:rsidRDefault="007D7FD0" w:rsidP="004C3E9F">
      <w:pPr>
        <w:spacing w:line="360" w:lineRule="auto"/>
        <w:rPr>
          <w:rFonts w:ascii="Times New Roman" w:hAnsi="Times New Roman" w:cs="Times New Roman"/>
          <w:sz w:val="28"/>
          <w:szCs w:val="28"/>
        </w:rPr>
      </w:pPr>
    </w:p>
    <w:p w:rsidR="00935407" w:rsidRDefault="00935407" w:rsidP="004C3E9F">
      <w:pPr>
        <w:spacing w:line="360" w:lineRule="auto"/>
        <w:rPr>
          <w:rFonts w:ascii="Times New Roman" w:hAnsi="Times New Roman" w:cs="Times New Roman"/>
          <w:sz w:val="28"/>
          <w:szCs w:val="28"/>
        </w:rPr>
      </w:pPr>
    </w:p>
    <w:p w:rsidR="00935407" w:rsidRDefault="00935407" w:rsidP="004C3E9F">
      <w:pPr>
        <w:spacing w:line="360" w:lineRule="auto"/>
        <w:rPr>
          <w:rFonts w:ascii="Times New Roman" w:hAnsi="Times New Roman" w:cs="Times New Roman"/>
          <w:sz w:val="28"/>
          <w:szCs w:val="28"/>
        </w:rPr>
      </w:pPr>
    </w:p>
    <w:p w:rsidR="00935407" w:rsidRDefault="00935407" w:rsidP="004C3E9F">
      <w:pPr>
        <w:spacing w:line="360" w:lineRule="auto"/>
        <w:rPr>
          <w:rFonts w:ascii="Times New Roman" w:hAnsi="Times New Roman" w:cs="Times New Roman"/>
          <w:sz w:val="28"/>
          <w:szCs w:val="28"/>
        </w:rPr>
      </w:pPr>
    </w:p>
    <w:p w:rsidR="00935407" w:rsidRDefault="00935407" w:rsidP="004C3E9F">
      <w:pPr>
        <w:spacing w:line="360" w:lineRule="auto"/>
        <w:rPr>
          <w:rFonts w:ascii="Times New Roman" w:hAnsi="Times New Roman" w:cs="Times New Roman"/>
          <w:sz w:val="28"/>
          <w:szCs w:val="28"/>
        </w:rPr>
      </w:pPr>
    </w:p>
    <w:p w:rsidR="00935407" w:rsidRDefault="00935407" w:rsidP="004C3E9F">
      <w:pPr>
        <w:spacing w:line="360" w:lineRule="auto"/>
        <w:rPr>
          <w:rFonts w:ascii="Times New Roman" w:hAnsi="Times New Roman" w:cs="Times New Roman"/>
          <w:sz w:val="28"/>
          <w:szCs w:val="28"/>
        </w:rPr>
      </w:pPr>
    </w:p>
    <w:p w:rsidR="00935407" w:rsidRDefault="00935407" w:rsidP="004C3E9F">
      <w:pPr>
        <w:spacing w:line="360" w:lineRule="auto"/>
        <w:rPr>
          <w:rFonts w:ascii="Times New Roman" w:hAnsi="Times New Roman" w:cs="Times New Roman"/>
          <w:sz w:val="28"/>
          <w:szCs w:val="28"/>
        </w:rPr>
      </w:pPr>
    </w:p>
    <w:p w:rsidR="00935407" w:rsidRDefault="00935407" w:rsidP="004C3E9F">
      <w:pPr>
        <w:spacing w:line="360" w:lineRule="auto"/>
        <w:rPr>
          <w:rFonts w:ascii="Times New Roman" w:hAnsi="Times New Roman" w:cs="Times New Roman"/>
          <w:sz w:val="28"/>
          <w:szCs w:val="28"/>
        </w:rPr>
      </w:pPr>
    </w:p>
    <w:p w:rsidR="00935407" w:rsidRPr="00E3092E" w:rsidRDefault="00935407" w:rsidP="004C3E9F">
      <w:pPr>
        <w:spacing w:line="360" w:lineRule="auto"/>
        <w:rPr>
          <w:rFonts w:ascii="Times New Roman" w:hAnsi="Times New Roman" w:cs="Times New Roman"/>
          <w:sz w:val="28"/>
          <w:szCs w:val="28"/>
        </w:rPr>
      </w:pPr>
      <w:bookmarkStart w:id="0" w:name="_GoBack"/>
      <w:bookmarkEnd w:id="0"/>
    </w:p>
    <w:p w:rsidR="00216F1F" w:rsidRPr="004F4427" w:rsidRDefault="00216F1F" w:rsidP="00216F1F">
      <w:pPr>
        <w:ind w:left="360"/>
        <w:jc w:val="center"/>
        <w:rPr>
          <w:rFonts w:ascii="Times New Roman" w:hAnsi="Times New Roman" w:cs="Times New Roman"/>
          <w:b/>
          <w:sz w:val="28"/>
          <w:szCs w:val="28"/>
        </w:rPr>
      </w:pPr>
      <w:r w:rsidRPr="004F4427">
        <w:rPr>
          <w:rFonts w:ascii="Times New Roman" w:hAnsi="Times New Roman" w:cs="Times New Roman"/>
          <w:b/>
          <w:sz w:val="28"/>
          <w:szCs w:val="28"/>
        </w:rPr>
        <w:lastRenderedPageBreak/>
        <w:t>Библиография</w:t>
      </w:r>
    </w:p>
    <w:p w:rsidR="00216F1F" w:rsidRPr="004F4427" w:rsidRDefault="00216F1F" w:rsidP="00216F1F">
      <w:pPr>
        <w:jc w:val="center"/>
        <w:rPr>
          <w:rFonts w:ascii="Times New Roman" w:hAnsi="Times New Roman" w:cs="Times New Roman"/>
          <w:b/>
          <w:sz w:val="28"/>
          <w:szCs w:val="28"/>
        </w:rPr>
      </w:pPr>
    </w:p>
    <w:p w:rsidR="00216F1F" w:rsidRPr="004F4427" w:rsidRDefault="00216F1F" w:rsidP="00216F1F">
      <w:pPr>
        <w:ind w:left="360"/>
        <w:jc w:val="center"/>
        <w:rPr>
          <w:rFonts w:ascii="Times New Roman" w:hAnsi="Times New Roman" w:cs="Times New Roman"/>
          <w:b/>
          <w:sz w:val="28"/>
          <w:szCs w:val="28"/>
        </w:rPr>
      </w:pPr>
      <w:r w:rsidRPr="004F4427">
        <w:rPr>
          <w:rFonts w:ascii="Times New Roman" w:hAnsi="Times New Roman" w:cs="Times New Roman"/>
          <w:b/>
          <w:sz w:val="28"/>
          <w:szCs w:val="28"/>
        </w:rPr>
        <w:t>Нормативный материал</w:t>
      </w:r>
    </w:p>
    <w:p w:rsidR="00216F1F" w:rsidRPr="004F4427" w:rsidRDefault="00216F1F" w:rsidP="00216F1F">
      <w:pPr>
        <w:pStyle w:val="a6"/>
        <w:numPr>
          <w:ilvl w:val="0"/>
          <w:numId w:val="1"/>
        </w:numPr>
        <w:rPr>
          <w:rFonts w:ascii="Times New Roman" w:hAnsi="Times New Roman" w:cs="Times New Roman"/>
          <w:sz w:val="28"/>
          <w:szCs w:val="28"/>
        </w:rPr>
      </w:pPr>
      <w:r w:rsidRPr="004F4427">
        <w:rPr>
          <w:rFonts w:ascii="Times New Roman" w:hAnsi="Times New Roman" w:cs="Times New Roman"/>
          <w:sz w:val="28"/>
          <w:szCs w:val="28"/>
        </w:rPr>
        <w:t>Конституция Российской Федерации от 12.12.1993. – М.: Юридическая литература. - 1993</w:t>
      </w:r>
    </w:p>
    <w:p w:rsidR="00216F1F" w:rsidRPr="004F4427" w:rsidRDefault="00216F1F" w:rsidP="00216F1F">
      <w:pPr>
        <w:pStyle w:val="a6"/>
        <w:numPr>
          <w:ilvl w:val="0"/>
          <w:numId w:val="1"/>
        </w:numPr>
        <w:rPr>
          <w:rFonts w:ascii="Times New Roman" w:hAnsi="Times New Roman" w:cs="Times New Roman"/>
          <w:sz w:val="28"/>
          <w:szCs w:val="28"/>
        </w:rPr>
      </w:pPr>
      <w:r w:rsidRPr="004F4427">
        <w:rPr>
          <w:rFonts w:ascii="Times New Roman" w:hAnsi="Times New Roman" w:cs="Times New Roman"/>
          <w:sz w:val="28"/>
          <w:szCs w:val="28"/>
        </w:rPr>
        <w:t>Таможенный Кодекс Евразийского Экономического Союза (приложение № 1 к Договору о Таможенном Кодексе Евразийского Экономического Союза)</w:t>
      </w:r>
      <w:r w:rsidR="007D7FD0" w:rsidRPr="007D7FD0">
        <w:rPr>
          <w:rFonts w:ascii="Times New Roman" w:hAnsi="Times New Roman" w:cs="Times New Roman"/>
          <w:sz w:val="28"/>
          <w:szCs w:val="28"/>
        </w:rPr>
        <w:t xml:space="preserve"> </w:t>
      </w:r>
      <w:r w:rsidR="007D7FD0">
        <w:rPr>
          <w:rFonts w:ascii="Times New Roman" w:hAnsi="Times New Roman" w:cs="Times New Roman"/>
          <w:sz w:val="28"/>
          <w:szCs w:val="28"/>
        </w:rPr>
        <w:t xml:space="preserve">// СПС </w:t>
      </w:r>
      <w:r w:rsidR="007D7FD0">
        <w:rPr>
          <w:rFonts w:ascii="Times New Roman" w:hAnsi="Times New Roman" w:cs="Times New Roman"/>
          <w:sz w:val="28"/>
          <w:szCs w:val="28"/>
        </w:rPr>
        <w:tab/>
        <w:t>Консультант Полюс</w:t>
      </w:r>
    </w:p>
    <w:p w:rsidR="00216F1F" w:rsidRPr="004F4427" w:rsidRDefault="00216F1F" w:rsidP="00216F1F">
      <w:pPr>
        <w:pStyle w:val="a6"/>
        <w:numPr>
          <w:ilvl w:val="0"/>
          <w:numId w:val="1"/>
        </w:numPr>
        <w:rPr>
          <w:rFonts w:ascii="Times New Roman" w:hAnsi="Times New Roman" w:cs="Times New Roman"/>
          <w:sz w:val="28"/>
          <w:szCs w:val="28"/>
        </w:rPr>
      </w:pPr>
      <w:r w:rsidRPr="004F4427">
        <w:rPr>
          <w:rFonts w:ascii="Times New Roman" w:hAnsi="Times New Roman" w:cs="Times New Roman"/>
          <w:sz w:val="28"/>
          <w:szCs w:val="28"/>
        </w:rPr>
        <w:t>Товарная Номенклатура Внешнеэкономической Деятельности (Решение Совета Евразийской Экономической Комиссии от 16.07.2012 № 54 «Об утверждении единой Товарной Номенклатуры Внешнеэкономической Деятельности и Единого Таможенного Тарифа Евразийского Экономического Союза»)</w:t>
      </w:r>
      <w:r w:rsidR="007D7FD0">
        <w:rPr>
          <w:rFonts w:ascii="Times New Roman" w:hAnsi="Times New Roman" w:cs="Times New Roman"/>
          <w:sz w:val="28"/>
          <w:szCs w:val="28"/>
        </w:rPr>
        <w:t xml:space="preserve"> // СПС </w:t>
      </w:r>
      <w:r w:rsidR="007D7FD0">
        <w:rPr>
          <w:rFonts w:ascii="Times New Roman" w:hAnsi="Times New Roman" w:cs="Times New Roman"/>
          <w:sz w:val="28"/>
          <w:szCs w:val="28"/>
        </w:rPr>
        <w:tab/>
        <w:t>Консультант Полюс</w:t>
      </w:r>
    </w:p>
    <w:p w:rsidR="00216F1F" w:rsidRPr="004F4427" w:rsidRDefault="00216F1F" w:rsidP="00216F1F">
      <w:pPr>
        <w:pStyle w:val="a6"/>
        <w:numPr>
          <w:ilvl w:val="0"/>
          <w:numId w:val="1"/>
        </w:numPr>
        <w:rPr>
          <w:rFonts w:ascii="Times New Roman" w:hAnsi="Times New Roman" w:cs="Times New Roman"/>
          <w:sz w:val="28"/>
          <w:szCs w:val="28"/>
        </w:rPr>
      </w:pPr>
      <w:r w:rsidRPr="004F4427">
        <w:rPr>
          <w:rFonts w:ascii="Times New Roman" w:hAnsi="Times New Roman" w:cs="Times New Roman"/>
          <w:sz w:val="28"/>
          <w:szCs w:val="28"/>
        </w:rPr>
        <w:t>Соглашение «О правилах лицензирования в сфере внешней торговли товарами» от 09.06.2009</w:t>
      </w:r>
      <w:r w:rsidR="007D7FD0">
        <w:rPr>
          <w:rFonts w:ascii="Times New Roman" w:hAnsi="Times New Roman" w:cs="Times New Roman"/>
          <w:sz w:val="28"/>
          <w:szCs w:val="28"/>
        </w:rPr>
        <w:t xml:space="preserve"> // СПС </w:t>
      </w:r>
      <w:r w:rsidR="007D7FD0">
        <w:rPr>
          <w:rFonts w:ascii="Times New Roman" w:hAnsi="Times New Roman" w:cs="Times New Roman"/>
          <w:sz w:val="28"/>
          <w:szCs w:val="28"/>
        </w:rPr>
        <w:tab/>
        <w:t>Консультант Полюс</w:t>
      </w:r>
    </w:p>
    <w:p w:rsidR="00216F1F" w:rsidRPr="004F4427" w:rsidRDefault="00216F1F" w:rsidP="00216F1F">
      <w:pPr>
        <w:pStyle w:val="a6"/>
        <w:numPr>
          <w:ilvl w:val="0"/>
          <w:numId w:val="1"/>
        </w:numPr>
        <w:rPr>
          <w:rFonts w:ascii="Times New Roman" w:hAnsi="Times New Roman" w:cs="Times New Roman"/>
          <w:sz w:val="28"/>
          <w:szCs w:val="28"/>
        </w:rPr>
      </w:pPr>
      <w:r w:rsidRPr="004F4427">
        <w:rPr>
          <w:rFonts w:ascii="Times New Roman" w:hAnsi="Times New Roman" w:cs="Times New Roman"/>
          <w:sz w:val="28"/>
          <w:szCs w:val="28"/>
        </w:rPr>
        <w:t>Решение Коллегии Евразийской Экономической Комиссии от 21.04.2015 «О мерах нетарифного регулирования»</w:t>
      </w:r>
      <w:r w:rsidR="007D7FD0">
        <w:rPr>
          <w:rFonts w:ascii="Times New Roman" w:hAnsi="Times New Roman" w:cs="Times New Roman"/>
          <w:sz w:val="28"/>
          <w:szCs w:val="28"/>
        </w:rPr>
        <w:t xml:space="preserve"> // СПС Консультант Полюс</w:t>
      </w:r>
    </w:p>
    <w:p w:rsidR="00216F1F" w:rsidRPr="004F4427" w:rsidRDefault="00216F1F" w:rsidP="00216F1F">
      <w:pPr>
        <w:pStyle w:val="a6"/>
        <w:numPr>
          <w:ilvl w:val="0"/>
          <w:numId w:val="1"/>
        </w:numPr>
        <w:rPr>
          <w:rFonts w:ascii="Times New Roman" w:hAnsi="Times New Roman" w:cs="Times New Roman"/>
          <w:sz w:val="28"/>
          <w:szCs w:val="28"/>
        </w:rPr>
      </w:pPr>
      <w:r w:rsidRPr="004F4427">
        <w:rPr>
          <w:rFonts w:ascii="Times New Roman" w:hAnsi="Times New Roman" w:cs="Times New Roman"/>
          <w:sz w:val="28"/>
          <w:szCs w:val="28"/>
        </w:rPr>
        <w:t>Решение Коллегии Евразийской Экономической Комиссии от 16.08.134 «Единый перечень товаров, к которым применяются запреты и ограничения на ввоз или вывоз государствами-членами Таможенного Союза в рамках Евразийского Экономического Сообщества в торговле с третьими странами и Положения о применении ограничений»</w:t>
      </w:r>
      <w:r w:rsidR="007D7FD0">
        <w:rPr>
          <w:rFonts w:ascii="Times New Roman" w:hAnsi="Times New Roman" w:cs="Times New Roman"/>
          <w:sz w:val="28"/>
          <w:szCs w:val="28"/>
        </w:rPr>
        <w:t xml:space="preserve"> // СПС Консультант Полюс</w:t>
      </w:r>
    </w:p>
    <w:p w:rsidR="00216F1F" w:rsidRPr="004F4427" w:rsidRDefault="00216F1F" w:rsidP="00216F1F">
      <w:pPr>
        <w:pStyle w:val="a6"/>
        <w:numPr>
          <w:ilvl w:val="0"/>
          <w:numId w:val="1"/>
        </w:numPr>
        <w:rPr>
          <w:rFonts w:ascii="Times New Roman" w:hAnsi="Times New Roman" w:cs="Times New Roman"/>
          <w:sz w:val="28"/>
          <w:szCs w:val="28"/>
        </w:rPr>
      </w:pPr>
      <w:r w:rsidRPr="004F4427">
        <w:rPr>
          <w:rFonts w:ascii="Times New Roman" w:hAnsi="Times New Roman" w:cs="Times New Roman"/>
          <w:sz w:val="28"/>
          <w:szCs w:val="28"/>
        </w:rPr>
        <w:t xml:space="preserve">Рекомендация Коллегии Евразийской Экономической Комиссии от 17.05.2016  № 7 «Об общих </w:t>
      </w:r>
      <w:proofErr w:type="gramStart"/>
      <w:r w:rsidRPr="004F4427">
        <w:rPr>
          <w:rFonts w:ascii="Times New Roman" w:hAnsi="Times New Roman" w:cs="Times New Roman"/>
          <w:sz w:val="28"/>
          <w:szCs w:val="28"/>
        </w:rPr>
        <w:t>положениях</w:t>
      </w:r>
      <w:proofErr w:type="gramEnd"/>
      <w:r w:rsidRPr="004F4427">
        <w:rPr>
          <w:rFonts w:ascii="Times New Roman" w:hAnsi="Times New Roman" w:cs="Times New Roman"/>
          <w:sz w:val="28"/>
          <w:szCs w:val="28"/>
        </w:rPr>
        <w:t xml:space="preserve"> об оснащении пунктов пропуска через таможенную границу Евразийского Экономического </w:t>
      </w:r>
      <w:r w:rsidRPr="004F4427">
        <w:rPr>
          <w:rFonts w:ascii="Times New Roman" w:hAnsi="Times New Roman" w:cs="Times New Roman"/>
          <w:sz w:val="28"/>
          <w:szCs w:val="28"/>
        </w:rPr>
        <w:lastRenderedPageBreak/>
        <w:t>Союза инспекционно-досмотровыми комплексами и их использовании»</w:t>
      </w:r>
      <w:r w:rsidR="007D7FD0">
        <w:rPr>
          <w:rFonts w:ascii="Times New Roman" w:hAnsi="Times New Roman" w:cs="Times New Roman"/>
          <w:sz w:val="28"/>
          <w:szCs w:val="28"/>
        </w:rPr>
        <w:t xml:space="preserve"> // СПС Консультант Полюс</w:t>
      </w:r>
    </w:p>
    <w:p w:rsidR="00216F1F" w:rsidRPr="004F4427" w:rsidRDefault="00216F1F" w:rsidP="00216F1F">
      <w:pPr>
        <w:pStyle w:val="a6"/>
        <w:numPr>
          <w:ilvl w:val="0"/>
          <w:numId w:val="1"/>
        </w:numPr>
        <w:rPr>
          <w:rFonts w:ascii="Times New Roman" w:hAnsi="Times New Roman" w:cs="Times New Roman"/>
          <w:sz w:val="28"/>
          <w:szCs w:val="28"/>
        </w:rPr>
      </w:pPr>
      <w:r w:rsidRPr="004F4427">
        <w:rPr>
          <w:rFonts w:ascii="Times New Roman" w:hAnsi="Times New Roman" w:cs="Times New Roman"/>
          <w:sz w:val="28"/>
          <w:szCs w:val="28"/>
        </w:rPr>
        <w:t>Решение Комиссии Таможенного Союза от 20.05.2010 № 257 «Об инструкциях по заполнению таможенных деклараций и формах таможенных деклараций»</w:t>
      </w:r>
      <w:r w:rsidR="007D7FD0">
        <w:rPr>
          <w:rFonts w:ascii="Times New Roman" w:hAnsi="Times New Roman" w:cs="Times New Roman"/>
          <w:sz w:val="28"/>
          <w:szCs w:val="28"/>
        </w:rPr>
        <w:t xml:space="preserve"> // СПС Консультант Полюс</w:t>
      </w:r>
    </w:p>
    <w:p w:rsidR="00216F1F" w:rsidRPr="004F4427" w:rsidRDefault="00216F1F" w:rsidP="00216F1F">
      <w:pPr>
        <w:pStyle w:val="a6"/>
        <w:numPr>
          <w:ilvl w:val="0"/>
          <w:numId w:val="1"/>
        </w:numPr>
        <w:rPr>
          <w:rFonts w:ascii="Times New Roman" w:hAnsi="Times New Roman" w:cs="Times New Roman"/>
          <w:sz w:val="28"/>
          <w:szCs w:val="28"/>
        </w:rPr>
      </w:pPr>
      <w:r w:rsidRPr="004F4427">
        <w:rPr>
          <w:rFonts w:ascii="Times New Roman" w:hAnsi="Times New Roman" w:cs="Times New Roman"/>
          <w:sz w:val="28"/>
          <w:szCs w:val="28"/>
        </w:rPr>
        <w:t>Федеральный Закон «О таможенном регулировании в Российской Федерации» от 27.11.2010 № 311-ФЗ</w:t>
      </w:r>
      <w:r w:rsidR="007D7FD0">
        <w:rPr>
          <w:rFonts w:ascii="Times New Roman" w:hAnsi="Times New Roman" w:cs="Times New Roman"/>
          <w:sz w:val="28"/>
          <w:szCs w:val="28"/>
        </w:rPr>
        <w:t xml:space="preserve"> // СПС Консультант Полюс</w:t>
      </w:r>
    </w:p>
    <w:p w:rsidR="00216F1F" w:rsidRPr="004F4427" w:rsidRDefault="00216F1F" w:rsidP="00216F1F">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 xml:space="preserve"> </w:t>
      </w:r>
      <w:r w:rsidRPr="004F4427">
        <w:rPr>
          <w:rFonts w:ascii="Times New Roman" w:hAnsi="Times New Roman" w:cs="Times New Roman"/>
          <w:sz w:val="28"/>
          <w:szCs w:val="28"/>
        </w:rPr>
        <w:t>Федеральный Закон «Об основах государственного регулирования внешнеторговой деятельности» от 08.12.2003 № 164-ФЗ</w:t>
      </w:r>
      <w:r w:rsidR="007D7FD0">
        <w:rPr>
          <w:rFonts w:ascii="Times New Roman" w:hAnsi="Times New Roman" w:cs="Times New Roman"/>
          <w:sz w:val="28"/>
          <w:szCs w:val="28"/>
        </w:rPr>
        <w:t xml:space="preserve"> // СПС Консультант Полюс</w:t>
      </w:r>
    </w:p>
    <w:p w:rsidR="00216F1F" w:rsidRPr="004F4427" w:rsidRDefault="00216F1F" w:rsidP="00216F1F">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 xml:space="preserve"> </w:t>
      </w:r>
      <w:r w:rsidRPr="004F4427">
        <w:rPr>
          <w:rFonts w:ascii="Times New Roman" w:hAnsi="Times New Roman" w:cs="Times New Roman"/>
          <w:sz w:val="28"/>
          <w:szCs w:val="28"/>
        </w:rPr>
        <w:t>Федеральный Закон «О лицензировании отдельных видов деятельности» от 04.05.2011 № 99-ФЗ</w:t>
      </w:r>
      <w:r w:rsidR="007D7FD0">
        <w:rPr>
          <w:rFonts w:ascii="Times New Roman" w:hAnsi="Times New Roman" w:cs="Times New Roman"/>
          <w:sz w:val="28"/>
          <w:szCs w:val="28"/>
        </w:rPr>
        <w:t xml:space="preserve"> // СПС Консультант Полюс</w:t>
      </w:r>
    </w:p>
    <w:p w:rsidR="00216F1F" w:rsidRPr="004F4427" w:rsidRDefault="00216F1F" w:rsidP="00216F1F">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 xml:space="preserve"> </w:t>
      </w:r>
      <w:r w:rsidRPr="004F4427">
        <w:rPr>
          <w:rFonts w:ascii="Times New Roman" w:hAnsi="Times New Roman" w:cs="Times New Roman"/>
          <w:sz w:val="28"/>
          <w:szCs w:val="28"/>
        </w:rPr>
        <w:t>Указ Президента Российской Федерации от 17.12.2011 № 1661 «Об утверждении списка товаров и технологий двойного назначения, которые могут быть использовании при создании вооружений военной техники и в отношении которых осуществляется экспортный контроль»</w:t>
      </w:r>
      <w:r w:rsidR="007D7FD0">
        <w:rPr>
          <w:rFonts w:ascii="Times New Roman" w:hAnsi="Times New Roman" w:cs="Times New Roman"/>
          <w:sz w:val="28"/>
          <w:szCs w:val="28"/>
        </w:rPr>
        <w:t xml:space="preserve"> // СПС Гарант</w:t>
      </w:r>
    </w:p>
    <w:p w:rsidR="00216F1F" w:rsidRPr="004F4427" w:rsidRDefault="00216F1F" w:rsidP="00216F1F">
      <w:pPr>
        <w:pStyle w:val="ConsPlusTitle"/>
        <w:numPr>
          <w:ilvl w:val="0"/>
          <w:numId w:val="1"/>
        </w:numPr>
        <w:spacing w:line="360" w:lineRule="auto"/>
        <w:rPr>
          <w:rFonts w:ascii="Times New Roman" w:hAnsi="Times New Roman" w:cs="Times New Roman"/>
          <w:b w:val="0"/>
          <w:sz w:val="28"/>
          <w:szCs w:val="28"/>
        </w:rPr>
      </w:pPr>
      <w:r>
        <w:rPr>
          <w:rFonts w:ascii="Times New Roman" w:hAnsi="Times New Roman" w:cs="Times New Roman"/>
          <w:b w:val="0"/>
          <w:sz w:val="28"/>
          <w:szCs w:val="28"/>
        </w:rPr>
        <w:t xml:space="preserve"> </w:t>
      </w:r>
      <w:r w:rsidRPr="004F4427">
        <w:rPr>
          <w:rFonts w:ascii="Times New Roman" w:hAnsi="Times New Roman" w:cs="Times New Roman"/>
          <w:b w:val="0"/>
          <w:sz w:val="28"/>
          <w:szCs w:val="28"/>
        </w:rPr>
        <w:t xml:space="preserve">Приказ Министерства Здравоохранения и Социального Развития Российской Федерации от 05.12.2011 № 1471н </w:t>
      </w:r>
      <w:r>
        <w:rPr>
          <w:rFonts w:ascii="Times New Roman" w:hAnsi="Times New Roman" w:cs="Times New Roman"/>
          <w:b w:val="0"/>
          <w:sz w:val="28"/>
          <w:szCs w:val="28"/>
        </w:rPr>
        <w:t xml:space="preserve"> </w:t>
      </w:r>
      <w:r w:rsidRPr="004F4427">
        <w:rPr>
          <w:rFonts w:ascii="Times New Roman" w:hAnsi="Times New Roman" w:cs="Times New Roman"/>
          <w:b w:val="0"/>
          <w:sz w:val="28"/>
          <w:szCs w:val="28"/>
        </w:rPr>
        <w:t>«Об утверждении административного регламента Федеральной Службы по надзору в сфере здравоохранения и социального развития по предоставлению государственной услуги по согласованию выдачи лицензии на экспорт и (или) импорт органов и (или) тканей человека, крови и ее компонентов»</w:t>
      </w:r>
      <w:r w:rsidR="007D7FD0">
        <w:rPr>
          <w:rFonts w:ascii="Times New Roman" w:hAnsi="Times New Roman" w:cs="Times New Roman"/>
          <w:b w:val="0"/>
          <w:sz w:val="28"/>
          <w:szCs w:val="28"/>
        </w:rPr>
        <w:t xml:space="preserve">  </w:t>
      </w:r>
      <w:r w:rsidR="007D7FD0" w:rsidRPr="007D7FD0">
        <w:rPr>
          <w:rFonts w:ascii="Times New Roman" w:hAnsi="Times New Roman" w:cs="Times New Roman"/>
          <w:b w:val="0"/>
          <w:sz w:val="28"/>
          <w:szCs w:val="28"/>
        </w:rPr>
        <w:t>// СПС Консультант Полюс</w:t>
      </w:r>
    </w:p>
    <w:p w:rsidR="00216F1F" w:rsidRPr="004F4427" w:rsidRDefault="00216F1F" w:rsidP="00216F1F">
      <w:pPr>
        <w:pStyle w:val="ConsPlusTitle"/>
        <w:numPr>
          <w:ilvl w:val="0"/>
          <w:numId w:val="1"/>
        </w:numPr>
        <w:spacing w:line="360" w:lineRule="auto"/>
        <w:rPr>
          <w:rFonts w:ascii="Times New Roman" w:hAnsi="Times New Roman" w:cs="Times New Roman"/>
          <w:b w:val="0"/>
          <w:sz w:val="28"/>
          <w:szCs w:val="28"/>
        </w:rPr>
      </w:pPr>
      <w:r>
        <w:rPr>
          <w:rFonts w:ascii="Times New Roman" w:hAnsi="Times New Roman" w:cs="Times New Roman"/>
          <w:b w:val="0"/>
          <w:sz w:val="28"/>
          <w:szCs w:val="28"/>
        </w:rPr>
        <w:t xml:space="preserve"> </w:t>
      </w:r>
      <w:r w:rsidRPr="004F4427">
        <w:rPr>
          <w:rFonts w:ascii="Times New Roman" w:hAnsi="Times New Roman" w:cs="Times New Roman"/>
          <w:b w:val="0"/>
          <w:sz w:val="28"/>
          <w:szCs w:val="28"/>
        </w:rPr>
        <w:t>Положение Министерства Промышленности Российской Федерации от 29.11.2009 «О порядке ввоза на таможенную территорию таможенного союза и вывоза с территории таможенного союза органов и (или) тканей человека, крови и ее компонентов»</w:t>
      </w:r>
      <w:r w:rsidR="007D7FD0">
        <w:rPr>
          <w:rFonts w:ascii="Times New Roman" w:hAnsi="Times New Roman" w:cs="Times New Roman"/>
          <w:b w:val="0"/>
          <w:sz w:val="28"/>
          <w:szCs w:val="28"/>
        </w:rPr>
        <w:t xml:space="preserve"> // </w:t>
      </w:r>
      <w:r w:rsidR="007D7FD0" w:rsidRPr="007D7FD0">
        <w:rPr>
          <w:rFonts w:ascii="Times New Roman" w:hAnsi="Times New Roman" w:cs="Times New Roman"/>
          <w:b w:val="0"/>
          <w:sz w:val="28"/>
          <w:szCs w:val="28"/>
        </w:rPr>
        <w:t>Официальный сайт Министерства Промышленности Российской Федерации</w:t>
      </w:r>
      <w:r w:rsidRPr="004F4427">
        <w:rPr>
          <w:rFonts w:ascii="Times New Roman" w:hAnsi="Times New Roman" w:cs="Times New Roman"/>
          <w:b w:val="0"/>
          <w:sz w:val="28"/>
          <w:szCs w:val="28"/>
        </w:rPr>
        <w:tab/>
      </w:r>
    </w:p>
    <w:p w:rsidR="00216F1F" w:rsidRPr="007D7FD0" w:rsidRDefault="00216F1F" w:rsidP="00506315">
      <w:pPr>
        <w:pStyle w:val="ConsPlusTitle"/>
        <w:numPr>
          <w:ilvl w:val="0"/>
          <w:numId w:val="1"/>
        </w:numPr>
        <w:spacing w:line="360" w:lineRule="auto"/>
        <w:rPr>
          <w:rFonts w:ascii="Times New Roman" w:hAnsi="Times New Roman" w:cs="Times New Roman"/>
          <w:b w:val="0"/>
          <w:sz w:val="28"/>
          <w:szCs w:val="28"/>
        </w:rPr>
      </w:pPr>
      <w:r w:rsidRPr="007D7FD0">
        <w:rPr>
          <w:rFonts w:ascii="Times New Roman" w:hAnsi="Times New Roman" w:cs="Times New Roman"/>
          <w:b w:val="0"/>
          <w:sz w:val="28"/>
          <w:szCs w:val="28"/>
        </w:rPr>
        <w:lastRenderedPageBreak/>
        <w:t xml:space="preserve"> Информация Федеральной Таможенной Службы от 13.11.2017 «О порядке перемещения через таможенную границу Евразийского Экономического Союза органов и тканей человека, крови и ее компонентов, образцов биологических материалов человека»</w:t>
      </w:r>
      <w:r w:rsidR="007D7FD0" w:rsidRPr="007D7FD0">
        <w:rPr>
          <w:rFonts w:ascii="Times New Roman" w:hAnsi="Times New Roman" w:cs="Times New Roman"/>
          <w:b w:val="0"/>
          <w:sz w:val="28"/>
          <w:szCs w:val="28"/>
        </w:rPr>
        <w:t xml:space="preserve"> // СПС Консультант Полюс</w:t>
      </w:r>
    </w:p>
    <w:p w:rsidR="00506315" w:rsidRPr="00506315" w:rsidRDefault="00506315" w:rsidP="00506315">
      <w:pPr>
        <w:pStyle w:val="ConsPlusTitle"/>
        <w:spacing w:line="360" w:lineRule="auto"/>
        <w:ind w:left="1080"/>
        <w:rPr>
          <w:rFonts w:ascii="Times New Roman" w:hAnsi="Times New Roman" w:cs="Times New Roman"/>
          <w:b w:val="0"/>
          <w:sz w:val="28"/>
          <w:szCs w:val="28"/>
        </w:rPr>
      </w:pPr>
    </w:p>
    <w:p w:rsidR="00216F1F" w:rsidRPr="004F4427" w:rsidRDefault="00216F1F" w:rsidP="00216F1F">
      <w:pPr>
        <w:pStyle w:val="ConsPlusTitle"/>
        <w:spacing w:line="360" w:lineRule="auto"/>
        <w:ind w:left="1080"/>
        <w:jc w:val="center"/>
        <w:rPr>
          <w:rFonts w:ascii="Times New Roman" w:hAnsi="Times New Roman" w:cs="Times New Roman"/>
          <w:sz w:val="28"/>
          <w:szCs w:val="28"/>
        </w:rPr>
      </w:pPr>
      <w:r w:rsidRPr="004F4427">
        <w:rPr>
          <w:rFonts w:ascii="Times New Roman" w:hAnsi="Times New Roman" w:cs="Times New Roman"/>
          <w:sz w:val="28"/>
          <w:szCs w:val="28"/>
        </w:rPr>
        <w:t>Специальная литература</w:t>
      </w:r>
    </w:p>
    <w:p w:rsidR="00216F1F" w:rsidRPr="004F4427" w:rsidRDefault="00216F1F" w:rsidP="00216F1F">
      <w:pPr>
        <w:pStyle w:val="a6"/>
        <w:numPr>
          <w:ilvl w:val="0"/>
          <w:numId w:val="2"/>
        </w:numPr>
        <w:rPr>
          <w:rFonts w:ascii="Times New Roman" w:hAnsi="Times New Roman" w:cs="Times New Roman"/>
          <w:sz w:val="28"/>
          <w:szCs w:val="28"/>
        </w:rPr>
      </w:pPr>
      <w:proofErr w:type="spellStart"/>
      <w:r w:rsidRPr="004F4427">
        <w:rPr>
          <w:rFonts w:ascii="Times New Roman" w:hAnsi="Times New Roman" w:cs="Times New Roman"/>
          <w:sz w:val="28"/>
          <w:szCs w:val="28"/>
        </w:rPr>
        <w:t>Федюкович</w:t>
      </w:r>
      <w:proofErr w:type="spellEnd"/>
      <w:r w:rsidRPr="004F4427">
        <w:rPr>
          <w:rFonts w:ascii="Times New Roman" w:hAnsi="Times New Roman" w:cs="Times New Roman"/>
          <w:sz w:val="28"/>
          <w:szCs w:val="28"/>
        </w:rPr>
        <w:t xml:space="preserve"> Н. И. – Анатомия и физиология человека. Учебное пособие. Изд. 2-е. – Ростов н</w:t>
      </w:r>
      <w:proofErr w:type="gramStart"/>
      <w:r w:rsidRPr="004F4427">
        <w:rPr>
          <w:rFonts w:ascii="Times New Roman" w:hAnsi="Times New Roman" w:cs="Times New Roman"/>
          <w:sz w:val="28"/>
          <w:szCs w:val="28"/>
        </w:rPr>
        <w:t>/Д</w:t>
      </w:r>
      <w:proofErr w:type="gramEnd"/>
      <w:r w:rsidRPr="004F4427">
        <w:rPr>
          <w:rFonts w:ascii="Times New Roman" w:hAnsi="Times New Roman" w:cs="Times New Roman"/>
          <w:sz w:val="28"/>
          <w:szCs w:val="28"/>
        </w:rPr>
        <w:t>: издательство «Феникс», 2003. – 416 с.</w:t>
      </w:r>
    </w:p>
    <w:p w:rsidR="00216F1F" w:rsidRPr="004F4427" w:rsidRDefault="00216F1F" w:rsidP="00216F1F">
      <w:pPr>
        <w:rPr>
          <w:rFonts w:ascii="Times New Roman" w:hAnsi="Times New Roman" w:cs="Times New Roman"/>
          <w:sz w:val="28"/>
          <w:szCs w:val="28"/>
        </w:rPr>
      </w:pPr>
    </w:p>
    <w:p w:rsidR="00216F1F" w:rsidRPr="004F4427" w:rsidRDefault="00216F1F" w:rsidP="00216F1F">
      <w:pPr>
        <w:jc w:val="center"/>
        <w:rPr>
          <w:rFonts w:ascii="Times New Roman" w:hAnsi="Times New Roman" w:cs="Times New Roman"/>
          <w:b/>
          <w:sz w:val="28"/>
          <w:szCs w:val="28"/>
        </w:rPr>
      </w:pPr>
      <w:r w:rsidRPr="004F4427">
        <w:rPr>
          <w:rFonts w:ascii="Times New Roman" w:hAnsi="Times New Roman" w:cs="Times New Roman"/>
          <w:b/>
          <w:sz w:val="28"/>
          <w:szCs w:val="28"/>
        </w:rPr>
        <w:t>Интернет ресурсы</w:t>
      </w:r>
    </w:p>
    <w:p w:rsidR="00216F1F" w:rsidRPr="004F4427" w:rsidRDefault="00216F1F" w:rsidP="00216F1F">
      <w:pPr>
        <w:pStyle w:val="a6"/>
        <w:numPr>
          <w:ilvl w:val="0"/>
          <w:numId w:val="3"/>
        </w:numPr>
        <w:rPr>
          <w:rFonts w:ascii="Times New Roman" w:hAnsi="Times New Roman" w:cs="Times New Roman"/>
          <w:sz w:val="28"/>
          <w:szCs w:val="28"/>
        </w:rPr>
      </w:pPr>
      <w:r w:rsidRPr="004F4427">
        <w:rPr>
          <w:rFonts w:ascii="Times New Roman" w:hAnsi="Times New Roman" w:cs="Times New Roman"/>
          <w:sz w:val="28"/>
          <w:szCs w:val="28"/>
        </w:rPr>
        <w:t xml:space="preserve">Официальный сайт правовой базы «Гарант» - </w:t>
      </w:r>
      <w:r w:rsidRPr="004F4427">
        <w:rPr>
          <w:rFonts w:ascii="Times New Roman" w:hAnsi="Times New Roman" w:cs="Times New Roman"/>
          <w:sz w:val="28"/>
          <w:szCs w:val="28"/>
          <w:lang w:val="en-US"/>
        </w:rPr>
        <w:t>URL</w:t>
      </w:r>
      <w:r w:rsidRPr="004F4427">
        <w:rPr>
          <w:rFonts w:ascii="Times New Roman" w:hAnsi="Times New Roman" w:cs="Times New Roman"/>
          <w:sz w:val="28"/>
          <w:szCs w:val="28"/>
        </w:rPr>
        <w:t>.: http://www.garant.ru/. Дата обращения 10. 04.2018</w:t>
      </w:r>
    </w:p>
    <w:p w:rsidR="00216F1F" w:rsidRPr="004F4427" w:rsidRDefault="00216F1F" w:rsidP="00216F1F">
      <w:pPr>
        <w:pStyle w:val="a6"/>
        <w:numPr>
          <w:ilvl w:val="0"/>
          <w:numId w:val="3"/>
        </w:numPr>
        <w:rPr>
          <w:rFonts w:ascii="Times New Roman" w:hAnsi="Times New Roman" w:cs="Times New Roman"/>
          <w:sz w:val="28"/>
          <w:szCs w:val="28"/>
        </w:rPr>
      </w:pPr>
      <w:r w:rsidRPr="004F4427">
        <w:rPr>
          <w:rFonts w:ascii="Times New Roman" w:hAnsi="Times New Roman" w:cs="Times New Roman"/>
          <w:sz w:val="28"/>
          <w:szCs w:val="28"/>
        </w:rPr>
        <w:t xml:space="preserve">Официальный сайт правовой базы «Консультант» - </w:t>
      </w:r>
      <w:r w:rsidRPr="004F4427">
        <w:rPr>
          <w:rFonts w:ascii="Times New Roman" w:hAnsi="Times New Roman" w:cs="Times New Roman"/>
          <w:sz w:val="28"/>
          <w:szCs w:val="28"/>
          <w:lang w:val="en-US"/>
        </w:rPr>
        <w:t>URL</w:t>
      </w:r>
      <w:r w:rsidRPr="004F4427">
        <w:rPr>
          <w:rFonts w:ascii="Times New Roman" w:hAnsi="Times New Roman" w:cs="Times New Roman"/>
          <w:sz w:val="28"/>
          <w:szCs w:val="28"/>
        </w:rPr>
        <w:t>.: http://www.consultant.ru/. Дата обращения 10. 04.2018</w:t>
      </w:r>
    </w:p>
    <w:p w:rsidR="00216F1F" w:rsidRPr="004F4427" w:rsidRDefault="00216F1F" w:rsidP="00216F1F">
      <w:pPr>
        <w:pStyle w:val="a6"/>
        <w:numPr>
          <w:ilvl w:val="0"/>
          <w:numId w:val="3"/>
        </w:numPr>
        <w:rPr>
          <w:rFonts w:ascii="Times New Roman" w:hAnsi="Times New Roman" w:cs="Times New Roman"/>
          <w:sz w:val="28"/>
          <w:szCs w:val="28"/>
        </w:rPr>
      </w:pPr>
      <w:r w:rsidRPr="004F4427">
        <w:rPr>
          <w:rFonts w:ascii="Times New Roman" w:hAnsi="Times New Roman" w:cs="Times New Roman"/>
          <w:sz w:val="28"/>
          <w:szCs w:val="28"/>
        </w:rPr>
        <w:t xml:space="preserve">Официальный сайт Федеральной Таможенной Службы – </w:t>
      </w:r>
      <w:r w:rsidRPr="004F4427">
        <w:rPr>
          <w:rFonts w:ascii="Times New Roman" w:hAnsi="Times New Roman" w:cs="Times New Roman"/>
          <w:sz w:val="28"/>
          <w:szCs w:val="28"/>
          <w:lang w:val="en-US"/>
        </w:rPr>
        <w:t>URL</w:t>
      </w:r>
      <w:r w:rsidRPr="004F4427">
        <w:rPr>
          <w:rFonts w:ascii="Times New Roman" w:hAnsi="Times New Roman" w:cs="Times New Roman"/>
          <w:sz w:val="28"/>
          <w:szCs w:val="28"/>
        </w:rPr>
        <w:t xml:space="preserve">.: http://www.customs.ru/. Дата обращения 11.04.2018 </w:t>
      </w:r>
    </w:p>
    <w:p w:rsidR="00216F1F" w:rsidRPr="004F4427" w:rsidRDefault="00216F1F" w:rsidP="00216F1F">
      <w:pPr>
        <w:pStyle w:val="a6"/>
        <w:numPr>
          <w:ilvl w:val="0"/>
          <w:numId w:val="3"/>
        </w:numPr>
        <w:rPr>
          <w:rFonts w:ascii="Times New Roman" w:hAnsi="Times New Roman" w:cs="Times New Roman"/>
          <w:sz w:val="28"/>
          <w:szCs w:val="28"/>
        </w:rPr>
      </w:pPr>
      <w:r w:rsidRPr="004F4427">
        <w:rPr>
          <w:rFonts w:ascii="Times New Roman" w:hAnsi="Times New Roman" w:cs="Times New Roman"/>
          <w:sz w:val="28"/>
          <w:szCs w:val="28"/>
        </w:rPr>
        <w:t xml:space="preserve">Официальный сайт Министерства Промышленности Российской Федерации – </w:t>
      </w:r>
      <w:r w:rsidRPr="004F4427">
        <w:rPr>
          <w:rFonts w:ascii="Times New Roman" w:hAnsi="Times New Roman" w:cs="Times New Roman"/>
          <w:sz w:val="28"/>
          <w:szCs w:val="28"/>
          <w:lang w:val="en-US"/>
        </w:rPr>
        <w:t>URL</w:t>
      </w:r>
      <w:r w:rsidRPr="004F4427">
        <w:rPr>
          <w:rFonts w:ascii="Times New Roman" w:hAnsi="Times New Roman" w:cs="Times New Roman"/>
          <w:sz w:val="28"/>
          <w:szCs w:val="28"/>
        </w:rPr>
        <w:t>.: http://minpromtorg.gov.ru/. Дата обращения 11.04.2018</w:t>
      </w:r>
    </w:p>
    <w:p w:rsidR="00216F1F" w:rsidRDefault="00216F1F" w:rsidP="00216F1F">
      <w:pPr>
        <w:pStyle w:val="a6"/>
        <w:numPr>
          <w:ilvl w:val="0"/>
          <w:numId w:val="3"/>
        </w:numPr>
        <w:rPr>
          <w:rFonts w:ascii="Times New Roman" w:hAnsi="Times New Roman" w:cs="Times New Roman"/>
          <w:sz w:val="28"/>
          <w:szCs w:val="28"/>
        </w:rPr>
      </w:pPr>
      <w:r w:rsidRPr="004F4427">
        <w:rPr>
          <w:rFonts w:ascii="Times New Roman" w:hAnsi="Times New Roman" w:cs="Times New Roman"/>
          <w:sz w:val="28"/>
          <w:szCs w:val="28"/>
        </w:rPr>
        <w:t xml:space="preserve">Официальный сайт Федеральной Службы по надзору в сфере здравоохранения – </w:t>
      </w:r>
      <w:r w:rsidRPr="004F4427">
        <w:rPr>
          <w:rFonts w:ascii="Times New Roman" w:hAnsi="Times New Roman" w:cs="Times New Roman"/>
          <w:sz w:val="28"/>
          <w:szCs w:val="28"/>
          <w:lang w:val="en-US"/>
        </w:rPr>
        <w:t>URL</w:t>
      </w:r>
      <w:r w:rsidRPr="004F4427">
        <w:rPr>
          <w:rFonts w:ascii="Times New Roman" w:hAnsi="Times New Roman" w:cs="Times New Roman"/>
          <w:sz w:val="28"/>
          <w:szCs w:val="28"/>
        </w:rPr>
        <w:t>.: http://roszdravnadzor.ru/. Дата обращения 11.04.2018</w:t>
      </w:r>
    </w:p>
    <w:p w:rsidR="007C221C" w:rsidRPr="00662225" w:rsidRDefault="00E3092E" w:rsidP="007D7FD0">
      <w:pPr>
        <w:pStyle w:val="a6"/>
        <w:numPr>
          <w:ilvl w:val="0"/>
          <w:numId w:val="3"/>
        </w:numPr>
        <w:rPr>
          <w:rFonts w:ascii="Times New Roman" w:hAnsi="Times New Roman" w:cs="Times New Roman"/>
          <w:sz w:val="28"/>
          <w:szCs w:val="28"/>
        </w:rPr>
        <w:sectPr w:rsidR="007C221C" w:rsidRPr="00662225" w:rsidSect="00216F1F">
          <w:footerReference w:type="default" r:id="rId9"/>
          <w:pgSz w:w="11906" w:h="16838"/>
          <w:pgMar w:top="1134" w:right="850" w:bottom="1134" w:left="1701" w:header="708" w:footer="708" w:gutter="0"/>
          <w:cols w:space="708"/>
          <w:titlePg/>
          <w:docGrid w:linePitch="360"/>
        </w:sectPr>
      </w:pPr>
      <w:r>
        <w:rPr>
          <w:rFonts w:ascii="Times New Roman" w:hAnsi="Times New Roman" w:cs="Times New Roman"/>
          <w:sz w:val="28"/>
          <w:szCs w:val="28"/>
        </w:rPr>
        <w:t xml:space="preserve">Сайт статистики внешней торговли  </w:t>
      </w:r>
      <w:r>
        <w:rPr>
          <w:rFonts w:ascii="Times New Roman" w:hAnsi="Times New Roman" w:cs="Times New Roman"/>
          <w:sz w:val="28"/>
          <w:szCs w:val="28"/>
          <w:lang w:val="en-US"/>
        </w:rPr>
        <w:t>Ru</w:t>
      </w:r>
      <w:r w:rsidRPr="00E3092E">
        <w:rPr>
          <w:rFonts w:ascii="Times New Roman" w:hAnsi="Times New Roman" w:cs="Times New Roman"/>
          <w:sz w:val="28"/>
          <w:szCs w:val="28"/>
        </w:rPr>
        <w:t>-</w:t>
      </w:r>
      <w:r>
        <w:rPr>
          <w:rFonts w:ascii="Times New Roman" w:hAnsi="Times New Roman" w:cs="Times New Roman"/>
          <w:sz w:val="28"/>
          <w:szCs w:val="28"/>
          <w:lang w:val="en-US"/>
        </w:rPr>
        <w:t>Stat</w:t>
      </w:r>
      <w:r w:rsidRPr="00E3092E">
        <w:rPr>
          <w:rFonts w:ascii="Times New Roman" w:hAnsi="Times New Roman" w:cs="Times New Roman"/>
          <w:sz w:val="28"/>
          <w:szCs w:val="28"/>
        </w:rPr>
        <w:t xml:space="preserve"> - </w:t>
      </w:r>
      <w:r>
        <w:rPr>
          <w:rFonts w:ascii="Times New Roman" w:hAnsi="Times New Roman" w:cs="Times New Roman"/>
          <w:sz w:val="28"/>
          <w:szCs w:val="28"/>
          <w:lang w:val="en-US"/>
        </w:rPr>
        <w:t>URL</w:t>
      </w:r>
      <w:r w:rsidRPr="00E3092E">
        <w:rPr>
          <w:rFonts w:ascii="Times New Roman" w:hAnsi="Times New Roman" w:cs="Times New Roman"/>
          <w:sz w:val="28"/>
          <w:szCs w:val="28"/>
        </w:rPr>
        <w:t xml:space="preserve">.: </w:t>
      </w:r>
      <w:r w:rsidR="00662225" w:rsidRPr="00662225">
        <w:rPr>
          <w:rFonts w:ascii="Times New Roman" w:hAnsi="Times New Roman" w:cs="Times New Roman"/>
          <w:sz w:val="28"/>
          <w:szCs w:val="28"/>
          <w:lang w:val="en-US"/>
        </w:rPr>
        <w:t>http</w:t>
      </w:r>
      <w:r w:rsidR="00662225" w:rsidRPr="00662225">
        <w:rPr>
          <w:rFonts w:ascii="Times New Roman" w:hAnsi="Times New Roman" w:cs="Times New Roman"/>
          <w:sz w:val="28"/>
          <w:szCs w:val="28"/>
        </w:rPr>
        <w:t>://</w:t>
      </w:r>
      <w:proofErr w:type="spellStart"/>
      <w:r w:rsidR="00662225" w:rsidRPr="00662225">
        <w:rPr>
          <w:rFonts w:ascii="Times New Roman" w:hAnsi="Times New Roman" w:cs="Times New Roman"/>
          <w:sz w:val="28"/>
          <w:szCs w:val="28"/>
          <w:lang w:val="en-US"/>
        </w:rPr>
        <w:t>ru</w:t>
      </w:r>
      <w:proofErr w:type="spellEnd"/>
      <w:r w:rsidR="00662225" w:rsidRPr="00662225">
        <w:rPr>
          <w:rFonts w:ascii="Times New Roman" w:hAnsi="Times New Roman" w:cs="Times New Roman"/>
          <w:sz w:val="28"/>
          <w:szCs w:val="28"/>
        </w:rPr>
        <w:t>-</w:t>
      </w:r>
      <w:r w:rsidR="00662225" w:rsidRPr="00662225">
        <w:rPr>
          <w:rFonts w:ascii="Times New Roman" w:hAnsi="Times New Roman" w:cs="Times New Roman"/>
          <w:sz w:val="28"/>
          <w:szCs w:val="28"/>
          <w:lang w:val="en-US"/>
        </w:rPr>
        <w:t>stat</w:t>
      </w:r>
      <w:r w:rsidR="00662225" w:rsidRPr="00662225">
        <w:rPr>
          <w:rFonts w:ascii="Times New Roman" w:hAnsi="Times New Roman" w:cs="Times New Roman"/>
          <w:sz w:val="28"/>
          <w:szCs w:val="28"/>
        </w:rPr>
        <w:t>.</w:t>
      </w:r>
      <w:r w:rsidR="00662225" w:rsidRPr="00662225">
        <w:rPr>
          <w:rFonts w:ascii="Times New Roman" w:hAnsi="Times New Roman" w:cs="Times New Roman"/>
          <w:sz w:val="28"/>
          <w:szCs w:val="28"/>
          <w:lang w:val="en-US"/>
        </w:rPr>
        <w:t>com</w:t>
      </w:r>
      <w:r w:rsidR="00662225" w:rsidRPr="00662225">
        <w:rPr>
          <w:rFonts w:ascii="Times New Roman" w:hAnsi="Times New Roman" w:cs="Times New Roman"/>
          <w:sz w:val="28"/>
          <w:szCs w:val="28"/>
        </w:rPr>
        <w:t>/</w:t>
      </w:r>
      <w:r w:rsidR="00662225">
        <w:rPr>
          <w:rFonts w:ascii="Times New Roman" w:hAnsi="Times New Roman" w:cs="Times New Roman"/>
          <w:sz w:val="28"/>
          <w:szCs w:val="28"/>
        </w:rPr>
        <w:t>. Дата обращения 4.05.2018</w:t>
      </w:r>
    </w:p>
    <w:p w:rsidR="00216F1F" w:rsidRDefault="00216F1F" w:rsidP="00216F1F">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Приложения</w:t>
      </w:r>
    </w:p>
    <w:p w:rsidR="00351658" w:rsidRPr="009F55E7" w:rsidRDefault="00351658" w:rsidP="009F55E7">
      <w:pPr>
        <w:pStyle w:val="ConsPlusNormal"/>
        <w:ind w:firstLine="708"/>
        <w:jc w:val="both"/>
        <w:outlineLvl w:val="1"/>
        <w:rPr>
          <w:rFonts w:ascii="Times New Roman" w:hAnsi="Times New Roman" w:cs="Times New Roman"/>
          <w:sz w:val="20"/>
        </w:rPr>
      </w:pPr>
      <w:r w:rsidRPr="009F55E7">
        <w:rPr>
          <w:rFonts w:ascii="Times New Roman" w:hAnsi="Times New Roman" w:cs="Times New Roman"/>
          <w:sz w:val="20"/>
        </w:rPr>
        <w:t>Приложение N 2</w:t>
      </w:r>
      <w:r w:rsidR="009F55E7" w:rsidRPr="009F55E7">
        <w:rPr>
          <w:rFonts w:ascii="Times New Roman" w:hAnsi="Times New Roman" w:cs="Times New Roman"/>
          <w:sz w:val="20"/>
        </w:rPr>
        <w:t xml:space="preserve"> </w:t>
      </w:r>
      <w:r w:rsidRPr="009F55E7">
        <w:rPr>
          <w:rFonts w:ascii="Times New Roman" w:hAnsi="Times New Roman" w:cs="Times New Roman"/>
          <w:sz w:val="20"/>
        </w:rPr>
        <w:t xml:space="preserve">к </w:t>
      </w:r>
      <w:r w:rsidR="009F55E7" w:rsidRPr="009F55E7">
        <w:rPr>
          <w:rFonts w:ascii="Times New Roman" w:hAnsi="Times New Roman" w:cs="Times New Roman"/>
          <w:sz w:val="20"/>
        </w:rPr>
        <w:t>а</w:t>
      </w:r>
      <w:r w:rsidRPr="009F55E7">
        <w:rPr>
          <w:rFonts w:ascii="Times New Roman" w:hAnsi="Times New Roman" w:cs="Times New Roman"/>
          <w:sz w:val="20"/>
        </w:rPr>
        <w:t>дминистративному регламенту</w:t>
      </w:r>
      <w:r w:rsidR="009F55E7" w:rsidRPr="009F55E7">
        <w:rPr>
          <w:rFonts w:ascii="Times New Roman" w:hAnsi="Times New Roman" w:cs="Times New Roman"/>
          <w:sz w:val="20"/>
        </w:rPr>
        <w:t xml:space="preserve"> </w:t>
      </w:r>
      <w:r w:rsidRPr="009F55E7">
        <w:rPr>
          <w:rFonts w:ascii="Times New Roman" w:hAnsi="Times New Roman" w:cs="Times New Roman"/>
          <w:sz w:val="20"/>
        </w:rPr>
        <w:t>от 5 декабря 2011 г. N 1471н</w:t>
      </w:r>
    </w:p>
    <w:p w:rsidR="00351658" w:rsidRDefault="00351658" w:rsidP="00351658">
      <w:pPr>
        <w:pStyle w:val="ConsPlusNormal"/>
        <w:ind w:firstLine="540"/>
        <w:jc w:val="both"/>
      </w:pPr>
    </w:p>
    <w:p w:rsidR="00351658" w:rsidRDefault="00351658" w:rsidP="00351658">
      <w:pPr>
        <w:pStyle w:val="ConsPlusNonformat"/>
        <w:jc w:val="both"/>
      </w:pPr>
      <w:r>
        <w:rPr>
          <w:sz w:val="16"/>
        </w:rPr>
        <w:t>┌────────────────────────────────────────────────────────────────────────────────────────────────────────────────────────────────────────────────┐</w:t>
      </w:r>
    </w:p>
    <w:p w:rsidR="00351658" w:rsidRDefault="00351658" w:rsidP="00351658">
      <w:pPr>
        <w:pStyle w:val="ConsPlusNonformat"/>
        <w:jc w:val="both"/>
      </w:pPr>
      <w:bookmarkStart w:id="1" w:name="P456"/>
      <w:bookmarkEnd w:id="1"/>
      <w:r>
        <w:rPr>
          <w:sz w:val="16"/>
        </w:rPr>
        <w:t>│       Блок-схема предоставления государственной услуги по согласованию выдачи лицензии на экспорт и (или) импорт органов и (или) тканей        │</w:t>
      </w:r>
    </w:p>
    <w:p w:rsidR="00351658" w:rsidRDefault="00351658" w:rsidP="00351658">
      <w:pPr>
        <w:pStyle w:val="ConsPlusNonformat"/>
        <w:jc w:val="both"/>
      </w:pPr>
      <w:r>
        <w:rPr>
          <w:sz w:val="16"/>
        </w:rPr>
        <w:t>│                                                         человека, крови и ее компонентов                                                       │</w:t>
      </w:r>
    </w:p>
    <w:p w:rsidR="00351658" w:rsidRDefault="00351658" w:rsidP="00351658">
      <w:pPr>
        <w:pStyle w:val="ConsPlusNonformat"/>
        <w:jc w:val="both"/>
      </w:pPr>
      <w:r>
        <w:rPr>
          <w:sz w:val="16"/>
        </w:rPr>
        <w:t>├──────┬─────────────────────────────────┬───────────────────────────────────────────────────────────────────────────────────────────────────────┤</w:t>
      </w:r>
    </w:p>
    <w:p w:rsidR="00351658" w:rsidRDefault="00351658" w:rsidP="00351658">
      <w:pPr>
        <w:pStyle w:val="ConsPlusNonformat"/>
        <w:jc w:val="both"/>
      </w:pPr>
      <w:r>
        <w:rPr>
          <w:sz w:val="16"/>
        </w:rPr>
        <w:t>│Рос-  │                                 │\                                                                                                      │</w:t>
      </w:r>
    </w:p>
    <w:p w:rsidR="00351658" w:rsidRDefault="00351658" w:rsidP="00351658">
      <w:pPr>
        <w:pStyle w:val="ConsPlusNonformat"/>
        <w:jc w:val="both"/>
      </w:pPr>
      <w:r>
        <w:rPr>
          <w:sz w:val="16"/>
        </w:rPr>
        <w:t>│здрав-│┌────────────────────────────────┘ \                                                                                                     │</w:t>
      </w:r>
    </w:p>
    <w:p w:rsidR="00351658" w:rsidRDefault="00351658" w:rsidP="00351658">
      <w:pPr>
        <w:pStyle w:val="ConsPlusNonformat"/>
        <w:jc w:val="both"/>
      </w:pPr>
      <w:r>
        <w:rPr>
          <w:sz w:val="16"/>
        </w:rPr>
        <w:t>│надзор││Поступление заявления и            \  ┌─────────────────────────┐                                                               │\      │</w:t>
      </w:r>
    </w:p>
    <w:p w:rsidR="00351658" w:rsidRDefault="00351658" w:rsidP="00351658">
      <w:pPr>
        <w:pStyle w:val="ConsPlusNonformat"/>
        <w:jc w:val="both"/>
      </w:pPr>
      <w:r>
        <w:rPr>
          <w:sz w:val="16"/>
        </w:rPr>
        <w:t>│      ││документов для получения            \ │  Регистрация заявления  │                                    ┌──────────────────────────┘ \     │</w:t>
      </w:r>
    </w:p>
    <w:p w:rsidR="00351658" w:rsidRDefault="00351658" w:rsidP="00351658">
      <w:pPr>
        <w:pStyle w:val="ConsPlusNonformat"/>
        <w:jc w:val="both"/>
      </w:pPr>
      <w:r>
        <w:rPr>
          <w:sz w:val="16"/>
        </w:rPr>
        <w:t>│      ││документа о согласовании выдачи      \│ и комплекта документов  │                                    │Выдача заявителю             \    │</w:t>
      </w:r>
    </w:p>
    <w:p w:rsidR="00351658" w:rsidRDefault="00351658" w:rsidP="00351658">
      <w:pPr>
        <w:pStyle w:val="ConsPlusNonformat"/>
        <w:jc w:val="both"/>
      </w:pPr>
      <w:r>
        <w:rPr>
          <w:sz w:val="16"/>
        </w:rPr>
        <w:t xml:space="preserve">│      ││лицензии на экспорт и (или)          /└────────────┬────────────┘                                    │уведомления об отказе </w:t>
      </w:r>
      <w:proofErr w:type="gramStart"/>
      <w:r>
        <w:rPr>
          <w:sz w:val="16"/>
        </w:rPr>
        <w:t>в</w:t>
      </w:r>
      <w:proofErr w:type="gramEnd"/>
      <w:r>
        <w:rPr>
          <w:sz w:val="16"/>
        </w:rPr>
        <w:t xml:space="preserve">       \   │</w:t>
      </w:r>
    </w:p>
    <w:p w:rsidR="00351658" w:rsidRDefault="00351658" w:rsidP="00351658">
      <w:pPr>
        <w:pStyle w:val="ConsPlusNonformat"/>
        <w:jc w:val="both"/>
      </w:pPr>
      <w:r>
        <w:rPr>
          <w:sz w:val="16"/>
        </w:rPr>
        <w:t>│      ││импорт органов и (или) тканей       /              \/                                                │выдаче документа о             \  │</w:t>
      </w:r>
    </w:p>
    <w:p w:rsidR="00351658" w:rsidRDefault="00351658" w:rsidP="00351658">
      <w:pPr>
        <w:pStyle w:val="ConsPlusNonformat"/>
        <w:jc w:val="both"/>
      </w:pPr>
      <w:r>
        <w:rPr>
          <w:sz w:val="16"/>
        </w:rPr>
        <w:t>│      ││человека, крови и ее компонентов   /  ┌─────────────────────────┐                                ┌──&gt;│согласовании выдачи             \ │</w:t>
      </w:r>
    </w:p>
    <w:p w:rsidR="00351658" w:rsidRDefault="00351658" w:rsidP="00351658">
      <w:pPr>
        <w:pStyle w:val="ConsPlusNonformat"/>
        <w:jc w:val="both"/>
      </w:pPr>
      <w:r>
        <w:rPr>
          <w:sz w:val="16"/>
        </w:rPr>
        <w:t xml:space="preserve">│      │└────────────────────────────────┐ /   │Назначение </w:t>
      </w:r>
      <w:proofErr w:type="gramStart"/>
      <w:r>
        <w:rPr>
          <w:sz w:val="16"/>
        </w:rPr>
        <w:t>ответственного</w:t>
      </w:r>
      <w:proofErr w:type="gramEnd"/>
      <w:r>
        <w:rPr>
          <w:sz w:val="16"/>
        </w:rPr>
        <w:t>│                                │   │лицензии на экспорт и (или)     / │</w:t>
      </w:r>
    </w:p>
    <w:p w:rsidR="00351658" w:rsidRDefault="00351658" w:rsidP="00351658">
      <w:pPr>
        <w:pStyle w:val="ConsPlusNonformat"/>
        <w:jc w:val="both"/>
      </w:pPr>
      <w:r>
        <w:rPr>
          <w:sz w:val="16"/>
        </w:rPr>
        <w:t>│      │                                 │/    │       исполнителя       │                                │   │импорт органов и (или)         /  │</w:t>
      </w:r>
    </w:p>
    <w:p w:rsidR="00351658" w:rsidRDefault="00351658" w:rsidP="00351658">
      <w:pPr>
        <w:pStyle w:val="ConsPlusNonformat"/>
        <w:jc w:val="both"/>
      </w:pPr>
      <w:r>
        <w:rPr>
          <w:sz w:val="16"/>
        </w:rPr>
        <w:t>│      │                                       └────────────┬────────────┘                                │   │тканей человека, крови и      /   │</w:t>
      </w:r>
    </w:p>
    <w:p w:rsidR="00351658" w:rsidRDefault="00351658" w:rsidP="00351658">
      <w:pPr>
        <w:pStyle w:val="ConsPlusNonformat"/>
        <w:jc w:val="both"/>
      </w:pPr>
      <w:r>
        <w:rPr>
          <w:sz w:val="16"/>
        </w:rPr>
        <w:t>│      │                                                    \/                                            │   │ее компонентов               /    │</w:t>
      </w:r>
    </w:p>
    <w:p w:rsidR="00351658" w:rsidRDefault="00351658" w:rsidP="00351658">
      <w:pPr>
        <w:pStyle w:val="ConsPlusNonformat"/>
        <w:jc w:val="both"/>
      </w:pPr>
      <w:r>
        <w:rPr>
          <w:sz w:val="16"/>
        </w:rPr>
        <w:t>│      │┌───────────────────────────────┐    ┌────────────────────────────┐                               │   └──────────────────────────┐ /     │</w:t>
      </w:r>
    </w:p>
    <w:p w:rsidR="00351658" w:rsidRDefault="00351658" w:rsidP="00351658">
      <w:pPr>
        <w:pStyle w:val="ConsPlusNonformat"/>
        <w:jc w:val="both"/>
      </w:pPr>
      <w:r>
        <w:rPr>
          <w:sz w:val="16"/>
        </w:rPr>
        <w:t>│      ││      Получение сведений,      │    │     Проверка сведений,     │                               │                              │/      │</w:t>
      </w:r>
    </w:p>
    <w:p w:rsidR="00351658" w:rsidRDefault="00351658" w:rsidP="00351658">
      <w:pPr>
        <w:pStyle w:val="ConsPlusNonformat"/>
        <w:jc w:val="both"/>
      </w:pPr>
      <w:r>
        <w:rPr>
          <w:sz w:val="16"/>
        </w:rPr>
        <w:t>│      ││</w:t>
      </w:r>
      <w:proofErr w:type="gramStart"/>
      <w:r>
        <w:rPr>
          <w:sz w:val="16"/>
        </w:rPr>
        <w:t>необходимых</w:t>
      </w:r>
      <w:proofErr w:type="gramEnd"/>
      <w:r>
        <w:rPr>
          <w:sz w:val="16"/>
        </w:rPr>
        <w:t xml:space="preserve"> для предоставления │&lt;───┤ содержащихся в заявлении и │                               │                                      │</w:t>
      </w:r>
    </w:p>
    <w:p w:rsidR="00351658" w:rsidRDefault="00351658" w:rsidP="00351658">
      <w:pPr>
        <w:pStyle w:val="ConsPlusNonformat"/>
        <w:jc w:val="both"/>
      </w:pPr>
      <w:r>
        <w:rPr>
          <w:sz w:val="16"/>
        </w:rPr>
        <w:t xml:space="preserve">│      ││    государственной услуги,    ├───&gt;│   </w:t>
      </w:r>
      <w:proofErr w:type="gramStart"/>
      <w:r>
        <w:rPr>
          <w:sz w:val="16"/>
        </w:rPr>
        <w:t>документах</w:t>
      </w:r>
      <w:proofErr w:type="gramEnd"/>
      <w:r>
        <w:rPr>
          <w:sz w:val="16"/>
        </w:rPr>
        <w:t>, необходимых  │                               │                                      │</w:t>
      </w:r>
    </w:p>
    <w:p w:rsidR="00351658" w:rsidRDefault="00351658" w:rsidP="00351658">
      <w:pPr>
        <w:pStyle w:val="ConsPlusNonformat"/>
        <w:jc w:val="both"/>
      </w:pPr>
      <w:r>
        <w:rPr>
          <w:sz w:val="16"/>
        </w:rPr>
        <w:t xml:space="preserve">│      ││  </w:t>
      </w:r>
      <w:proofErr w:type="gramStart"/>
      <w:r>
        <w:rPr>
          <w:sz w:val="16"/>
        </w:rPr>
        <w:t>находящихся</w:t>
      </w:r>
      <w:proofErr w:type="gramEnd"/>
      <w:r>
        <w:rPr>
          <w:sz w:val="16"/>
        </w:rPr>
        <w:t xml:space="preserve"> в распоряжении   │    │     для предоставления     │                               │                                      │</w:t>
      </w:r>
    </w:p>
    <w:p w:rsidR="00351658" w:rsidRDefault="00351658" w:rsidP="00351658">
      <w:pPr>
        <w:pStyle w:val="ConsPlusNonformat"/>
        <w:jc w:val="both"/>
      </w:pPr>
      <w:r>
        <w:rPr>
          <w:sz w:val="16"/>
        </w:rPr>
        <w:t>│      ││   государственных органов,    │    │   государственной услуги   │                               │                                      │</w:t>
      </w:r>
    </w:p>
    <w:p w:rsidR="00351658" w:rsidRDefault="00351658" w:rsidP="00351658">
      <w:pPr>
        <w:pStyle w:val="ConsPlusNonformat"/>
        <w:jc w:val="both"/>
      </w:pPr>
      <w:r>
        <w:rPr>
          <w:sz w:val="16"/>
        </w:rPr>
        <w:t>│      ││участвующих в ее предоставлении│    └─────────────┬──────────────┘                               │                                      │</w:t>
      </w:r>
    </w:p>
    <w:p w:rsidR="00351658" w:rsidRDefault="00351658" w:rsidP="00351658">
      <w:pPr>
        <w:pStyle w:val="ConsPlusNonformat"/>
        <w:jc w:val="both"/>
      </w:pPr>
      <w:r>
        <w:rPr>
          <w:sz w:val="16"/>
        </w:rPr>
        <w:t>│      │└───────────────────────────────┘                  │                                              │                                      │</w:t>
      </w:r>
    </w:p>
    <w:p w:rsidR="00351658" w:rsidRDefault="00351658" w:rsidP="00351658">
      <w:pPr>
        <w:pStyle w:val="ConsPlusNonformat"/>
        <w:jc w:val="both"/>
      </w:pPr>
      <w:r>
        <w:rPr>
          <w:sz w:val="16"/>
        </w:rPr>
        <w:t>│      │                /\                                 \/                                             │                                      │</w:t>
      </w:r>
    </w:p>
    <w:p w:rsidR="00351658" w:rsidRDefault="00351658" w:rsidP="00351658">
      <w:pPr>
        <w:pStyle w:val="ConsPlusNonformat"/>
        <w:jc w:val="both"/>
      </w:pPr>
      <w:r>
        <w:rPr>
          <w:sz w:val="16"/>
        </w:rPr>
        <w:t>│      │                │                    ┌────────────────────────────┐                               │                              │\      │</w:t>
      </w:r>
    </w:p>
    <w:p w:rsidR="00351658" w:rsidRDefault="00351658" w:rsidP="00351658">
      <w:pPr>
        <w:pStyle w:val="ConsPlusNonformat"/>
        <w:jc w:val="both"/>
      </w:pPr>
      <w:r>
        <w:rPr>
          <w:sz w:val="16"/>
        </w:rPr>
        <w:t xml:space="preserve">│      │┌───────────────┴───────────────┐    │  Подготовка уведомления </w:t>
      </w:r>
      <w:proofErr w:type="gramStart"/>
      <w:r>
        <w:rPr>
          <w:sz w:val="16"/>
        </w:rPr>
        <w:t>об</w:t>
      </w:r>
      <w:proofErr w:type="gramEnd"/>
      <w:r>
        <w:rPr>
          <w:sz w:val="16"/>
        </w:rPr>
        <w:t xml:space="preserve"> │ ┌───────────────────────────┐ │   ┌──────────────────────────┘ \     │</w:t>
      </w:r>
    </w:p>
    <w:p w:rsidR="00351658" w:rsidRDefault="00351658" w:rsidP="00351658">
      <w:pPr>
        <w:pStyle w:val="ConsPlusNonformat"/>
        <w:jc w:val="both"/>
      </w:pPr>
      <w:r>
        <w:rPr>
          <w:sz w:val="16"/>
        </w:rPr>
        <w:t xml:space="preserve">│      ││  Формирование и направление   │    │ отказе в выдаче документа </w:t>
      </w:r>
      <w:proofErr w:type="gramStart"/>
      <w:r>
        <w:rPr>
          <w:sz w:val="16"/>
        </w:rPr>
        <w:t>о</w:t>
      </w:r>
      <w:proofErr w:type="gramEnd"/>
      <w:r>
        <w:rPr>
          <w:sz w:val="16"/>
        </w:rPr>
        <w:t>│ │  Подготовка документа о   │ │   │Выдача заявителю             \    │</w:t>
      </w:r>
    </w:p>
    <w:p w:rsidR="00351658" w:rsidRDefault="00351658" w:rsidP="00351658">
      <w:pPr>
        <w:pStyle w:val="ConsPlusNonformat"/>
        <w:jc w:val="both"/>
      </w:pPr>
      <w:r>
        <w:rPr>
          <w:sz w:val="16"/>
        </w:rPr>
        <w:t>│      ││  межведомственных запросов в  │    │согласовании выдачи лицензии│ │    согласовании выдачи    │ │   │документа о согласовании      \   │</w:t>
      </w:r>
    </w:p>
    <w:p w:rsidR="00351658" w:rsidRDefault="00351658" w:rsidP="00351658">
      <w:pPr>
        <w:pStyle w:val="ConsPlusNonformat"/>
        <w:jc w:val="both"/>
      </w:pPr>
      <w:r>
        <w:rPr>
          <w:sz w:val="16"/>
        </w:rPr>
        <w:t>│      ││государственные органы с целью │    │  на экспорт и (или) импорт ├─┤лицензии на экспорт и (или)│ ├──&gt;│выдачи лицензии на экспорт     \  │</w:t>
      </w:r>
    </w:p>
    <w:p w:rsidR="00351658" w:rsidRDefault="00351658" w:rsidP="00351658">
      <w:pPr>
        <w:pStyle w:val="ConsPlusNonformat"/>
        <w:jc w:val="both"/>
      </w:pPr>
      <w:proofErr w:type="gramStart"/>
      <w:r>
        <w:rPr>
          <w:sz w:val="16"/>
        </w:rPr>
        <w:t>│      ││      получения сведений,      │    │   органов и (или) тканей   │ │  импорт органов и (или)   │ │   │и (или) импорт органов         /  │</w:t>
      </w:r>
      <w:proofErr w:type="gramEnd"/>
    </w:p>
    <w:p w:rsidR="00351658" w:rsidRDefault="00351658" w:rsidP="00351658">
      <w:pPr>
        <w:pStyle w:val="ConsPlusNonformat"/>
        <w:jc w:val="both"/>
      </w:pPr>
      <w:r>
        <w:rPr>
          <w:sz w:val="16"/>
        </w:rPr>
        <w:t>│      ││необходимых для предоставления │    │    человека, крови и ее    │ │ тканей человека, крови и  │ │   │</w:t>
      </w:r>
      <w:proofErr w:type="gramStart"/>
      <w:r>
        <w:rPr>
          <w:sz w:val="16"/>
        </w:rPr>
        <w:t>и</w:t>
      </w:r>
      <w:proofErr w:type="gramEnd"/>
      <w:r>
        <w:rPr>
          <w:sz w:val="16"/>
        </w:rPr>
        <w:t xml:space="preserve"> (или) тканей человека,      /   │</w:t>
      </w:r>
    </w:p>
    <w:p w:rsidR="00351658" w:rsidRDefault="00351658" w:rsidP="00351658">
      <w:pPr>
        <w:pStyle w:val="ConsPlusNonformat"/>
        <w:jc w:val="both"/>
      </w:pPr>
      <w:r>
        <w:rPr>
          <w:sz w:val="16"/>
        </w:rPr>
        <w:t>│      ││    государственной услуги     │    │         компонентов        │ │      ее компонентов       │ │   │крови и ее компонентов       /    │</w:t>
      </w:r>
    </w:p>
    <w:p w:rsidR="00351658" w:rsidRDefault="00351658" w:rsidP="00351658">
      <w:pPr>
        <w:pStyle w:val="ConsPlusNonformat"/>
        <w:jc w:val="both"/>
      </w:pPr>
      <w:r>
        <w:rPr>
          <w:sz w:val="16"/>
        </w:rPr>
        <w:t>│      │└───────────────────────────────┘    └───┬────────────────────────┘ └────────────────────┬──────┘ │   └──────────────────────────┐ /     │</w:t>
      </w:r>
    </w:p>
    <w:p w:rsidR="00351658" w:rsidRDefault="00351658" w:rsidP="00351658">
      <w:pPr>
        <w:pStyle w:val="ConsPlusNonformat"/>
        <w:jc w:val="both"/>
      </w:pPr>
      <w:r>
        <w:rPr>
          <w:sz w:val="16"/>
        </w:rPr>
        <w:t>│      │                                         │                                               │        │                              │/      │</w:t>
      </w:r>
    </w:p>
    <w:p w:rsidR="00351658" w:rsidRDefault="00351658" w:rsidP="00351658">
      <w:pPr>
        <w:pStyle w:val="ConsPlusNonformat"/>
        <w:jc w:val="both"/>
      </w:pPr>
      <w:r>
        <w:rPr>
          <w:sz w:val="16"/>
        </w:rPr>
        <w:t>│      │                                         │           ┌───────────────────────────┐       │        │                                      │</w:t>
      </w:r>
    </w:p>
    <w:p w:rsidR="00351658" w:rsidRDefault="00351658" w:rsidP="00351658">
      <w:pPr>
        <w:pStyle w:val="ConsPlusNonformat"/>
        <w:jc w:val="both"/>
      </w:pPr>
      <w:r>
        <w:rPr>
          <w:sz w:val="16"/>
        </w:rPr>
        <w:t>│      │                                         │           │ Согласование начальником  │       │        │                                      │</w:t>
      </w:r>
    </w:p>
    <w:p w:rsidR="00351658" w:rsidRDefault="00351658" w:rsidP="00351658">
      <w:pPr>
        <w:pStyle w:val="ConsPlusNonformat"/>
        <w:jc w:val="both"/>
      </w:pPr>
      <w:r>
        <w:rPr>
          <w:sz w:val="16"/>
        </w:rPr>
        <w:t>│      │                                         │           │        Управления,        │       │        │                                      │</w:t>
      </w:r>
    </w:p>
    <w:p w:rsidR="00351658" w:rsidRDefault="00351658" w:rsidP="00351658">
      <w:pPr>
        <w:pStyle w:val="ConsPlusNonformat"/>
        <w:jc w:val="both"/>
      </w:pPr>
      <w:r>
        <w:rPr>
          <w:sz w:val="16"/>
        </w:rPr>
        <w:t>│      │                                         └──────────&gt;│ утверждение руководителем │&lt;──────┘        │                                      │</w:t>
      </w:r>
    </w:p>
    <w:p w:rsidR="00351658" w:rsidRDefault="00351658" w:rsidP="00351658">
      <w:pPr>
        <w:pStyle w:val="ConsPlusNonformat"/>
        <w:jc w:val="both"/>
      </w:pPr>
      <w:r>
        <w:rPr>
          <w:sz w:val="16"/>
        </w:rPr>
        <w:t>│      │                                                     │(заместителем руководителя)│                │                                      │</w:t>
      </w:r>
    </w:p>
    <w:p w:rsidR="00351658" w:rsidRDefault="00351658" w:rsidP="00351658">
      <w:pPr>
        <w:pStyle w:val="ConsPlusNonformat"/>
        <w:jc w:val="both"/>
      </w:pPr>
      <w:r>
        <w:rPr>
          <w:sz w:val="16"/>
        </w:rPr>
        <w:t>│      │                                                     │      Росздравнадзора      │                │                                      │</w:t>
      </w:r>
    </w:p>
    <w:p w:rsidR="00351658" w:rsidRDefault="00351658" w:rsidP="00351658">
      <w:pPr>
        <w:pStyle w:val="ConsPlusNonformat"/>
        <w:jc w:val="both"/>
      </w:pPr>
      <w:r>
        <w:rPr>
          <w:sz w:val="16"/>
        </w:rPr>
        <w:t>│      │                                                     └─────────────┬─────────────┘                │                                      │</w:t>
      </w:r>
    </w:p>
    <w:p w:rsidR="00351658" w:rsidRDefault="00351658" w:rsidP="00351658">
      <w:pPr>
        <w:pStyle w:val="ConsPlusNonformat"/>
        <w:jc w:val="both"/>
      </w:pPr>
      <w:r>
        <w:rPr>
          <w:sz w:val="16"/>
        </w:rPr>
        <w:t>│      │                                                                   └──────────────────────────────┘                                      │</w:t>
      </w:r>
    </w:p>
    <w:p w:rsidR="00351658" w:rsidRPr="009F55E7" w:rsidRDefault="00351658" w:rsidP="009F55E7">
      <w:pPr>
        <w:pStyle w:val="ConsPlusNonformat"/>
        <w:jc w:val="both"/>
      </w:pPr>
      <w:r>
        <w:rPr>
          <w:sz w:val="16"/>
        </w:rPr>
        <w:t>└──────┴─────────────────────────────────────────────────────────────────────────────────────────────────────────────────────────────────────────┘</w:t>
      </w:r>
    </w:p>
    <w:sectPr w:rsidR="00351658" w:rsidRPr="009F55E7" w:rsidSect="007C221C">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5EB" w:rsidRDefault="008735EB" w:rsidP="004C3E9F">
      <w:pPr>
        <w:spacing w:after="0" w:line="240" w:lineRule="auto"/>
      </w:pPr>
      <w:r>
        <w:separator/>
      </w:r>
    </w:p>
  </w:endnote>
  <w:endnote w:type="continuationSeparator" w:id="0">
    <w:p w:rsidR="008735EB" w:rsidRDefault="008735EB" w:rsidP="004C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119308"/>
      <w:docPartObj>
        <w:docPartGallery w:val="Page Numbers (Bottom of Page)"/>
        <w:docPartUnique/>
      </w:docPartObj>
    </w:sdtPr>
    <w:sdtEndPr/>
    <w:sdtContent>
      <w:p w:rsidR="00216F1F" w:rsidRDefault="00216F1F">
        <w:pPr>
          <w:pStyle w:val="a9"/>
          <w:jc w:val="center"/>
        </w:pPr>
        <w:r>
          <w:fldChar w:fldCharType="begin"/>
        </w:r>
        <w:r>
          <w:instrText>PAGE   \* MERGEFORMAT</w:instrText>
        </w:r>
        <w:r>
          <w:fldChar w:fldCharType="separate"/>
        </w:r>
        <w:r w:rsidR="00E75763">
          <w:rPr>
            <w:noProof/>
          </w:rPr>
          <w:t>13</w:t>
        </w:r>
        <w:r>
          <w:fldChar w:fldCharType="end"/>
        </w:r>
      </w:p>
    </w:sdtContent>
  </w:sdt>
  <w:p w:rsidR="00216F1F" w:rsidRDefault="00216F1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5EB" w:rsidRDefault="008735EB" w:rsidP="004C3E9F">
      <w:pPr>
        <w:spacing w:after="0" w:line="240" w:lineRule="auto"/>
      </w:pPr>
      <w:r>
        <w:separator/>
      </w:r>
    </w:p>
  </w:footnote>
  <w:footnote w:type="continuationSeparator" w:id="0">
    <w:p w:rsidR="008735EB" w:rsidRDefault="008735EB" w:rsidP="004C3E9F">
      <w:pPr>
        <w:spacing w:after="0" w:line="240" w:lineRule="auto"/>
      </w:pPr>
      <w:r>
        <w:continuationSeparator/>
      </w:r>
    </w:p>
  </w:footnote>
  <w:footnote w:id="1">
    <w:p w:rsidR="004C3E9F" w:rsidRDefault="004C3E9F" w:rsidP="004C3E9F">
      <w:pPr>
        <w:pStyle w:val="a3"/>
      </w:pPr>
      <w:r>
        <w:rPr>
          <w:rStyle w:val="a5"/>
        </w:rPr>
        <w:footnoteRef/>
      </w:r>
      <w:r>
        <w:t xml:space="preserve"> </w:t>
      </w:r>
      <w:r w:rsidR="007D7FD0" w:rsidRPr="007D7FD0">
        <w:rPr>
          <w:rFonts w:cs="Times New Roman"/>
          <w:szCs w:val="28"/>
        </w:rPr>
        <w:t xml:space="preserve">Таможенный Кодекс Евразийского Экономического Союза (приложение № 1 к Договору о Таможенном Кодексе Евразийского Экономического Союза) </w:t>
      </w:r>
      <w:r w:rsidR="007D7FD0">
        <w:rPr>
          <w:rFonts w:cs="Times New Roman"/>
          <w:szCs w:val="28"/>
        </w:rPr>
        <w:t xml:space="preserve">// СПС </w:t>
      </w:r>
      <w:r w:rsidR="007D7FD0" w:rsidRPr="007D7FD0">
        <w:rPr>
          <w:rFonts w:cs="Times New Roman"/>
          <w:szCs w:val="28"/>
        </w:rPr>
        <w:t>Консультант Полюс</w:t>
      </w:r>
    </w:p>
  </w:footnote>
  <w:footnote w:id="2">
    <w:p w:rsidR="004C3E9F" w:rsidRDefault="004C3E9F" w:rsidP="004C3E9F">
      <w:pPr>
        <w:pStyle w:val="a3"/>
      </w:pPr>
      <w:r>
        <w:rPr>
          <w:rStyle w:val="a5"/>
        </w:rPr>
        <w:footnoteRef/>
      </w:r>
      <w:r>
        <w:t xml:space="preserve"> </w:t>
      </w:r>
      <w:r w:rsidRPr="004C3E9F">
        <w:rPr>
          <w:rFonts w:cs="Times New Roman"/>
          <w:szCs w:val="28"/>
        </w:rPr>
        <w:t>Товарная Номенклатура Внешнеэкономической Деятельности (Решение Совета Евразийской Экономической Комиссии от 16.07.2012 № 54 «Об утверждении единой Товарной Номенклатуры Внешнеэкономической Деятельности и Единого Таможенного Тарифа Евразийского Экономического Союза»)</w:t>
      </w:r>
      <w:r w:rsidR="007D7FD0">
        <w:rPr>
          <w:rFonts w:cs="Times New Roman"/>
          <w:szCs w:val="28"/>
        </w:rPr>
        <w:t xml:space="preserve"> // СПС </w:t>
      </w:r>
      <w:r w:rsidR="007D7FD0" w:rsidRPr="007D7FD0">
        <w:rPr>
          <w:rFonts w:cs="Times New Roman"/>
          <w:szCs w:val="28"/>
        </w:rPr>
        <w:t>Консультант Полюс</w:t>
      </w:r>
    </w:p>
  </w:footnote>
  <w:footnote w:id="3">
    <w:p w:rsidR="004C3E9F" w:rsidRPr="004C3E9F" w:rsidRDefault="004C3E9F" w:rsidP="004C3E9F">
      <w:pPr>
        <w:pStyle w:val="a3"/>
        <w:rPr>
          <w:sz w:val="14"/>
        </w:rPr>
      </w:pPr>
      <w:r>
        <w:rPr>
          <w:rStyle w:val="a5"/>
        </w:rPr>
        <w:footnoteRef/>
      </w:r>
      <w:r>
        <w:t xml:space="preserve"> </w:t>
      </w:r>
      <w:proofErr w:type="spellStart"/>
      <w:r w:rsidRPr="004C3E9F">
        <w:rPr>
          <w:rFonts w:cs="Times New Roman"/>
          <w:szCs w:val="28"/>
        </w:rPr>
        <w:t>Федюкович</w:t>
      </w:r>
      <w:proofErr w:type="spellEnd"/>
      <w:r w:rsidRPr="004C3E9F">
        <w:rPr>
          <w:rFonts w:cs="Times New Roman"/>
          <w:szCs w:val="28"/>
        </w:rPr>
        <w:t xml:space="preserve"> Н. И. – Анатомия и физиология человека. Учебное пособие. Изд. 2-е. – Ростов н</w:t>
      </w:r>
      <w:proofErr w:type="gramStart"/>
      <w:r w:rsidRPr="004C3E9F">
        <w:rPr>
          <w:rFonts w:cs="Times New Roman"/>
          <w:szCs w:val="28"/>
        </w:rPr>
        <w:t>/Д</w:t>
      </w:r>
      <w:proofErr w:type="gramEnd"/>
      <w:r w:rsidRPr="004C3E9F">
        <w:rPr>
          <w:rFonts w:cs="Times New Roman"/>
          <w:szCs w:val="28"/>
        </w:rPr>
        <w:t>: издательство «Феникс», 2003. – 416 с.</w:t>
      </w:r>
    </w:p>
  </w:footnote>
  <w:footnote w:id="4">
    <w:p w:rsidR="004C3E9F" w:rsidRDefault="004C3E9F" w:rsidP="004C3E9F">
      <w:pPr>
        <w:pStyle w:val="a3"/>
      </w:pPr>
      <w:r>
        <w:rPr>
          <w:rStyle w:val="a5"/>
        </w:rPr>
        <w:footnoteRef/>
      </w:r>
      <w:r>
        <w:t xml:space="preserve"> </w:t>
      </w:r>
      <w:r w:rsidR="00760814" w:rsidRPr="00760814">
        <w:rPr>
          <w:rFonts w:cs="Times New Roman"/>
          <w:szCs w:val="28"/>
        </w:rPr>
        <w:t>Решение Коллегии Евразийской Экономической Комиссии от 21.04.2015 «О мерах нетарифного регулирования»</w:t>
      </w:r>
      <w:r w:rsidR="007D7FD0">
        <w:rPr>
          <w:rFonts w:cs="Times New Roman"/>
          <w:szCs w:val="28"/>
        </w:rPr>
        <w:t xml:space="preserve"> // СПС </w:t>
      </w:r>
      <w:r w:rsidR="007D7FD0" w:rsidRPr="007D7FD0">
        <w:rPr>
          <w:rFonts w:cs="Times New Roman"/>
          <w:szCs w:val="28"/>
        </w:rPr>
        <w:t>Консультант Полюс</w:t>
      </w:r>
    </w:p>
  </w:footnote>
  <w:footnote w:id="5">
    <w:p w:rsidR="004C3E9F" w:rsidRDefault="004C3E9F" w:rsidP="004C3E9F">
      <w:pPr>
        <w:pStyle w:val="a3"/>
      </w:pPr>
      <w:r>
        <w:rPr>
          <w:rStyle w:val="a5"/>
        </w:rPr>
        <w:footnoteRef/>
      </w:r>
      <w:r>
        <w:t xml:space="preserve"> </w:t>
      </w:r>
      <w:r w:rsidR="00760814" w:rsidRPr="00760814">
        <w:rPr>
          <w:rFonts w:cs="Times New Roman"/>
          <w:szCs w:val="28"/>
        </w:rPr>
        <w:t xml:space="preserve">Рекомендация Коллегии Евразийской Экономической Комиссии от 17.05.2016  № 7 «Об общих </w:t>
      </w:r>
      <w:proofErr w:type="gramStart"/>
      <w:r w:rsidR="00760814" w:rsidRPr="00760814">
        <w:rPr>
          <w:rFonts w:cs="Times New Roman"/>
          <w:szCs w:val="28"/>
        </w:rPr>
        <w:t>положениях</w:t>
      </w:r>
      <w:proofErr w:type="gramEnd"/>
      <w:r w:rsidR="00760814" w:rsidRPr="00760814">
        <w:rPr>
          <w:rFonts w:cs="Times New Roman"/>
          <w:szCs w:val="28"/>
        </w:rPr>
        <w:t xml:space="preserve"> об оснащении пунктов пропуска через таможенную границу Евразийского Экономического Союза инспекционно-досмотровыми комплексами и их использовании»</w:t>
      </w:r>
      <w:r w:rsidR="007D7FD0">
        <w:rPr>
          <w:rFonts w:cs="Times New Roman"/>
          <w:szCs w:val="28"/>
        </w:rPr>
        <w:t xml:space="preserve"> // СПС </w:t>
      </w:r>
      <w:r w:rsidR="007D7FD0" w:rsidRPr="007D7FD0">
        <w:rPr>
          <w:rFonts w:cs="Times New Roman"/>
          <w:szCs w:val="28"/>
        </w:rPr>
        <w:t>Консультант Полюс</w:t>
      </w:r>
    </w:p>
  </w:footnote>
  <w:footnote w:id="6">
    <w:p w:rsidR="004C3E9F" w:rsidRDefault="004C3E9F" w:rsidP="004C3E9F">
      <w:pPr>
        <w:pStyle w:val="a3"/>
      </w:pPr>
      <w:r>
        <w:rPr>
          <w:rStyle w:val="a5"/>
        </w:rPr>
        <w:footnoteRef/>
      </w:r>
      <w:r>
        <w:t xml:space="preserve"> </w:t>
      </w:r>
      <w:r w:rsidR="00760814" w:rsidRPr="00760814">
        <w:rPr>
          <w:rFonts w:cs="Times New Roman"/>
          <w:szCs w:val="28"/>
        </w:rPr>
        <w:t>Федеральный Закон «Об основах государственного регулирования внешнеторговой деятельности» от 08.12.2003 № 164-ФЗ</w:t>
      </w:r>
      <w:r w:rsidR="00760814">
        <w:rPr>
          <w:rFonts w:cs="Times New Roman"/>
          <w:szCs w:val="28"/>
        </w:rPr>
        <w:t>. Статья 24</w:t>
      </w:r>
      <w:r w:rsidR="007D7FD0">
        <w:rPr>
          <w:rFonts w:cs="Times New Roman"/>
          <w:szCs w:val="28"/>
        </w:rPr>
        <w:t xml:space="preserve"> // СПС </w:t>
      </w:r>
      <w:r w:rsidR="007D7FD0" w:rsidRPr="007D7FD0">
        <w:rPr>
          <w:rFonts w:cs="Times New Roman"/>
          <w:szCs w:val="28"/>
        </w:rPr>
        <w:t>Консультант Полюс</w:t>
      </w:r>
    </w:p>
  </w:footnote>
  <w:footnote w:id="7">
    <w:p w:rsidR="004C3E9F" w:rsidRDefault="004C3E9F" w:rsidP="004C3E9F">
      <w:pPr>
        <w:pStyle w:val="a3"/>
      </w:pPr>
      <w:r>
        <w:rPr>
          <w:rStyle w:val="a5"/>
        </w:rPr>
        <w:footnoteRef/>
      </w:r>
      <w:r>
        <w:t xml:space="preserve"> </w:t>
      </w:r>
      <w:r w:rsidR="00760814" w:rsidRPr="00760814">
        <w:rPr>
          <w:rFonts w:cs="Times New Roman"/>
          <w:szCs w:val="28"/>
        </w:rPr>
        <w:t>Федеральный Закон «Об основах государственного регулирования внешнеторговой деятельности» от 08.12.2003 № 164-ФЗ</w:t>
      </w:r>
      <w:r w:rsidR="00760814">
        <w:rPr>
          <w:rFonts w:cs="Times New Roman"/>
          <w:szCs w:val="28"/>
        </w:rPr>
        <w:t>. Пункт 3 статья 13</w:t>
      </w:r>
      <w:r w:rsidR="007D7FD0">
        <w:rPr>
          <w:rFonts w:cs="Times New Roman"/>
          <w:szCs w:val="28"/>
        </w:rPr>
        <w:t xml:space="preserve"> // СПС </w:t>
      </w:r>
      <w:r w:rsidR="007D7FD0" w:rsidRPr="007D7FD0">
        <w:rPr>
          <w:rFonts w:cs="Times New Roman"/>
          <w:szCs w:val="28"/>
        </w:rPr>
        <w:t>Консультант Полюс</w:t>
      </w:r>
    </w:p>
  </w:footnote>
  <w:footnote w:id="8">
    <w:p w:rsidR="004C3E9F" w:rsidRDefault="004C3E9F" w:rsidP="004C3E9F">
      <w:pPr>
        <w:pStyle w:val="a3"/>
      </w:pPr>
      <w:r>
        <w:rPr>
          <w:rStyle w:val="a5"/>
        </w:rPr>
        <w:footnoteRef/>
      </w:r>
      <w:r>
        <w:t xml:space="preserve"> </w:t>
      </w:r>
      <w:r w:rsidR="00760814" w:rsidRPr="00760814">
        <w:rPr>
          <w:rFonts w:cs="Times New Roman"/>
          <w:szCs w:val="28"/>
        </w:rPr>
        <w:t>Указ Президента Российской Федерации от 17.12.2011 № 1661 «Об утверждении списка товаров и технологий двойного назначения, которые могут быть использовании при создании вооружений военной техники и в отношении которых осуществляется экспортный контроль»</w:t>
      </w:r>
      <w:r w:rsidR="00271687">
        <w:rPr>
          <w:rFonts w:cs="Times New Roman"/>
          <w:szCs w:val="28"/>
        </w:rPr>
        <w:t xml:space="preserve"> // СПС Гарант</w:t>
      </w:r>
    </w:p>
  </w:footnote>
  <w:footnote w:id="9">
    <w:p w:rsidR="004C3E9F" w:rsidRPr="00760814" w:rsidRDefault="004C3E9F" w:rsidP="004C3E9F">
      <w:pPr>
        <w:pStyle w:val="a3"/>
        <w:rPr>
          <w:sz w:val="14"/>
        </w:rPr>
      </w:pPr>
      <w:r>
        <w:rPr>
          <w:rStyle w:val="a5"/>
        </w:rPr>
        <w:footnoteRef/>
      </w:r>
      <w:r w:rsidR="00760814">
        <w:t xml:space="preserve"> </w:t>
      </w:r>
      <w:r w:rsidR="00760814" w:rsidRPr="00760814">
        <w:rPr>
          <w:rFonts w:cs="Times New Roman"/>
          <w:sz w:val="28"/>
          <w:szCs w:val="28"/>
        </w:rPr>
        <w:t xml:space="preserve"> </w:t>
      </w:r>
      <w:r w:rsidR="00760814" w:rsidRPr="00760814">
        <w:rPr>
          <w:rFonts w:cs="Times New Roman"/>
          <w:szCs w:val="28"/>
        </w:rPr>
        <w:t>Приказ Министерства Здравоохранения и Социального Развития Российской Федерации от 05.12.2011 № 1471н</w:t>
      </w:r>
      <w:r w:rsidR="00760814">
        <w:rPr>
          <w:rFonts w:cs="Times New Roman"/>
          <w:szCs w:val="28"/>
        </w:rPr>
        <w:t xml:space="preserve"> </w:t>
      </w:r>
      <w:r w:rsidR="00760814" w:rsidRPr="00760814">
        <w:rPr>
          <w:rFonts w:cs="Times New Roman"/>
          <w:szCs w:val="28"/>
        </w:rPr>
        <w:t xml:space="preserve"> «Об утверждении административного регламента Федеральной Службы по надзору в сфере здравоохранения и социального развития по </w:t>
      </w:r>
      <w:r w:rsidR="00760814" w:rsidRPr="009F55E7">
        <w:rPr>
          <w:rFonts w:cs="Times New Roman"/>
          <w:szCs w:val="28"/>
        </w:rPr>
        <w:t>предоставлению</w:t>
      </w:r>
      <w:r w:rsidR="00760814" w:rsidRPr="00760814">
        <w:rPr>
          <w:rFonts w:cs="Times New Roman"/>
          <w:szCs w:val="28"/>
        </w:rPr>
        <w:t xml:space="preserve"> государственной услуги по согласованию выдачи лицензии на экспорт и (или) импорт органов и (или) тканей человека, крови и ее компонентов»</w:t>
      </w:r>
      <w:r w:rsidR="00271687">
        <w:rPr>
          <w:rFonts w:cs="Times New Roman"/>
          <w:szCs w:val="28"/>
        </w:rPr>
        <w:t xml:space="preserve"> // СПС </w:t>
      </w:r>
      <w:r w:rsidR="00271687" w:rsidRPr="007D7FD0">
        <w:rPr>
          <w:rFonts w:cs="Times New Roman"/>
          <w:szCs w:val="28"/>
        </w:rPr>
        <w:t>Консультант Полюс</w:t>
      </w:r>
    </w:p>
  </w:footnote>
  <w:footnote w:id="10">
    <w:p w:rsidR="004C3E9F" w:rsidRPr="00271687" w:rsidRDefault="004C3E9F" w:rsidP="004C3E9F">
      <w:pPr>
        <w:pStyle w:val="a3"/>
        <w:rPr>
          <w:sz w:val="14"/>
        </w:rPr>
      </w:pPr>
      <w:r>
        <w:rPr>
          <w:rStyle w:val="a5"/>
        </w:rPr>
        <w:footnoteRef/>
      </w:r>
      <w:r>
        <w:t xml:space="preserve"> </w:t>
      </w:r>
      <w:r w:rsidR="00760814" w:rsidRPr="00760814">
        <w:rPr>
          <w:rFonts w:cs="Times New Roman"/>
          <w:szCs w:val="28"/>
        </w:rPr>
        <w:t>Положение Министерства Промышленности Российской Федерации от 29.11.2009 «О порядке ввоза на таможенную территорию таможенного союза и вывоза с территории таможенного союза органов и (или) тканей человека, крови и ее компонентов»</w:t>
      </w:r>
      <w:r w:rsidR="00271687">
        <w:rPr>
          <w:rFonts w:cs="Times New Roman"/>
          <w:szCs w:val="28"/>
        </w:rPr>
        <w:t xml:space="preserve"> </w:t>
      </w:r>
      <w:r w:rsidR="00271687" w:rsidRPr="00271687">
        <w:rPr>
          <w:rFonts w:cs="Times New Roman"/>
          <w:szCs w:val="28"/>
        </w:rPr>
        <w:t>// Официальный сайт Министерства Промышленности Российской Федерации</w:t>
      </w:r>
    </w:p>
  </w:footnote>
  <w:footnote w:id="11">
    <w:p w:rsidR="004C3E9F" w:rsidRPr="00271687" w:rsidRDefault="004C3E9F" w:rsidP="004C3E9F">
      <w:pPr>
        <w:pStyle w:val="a3"/>
      </w:pPr>
      <w:r>
        <w:rPr>
          <w:rStyle w:val="a5"/>
        </w:rPr>
        <w:footnoteRef/>
      </w:r>
      <w:r>
        <w:t xml:space="preserve"> </w:t>
      </w:r>
      <w:r w:rsidR="00760814" w:rsidRPr="00760814">
        <w:rPr>
          <w:rFonts w:cs="Times New Roman"/>
          <w:szCs w:val="28"/>
        </w:rPr>
        <w:t>Информация Федеральной Таможенной Службы от 13.11.2017 «О порядке перемещения через таможенную границу Евразийского Экономического Союза органов и тканей человека, крови и ее компонентов, образцов биологических материалов человека»</w:t>
      </w:r>
      <w:r w:rsidR="00271687">
        <w:rPr>
          <w:sz w:val="14"/>
        </w:rPr>
        <w:t xml:space="preserve"> </w:t>
      </w:r>
      <w:r w:rsidR="00271687">
        <w:t xml:space="preserve"> // СПС Консультант Плюс</w:t>
      </w:r>
    </w:p>
  </w:footnote>
  <w:footnote w:id="12">
    <w:p w:rsidR="00662225" w:rsidRDefault="00662225">
      <w:pPr>
        <w:pStyle w:val="a3"/>
      </w:pPr>
      <w:r>
        <w:rPr>
          <w:rStyle w:val="a5"/>
        </w:rPr>
        <w:footnoteRef/>
      </w:r>
      <w:r>
        <w:t xml:space="preserve"> </w:t>
      </w:r>
      <w:r w:rsidRPr="00935407">
        <w:rPr>
          <w:rFonts w:cs="Times New Roman"/>
          <w:szCs w:val="28"/>
        </w:rPr>
        <w:t xml:space="preserve">Сайт статистики внешней торговли  </w:t>
      </w:r>
      <w:r w:rsidRPr="00935407">
        <w:rPr>
          <w:rFonts w:cs="Times New Roman"/>
          <w:szCs w:val="28"/>
          <w:lang w:val="en-US"/>
        </w:rPr>
        <w:t>Ru</w:t>
      </w:r>
      <w:r w:rsidRPr="00935407">
        <w:rPr>
          <w:rFonts w:cs="Times New Roman"/>
          <w:szCs w:val="28"/>
        </w:rPr>
        <w:t>-</w:t>
      </w:r>
      <w:r w:rsidRPr="00935407">
        <w:rPr>
          <w:rFonts w:cs="Times New Roman"/>
          <w:szCs w:val="28"/>
          <w:lang w:val="en-US"/>
        </w:rPr>
        <w:t>Stat</w:t>
      </w:r>
      <w:r w:rsidRPr="00935407">
        <w:rPr>
          <w:rFonts w:cs="Times New Roman"/>
          <w:szCs w:val="28"/>
        </w:rPr>
        <w:t xml:space="preserve"> - </w:t>
      </w:r>
      <w:r w:rsidRPr="00935407">
        <w:rPr>
          <w:rFonts w:cs="Times New Roman"/>
          <w:szCs w:val="28"/>
          <w:lang w:val="en-US"/>
        </w:rPr>
        <w:t>URL</w:t>
      </w:r>
      <w:r w:rsidRPr="00935407">
        <w:rPr>
          <w:rFonts w:cs="Times New Roman"/>
          <w:szCs w:val="28"/>
        </w:rPr>
        <w:t xml:space="preserve">.: </w:t>
      </w:r>
      <w:r w:rsidRPr="00935407">
        <w:rPr>
          <w:rFonts w:cs="Times New Roman"/>
          <w:szCs w:val="28"/>
          <w:lang w:val="en-US"/>
        </w:rPr>
        <w:t>http</w:t>
      </w:r>
      <w:r w:rsidRPr="00935407">
        <w:rPr>
          <w:rFonts w:cs="Times New Roman"/>
          <w:szCs w:val="28"/>
        </w:rPr>
        <w:t>://</w:t>
      </w:r>
      <w:proofErr w:type="spellStart"/>
      <w:r w:rsidRPr="00935407">
        <w:rPr>
          <w:rFonts w:cs="Times New Roman"/>
          <w:szCs w:val="28"/>
          <w:lang w:val="en-US"/>
        </w:rPr>
        <w:t>ru</w:t>
      </w:r>
      <w:proofErr w:type="spellEnd"/>
      <w:r w:rsidRPr="00935407">
        <w:rPr>
          <w:rFonts w:cs="Times New Roman"/>
          <w:szCs w:val="28"/>
        </w:rPr>
        <w:t>-</w:t>
      </w:r>
      <w:r w:rsidRPr="00935407">
        <w:rPr>
          <w:rFonts w:cs="Times New Roman"/>
          <w:szCs w:val="28"/>
          <w:lang w:val="en-US"/>
        </w:rPr>
        <w:t>stat</w:t>
      </w:r>
      <w:r w:rsidRPr="00935407">
        <w:rPr>
          <w:rFonts w:cs="Times New Roman"/>
          <w:szCs w:val="28"/>
        </w:rPr>
        <w:t>.</w:t>
      </w:r>
      <w:r w:rsidRPr="00935407">
        <w:rPr>
          <w:rFonts w:cs="Times New Roman"/>
          <w:szCs w:val="28"/>
          <w:lang w:val="en-US"/>
        </w:rPr>
        <w:t>com</w:t>
      </w:r>
      <w:r w:rsidRPr="00935407">
        <w:rPr>
          <w:rFonts w:cs="Times New Roman"/>
          <w:szCs w:val="28"/>
        </w:rPr>
        <w:t>/. Дата обращения</w:t>
      </w:r>
      <w:r w:rsidR="00935407">
        <w:rPr>
          <w:rFonts w:cs="Times New Roman"/>
          <w:szCs w:val="28"/>
        </w:rPr>
        <w:t xml:space="preserve"> 4.05.2018</w:t>
      </w:r>
    </w:p>
  </w:footnote>
  <w:footnote w:id="13">
    <w:p w:rsidR="004C3E9F" w:rsidRDefault="004C3E9F" w:rsidP="004C3E9F">
      <w:pPr>
        <w:pStyle w:val="a3"/>
      </w:pPr>
      <w:r>
        <w:rPr>
          <w:rStyle w:val="a5"/>
        </w:rPr>
        <w:footnoteRef/>
      </w:r>
      <w:r>
        <w:t xml:space="preserve"> </w:t>
      </w:r>
      <w:r w:rsidR="00760814" w:rsidRPr="00760814">
        <w:rPr>
          <w:rFonts w:cs="Times New Roman"/>
          <w:szCs w:val="28"/>
        </w:rPr>
        <w:t>Федеральный Закон «О лицензировании отдельных видов деятельности» от 04.05.2011 № 99-ФЗ</w:t>
      </w:r>
    </w:p>
  </w:footnote>
  <w:footnote w:id="14">
    <w:p w:rsidR="004C3E9F" w:rsidRDefault="004C3E9F" w:rsidP="004C3E9F">
      <w:pPr>
        <w:pStyle w:val="a3"/>
      </w:pPr>
      <w:r>
        <w:rPr>
          <w:rStyle w:val="a5"/>
        </w:rPr>
        <w:footnoteRef/>
      </w:r>
      <w:r>
        <w:t xml:space="preserve"> </w:t>
      </w:r>
      <w:r w:rsidR="00760814" w:rsidRPr="00760814">
        <w:rPr>
          <w:rFonts w:cs="Times New Roman"/>
          <w:sz w:val="18"/>
          <w:szCs w:val="28"/>
        </w:rPr>
        <w:t>Положение Министерства Промышленности Российской Федерации от 29.11.2009 «О порядке ввоза на таможенную территорию таможенного союза и вывоза с территории таможенного союза органов и (или) тканей человека, крови и ее компонентов»</w:t>
      </w:r>
      <w:r w:rsidR="00271687">
        <w:rPr>
          <w:rFonts w:cs="Times New Roman"/>
          <w:sz w:val="18"/>
          <w:szCs w:val="28"/>
        </w:rPr>
        <w:t xml:space="preserve"> </w:t>
      </w:r>
      <w:r w:rsidR="00271687">
        <w:t>// СПС Консультант Плюс</w:t>
      </w:r>
    </w:p>
  </w:footnote>
  <w:footnote w:id="15">
    <w:p w:rsidR="004C3E9F" w:rsidRDefault="004C3E9F" w:rsidP="004C3E9F">
      <w:pPr>
        <w:pStyle w:val="a3"/>
      </w:pPr>
      <w:r>
        <w:rPr>
          <w:rStyle w:val="a5"/>
        </w:rPr>
        <w:footnoteRef/>
      </w:r>
      <w:r>
        <w:t xml:space="preserve"> </w:t>
      </w:r>
      <w:r w:rsidR="00216F1F" w:rsidRPr="00216F1F">
        <w:rPr>
          <w:rFonts w:cs="Times New Roman"/>
          <w:szCs w:val="28"/>
        </w:rPr>
        <w:t>Соглашение «О правилах лицензирования в сфере внешней торговли товарами» от 09.06.2009</w:t>
      </w:r>
      <w:r w:rsidR="00271687">
        <w:rPr>
          <w:rFonts w:cs="Times New Roman"/>
          <w:szCs w:val="28"/>
        </w:rPr>
        <w:t xml:space="preserve"> </w:t>
      </w:r>
      <w:r w:rsidR="00271687">
        <w:t>// СПС Консультант Плюс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73029"/>
    <w:multiLevelType w:val="hybridMultilevel"/>
    <w:tmpl w:val="FE501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5900D6"/>
    <w:multiLevelType w:val="hybridMultilevel"/>
    <w:tmpl w:val="81503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415104"/>
    <w:multiLevelType w:val="hybridMultilevel"/>
    <w:tmpl w:val="EC0E53F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D7B"/>
    <w:rsid w:val="00012180"/>
    <w:rsid w:val="000177FA"/>
    <w:rsid w:val="00070D7B"/>
    <w:rsid w:val="000F06ED"/>
    <w:rsid w:val="001651C3"/>
    <w:rsid w:val="001D680D"/>
    <w:rsid w:val="00202575"/>
    <w:rsid w:val="00216F1F"/>
    <w:rsid w:val="00271687"/>
    <w:rsid w:val="00351658"/>
    <w:rsid w:val="00415C3D"/>
    <w:rsid w:val="004B16DB"/>
    <w:rsid w:val="004C3E9F"/>
    <w:rsid w:val="00506315"/>
    <w:rsid w:val="00660517"/>
    <w:rsid w:val="00662225"/>
    <w:rsid w:val="006A34E7"/>
    <w:rsid w:val="006D4AA0"/>
    <w:rsid w:val="00760814"/>
    <w:rsid w:val="00760A96"/>
    <w:rsid w:val="007C221C"/>
    <w:rsid w:val="007D7FD0"/>
    <w:rsid w:val="00850B2B"/>
    <w:rsid w:val="008735EB"/>
    <w:rsid w:val="00935407"/>
    <w:rsid w:val="009F55E7"/>
    <w:rsid w:val="00A541C3"/>
    <w:rsid w:val="00B67D64"/>
    <w:rsid w:val="00C62BE2"/>
    <w:rsid w:val="00C93C8E"/>
    <w:rsid w:val="00D1086A"/>
    <w:rsid w:val="00D36A4F"/>
    <w:rsid w:val="00E3092E"/>
    <w:rsid w:val="00E75763"/>
    <w:rsid w:val="00E9662E"/>
    <w:rsid w:val="00F2033B"/>
    <w:rsid w:val="00F90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E9F"/>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C3E9F"/>
    <w:pPr>
      <w:spacing w:after="0" w:line="240" w:lineRule="auto"/>
    </w:pPr>
    <w:rPr>
      <w:rFonts w:ascii="Times New Roman" w:hAnsi="Times New Roman"/>
      <w:sz w:val="20"/>
      <w:szCs w:val="20"/>
    </w:rPr>
  </w:style>
  <w:style w:type="character" w:customStyle="1" w:styleId="a4">
    <w:name w:val="Текст сноски Знак"/>
    <w:basedOn w:val="a0"/>
    <w:link w:val="a3"/>
    <w:uiPriority w:val="99"/>
    <w:semiHidden/>
    <w:rsid w:val="004C3E9F"/>
    <w:rPr>
      <w:sz w:val="20"/>
      <w:szCs w:val="20"/>
    </w:rPr>
  </w:style>
  <w:style w:type="character" w:styleId="a5">
    <w:name w:val="footnote reference"/>
    <w:basedOn w:val="a0"/>
    <w:uiPriority w:val="99"/>
    <w:semiHidden/>
    <w:unhideWhenUsed/>
    <w:rsid w:val="004C3E9F"/>
    <w:rPr>
      <w:vertAlign w:val="superscript"/>
    </w:rPr>
  </w:style>
  <w:style w:type="paragraph" w:customStyle="1" w:styleId="ConsPlusTitle">
    <w:name w:val="ConsPlusTitle"/>
    <w:rsid w:val="00216F1F"/>
    <w:pPr>
      <w:widowControl w:val="0"/>
      <w:autoSpaceDE w:val="0"/>
      <w:autoSpaceDN w:val="0"/>
      <w:spacing w:after="0" w:line="240" w:lineRule="auto"/>
    </w:pPr>
    <w:rPr>
      <w:rFonts w:ascii="Calibri" w:eastAsia="Times New Roman" w:hAnsi="Calibri" w:cs="Calibri"/>
      <w:b/>
      <w:sz w:val="22"/>
      <w:szCs w:val="20"/>
      <w:lang w:eastAsia="ru-RU"/>
    </w:rPr>
  </w:style>
  <w:style w:type="paragraph" w:styleId="a6">
    <w:name w:val="List Paragraph"/>
    <w:basedOn w:val="a"/>
    <w:uiPriority w:val="34"/>
    <w:qFormat/>
    <w:rsid w:val="00216F1F"/>
    <w:pPr>
      <w:spacing w:after="120" w:line="360" w:lineRule="auto"/>
      <w:ind w:left="720"/>
      <w:contextualSpacing/>
    </w:pPr>
  </w:style>
  <w:style w:type="paragraph" w:styleId="a7">
    <w:name w:val="header"/>
    <w:basedOn w:val="a"/>
    <w:link w:val="a8"/>
    <w:uiPriority w:val="99"/>
    <w:unhideWhenUsed/>
    <w:rsid w:val="00216F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16F1F"/>
    <w:rPr>
      <w:rFonts w:asciiTheme="minorHAnsi" w:hAnsiTheme="minorHAnsi"/>
      <w:sz w:val="22"/>
    </w:rPr>
  </w:style>
  <w:style w:type="paragraph" w:styleId="a9">
    <w:name w:val="footer"/>
    <w:basedOn w:val="a"/>
    <w:link w:val="aa"/>
    <w:uiPriority w:val="99"/>
    <w:unhideWhenUsed/>
    <w:rsid w:val="00216F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16F1F"/>
    <w:rPr>
      <w:rFonts w:asciiTheme="minorHAnsi" w:hAnsiTheme="minorHAnsi"/>
      <w:sz w:val="22"/>
    </w:rPr>
  </w:style>
  <w:style w:type="paragraph" w:customStyle="1" w:styleId="ConsPlusNormal">
    <w:name w:val="ConsPlusNormal"/>
    <w:rsid w:val="00351658"/>
    <w:pPr>
      <w:widowControl w:val="0"/>
      <w:autoSpaceDE w:val="0"/>
      <w:autoSpaceDN w:val="0"/>
      <w:spacing w:after="0" w:line="240" w:lineRule="auto"/>
    </w:pPr>
    <w:rPr>
      <w:rFonts w:ascii="Calibri" w:eastAsia="Times New Roman" w:hAnsi="Calibri" w:cs="Calibri"/>
      <w:sz w:val="22"/>
      <w:szCs w:val="20"/>
      <w:lang w:eastAsia="ru-RU"/>
    </w:rPr>
  </w:style>
  <w:style w:type="paragraph" w:customStyle="1" w:styleId="ConsPlusNonformat">
    <w:name w:val="ConsPlusNonformat"/>
    <w:rsid w:val="0035165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b">
    <w:name w:val="Hyperlink"/>
    <w:basedOn w:val="a0"/>
    <w:uiPriority w:val="99"/>
    <w:unhideWhenUsed/>
    <w:rsid w:val="006622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E9F"/>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C3E9F"/>
    <w:pPr>
      <w:spacing w:after="0" w:line="240" w:lineRule="auto"/>
    </w:pPr>
    <w:rPr>
      <w:rFonts w:ascii="Times New Roman" w:hAnsi="Times New Roman"/>
      <w:sz w:val="20"/>
      <w:szCs w:val="20"/>
    </w:rPr>
  </w:style>
  <w:style w:type="character" w:customStyle="1" w:styleId="a4">
    <w:name w:val="Текст сноски Знак"/>
    <w:basedOn w:val="a0"/>
    <w:link w:val="a3"/>
    <w:uiPriority w:val="99"/>
    <w:semiHidden/>
    <w:rsid w:val="004C3E9F"/>
    <w:rPr>
      <w:sz w:val="20"/>
      <w:szCs w:val="20"/>
    </w:rPr>
  </w:style>
  <w:style w:type="character" w:styleId="a5">
    <w:name w:val="footnote reference"/>
    <w:basedOn w:val="a0"/>
    <w:uiPriority w:val="99"/>
    <w:semiHidden/>
    <w:unhideWhenUsed/>
    <w:rsid w:val="004C3E9F"/>
    <w:rPr>
      <w:vertAlign w:val="superscript"/>
    </w:rPr>
  </w:style>
  <w:style w:type="paragraph" w:customStyle="1" w:styleId="ConsPlusTitle">
    <w:name w:val="ConsPlusTitle"/>
    <w:rsid w:val="00216F1F"/>
    <w:pPr>
      <w:widowControl w:val="0"/>
      <w:autoSpaceDE w:val="0"/>
      <w:autoSpaceDN w:val="0"/>
      <w:spacing w:after="0" w:line="240" w:lineRule="auto"/>
    </w:pPr>
    <w:rPr>
      <w:rFonts w:ascii="Calibri" w:eastAsia="Times New Roman" w:hAnsi="Calibri" w:cs="Calibri"/>
      <w:b/>
      <w:sz w:val="22"/>
      <w:szCs w:val="20"/>
      <w:lang w:eastAsia="ru-RU"/>
    </w:rPr>
  </w:style>
  <w:style w:type="paragraph" w:styleId="a6">
    <w:name w:val="List Paragraph"/>
    <w:basedOn w:val="a"/>
    <w:uiPriority w:val="34"/>
    <w:qFormat/>
    <w:rsid w:val="00216F1F"/>
    <w:pPr>
      <w:spacing w:after="120" w:line="360" w:lineRule="auto"/>
      <w:ind w:left="720"/>
      <w:contextualSpacing/>
    </w:pPr>
  </w:style>
  <w:style w:type="paragraph" w:styleId="a7">
    <w:name w:val="header"/>
    <w:basedOn w:val="a"/>
    <w:link w:val="a8"/>
    <w:uiPriority w:val="99"/>
    <w:unhideWhenUsed/>
    <w:rsid w:val="00216F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16F1F"/>
    <w:rPr>
      <w:rFonts w:asciiTheme="minorHAnsi" w:hAnsiTheme="minorHAnsi"/>
      <w:sz w:val="22"/>
    </w:rPr>
  </w:style>
  <w:style w:type="paragraph" w:styleId="a9">
    <w:name w:val="footer"/>
    <w:basedOn w:val="a"/>
    <w:link w:val="aa"/>
    <w:uiPriority w:val="99"/>
    <w:unhideWhenUsed/>
    <w:rsid w:val="00216F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16F1F"/>
    <w:rPr>
      <w:rFonts w:asciiTheme="minorHAnsi" w:hAnsiTheme="minorHAnsi"/>
      <w:sz w:val="22"/>
    </w:rPr>
  </w:style>
  <w:style w:type="paragraph" w:customStyle="1" w:styleId="ConsPlusNormal">
    <w:name w:val="ConsPlusNormal"/>
    <w:rsid w:val="00351658"/>
    <w:pPr>
      <w:widowControl w:val="0"/>
      <w:autoSpaceDE w:val="0"/>
      <w:autoSpaceDN w:val="0"/>
      <w:spacing w:after="0" w:line="240" w:lineRule="auto"/>
    </w:pPr>
    <w:rPr>
      <w:rFonts w:ascii="Calibri" w:eastAsia="Times New Roman" w:hAnsi="Calibri" w:cs="Calibri"/>
      <w:sz w:val="22"/>
      <w:szCs w:val="20"/>
      <w:lang w:eastAsia="ru-RU"/>
    </w:rPr>
  </w:style>
  <w:style w:type="paragraph" w:customStyle="1" w:styleId="ConsPlusNonformat">
    <w:name w:val="ConsPlusNonformat"/>
    <w:rsid w:val="0035165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b">
    <w:name w:val="Hyperlink"/>
    <w:basedOn w:val="a0"/>
    <w:uiPriority w:val="99"/>
    <w:unhideWhenUsed/>
    <w:rsid w:val="006622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494D3-0AFC-4626-A475-EFCB8CCE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21</Pages>
  <Words>5000</Words>
  <Characters>28506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Savin</dc:creator>
  <cp:lastModifiedBy>Nick Savin</cp:lastModifiedBy>
  <cp:revision>6</cp:revision>
  <dcterms:created xsi:type="dcterms:W3CDTF">2018-05-06T09:40:00Z</dcterms:created>
  <dcterms:modified xsi:type="dcterms:W3CDTF">2018-05-06T12:07:00Z</dcterms:modified>
</cp:coreProperties>
</file>