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Министерство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образования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и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науки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Российской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Федерации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Федеральное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государственное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бюджетное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образовательное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учреждение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высшего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образования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«ТВЕРСКОЙ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ГОСУДАРСТВЕННЫЙ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УНИВЕРСИТЕТ»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юридический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факультет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Кафедра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теории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права</w:t>
      </w:r>
    </w:p>
    <w:p w:rsidR="001408CF" w:rsidRDefault="001408CF" w:rsidP="001A227C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bCs/>
        </w:rPr>
      </w:pPr>
    </w:p>
    <w:p w:rsidR="001408CF" w:rsidRDefault="001408CF" w:rsidP="001A227C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bCs/>
        </w:rPr>
      </w:pPr>
    </w:p>
    <w:p w:rsidR="001408CF" w:rsidRDefault="001408CF" w:rsidP="001A227C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bCs/>
        </w:rPr>
      </w:pPr>
    </w:p>
    <w:p w:rsidR="001408CF" w:rsidRDefault="001408CF" w:rsidP="001A227C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b/>
          <w:bCs/>
        </w:rPr>
      </w:pPr>
    </w:p>
    <w:p w:rsidR="001408CF" w:rsidRDefault="001408CF" w:rsidP="001A227C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bCs/>
        </w:rPr>
      </w:pP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  <w:u w:color="000000"/>
        </w:rPr>
      </w:pPr>
      <w:r>
        <w:rPr>
          <w:rFonts w:hAnsi="Times New Roman"/>
          <w:b/>
          <w:bCs/>
          <w:sz w:val="40"/>
          <w:szCs w:val="40"/>
          <w:u w:color="000000"/>
        </w:rPr>
        <w:t>Курсовая</w:t>
      </w:r>
      <w:r>
        <w:rPr>
          <w:rFonts w:hAnsi="Times New Roman"/>
          <w:b/>
          <w:bCs/>
          <w:sz w:val="40"/>
          <w:szCs w:val="40"/>
          <w:u w:color="000000"/>
        </w:rPr>
        <w:t xml:space="preserve"> </w:t>
      </w:r>
      <w:r>
        <w:rPr>
          <w:rFonts w:hAnsi="Times New Roman"/>
          <w:b/>
          <w:bCs/>
          <w:sz w:val="40"/>
          <w:szCs w:val="40"/>
          <w:u w:color="000000"/>
        </w:rPr>
        <w:t>работа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spacing w:val="2"/>
          <w:sz w:val="40"/>
          <w:szCs w:val="40"/>
          <w:u w:color="000000"/>
        </w:rPr>
      </w:pPr>
      <w:r>
        <w:rPr>
          <w:rFonts w:hAnsi="Times New Roman"/>
          <w:spacing w:val="3"/>
          <w:sz w:val="32"/>
          <w:szCs w:val="32"/>
          <w:u w:color="000000"/>
        </w:rPr>
        <w:t>по</w:t>
      </w:r>
      <w:r>
        <w:rPr>
          <w:rFonts w:hAnsi="Times New Roman"/>
          <w:spacing w:val="3"/>
          <w:sz w:val="32"/>
          <w:szCs w:val="32"/>
          <w:u w:color="000000"/>
        </w:rPr>
        <w:t xml:space="preserve"> </w:t>
      </w:r>
      <w:r>
        <w:rPr>
          <w:rFonts w:hAnsi="Times New Roman"/>
          <w:spacing w:val="3"/>
          <w:sz w:val="32"/>
          <w:szCs w:val="32"/>
          <w:u w:color="000000"/>
        </w:rPr>
        <w:t>дисциплине</w:t>
      </w:r>
      <w:r>
        <w:rPr>
          <w:rFonts w:ascii="Times New Roman"/>
          <w:spacing w:val="3"/>
          <w:sz w:val="32"/>
          <w:szCs w:val="32"/>
          <w:u w:color="000000"/>
        </w:rPr>
        <w:t>:</w:t>
      </w:r>
      <w:r>
        <w:rPr>
          <w:rFonts w:ascii="Times New Roman"/>
          <w:spacing w:val="2"/>
          <w:sz w:val="40"/>
          <w:szCs w:val="40"/>
          <w:u w:color="000000"/>
        </w:rPr>
        <w:t xml:space="preserve"> 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  <w:u w:color="000000"/>
        </w:rPr>
      </w:pPr>
      <w:r>
        <w:rPr>
          <w:rFonts w:hAnsi="Times New Roman"/>
          <w:b/>
          <w:bCs/>
          <w:spacing w:val="2"/>
          <w:sz w:val="40"/>
          <w:szCs w:val="40"/>
          <w:u w:color="000000"/>
        </w:rPr>
        <w:t>Теория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 xml:space="preserve"> 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>государства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 xml:space="preserve"> 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>и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 xml:space="preserve"> </w:t>
      </w:r>
      <w:r>
        <w:rPr>
          <w:rFonts w:hAnsi="Times New Roman"/>
          <w:b/>
          <w:bCs/>
          <w:spacing w:val="2"/>
          <w:sz w:val="40"/>
          <w:szCs w:val="40"/>
          <w:u w:color="000000"/>
        </w:rPr>
        <w:t>права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2"/>
          <w:sz w:val="40"/>
          <w:szCs w:val="40"/>
          <w:u w:color="000000"/>
        </w:rPr>
      </w:pPr>
      <w:r>
        <w:rPr>
          <w:rFonts w:hAnsi="Times New Roman"/>
          <w:spacing w:val="3"/>
          <w:sz w:val="32"/>
          <w:szCs w:val="32"/>
          <w:u w:color="000000"/>
        </w:rPr>
        <w:t>на</w:t>
      </w:r>
      <w:r>
        <w:rPr>
          <w:rFonts w:hAnsi="Times New Roman"/>
          <w:spacing w:val="3"/>
          <w:sz w:val="32"/>
          <w:szCs w:val="32"/>
          <w:u w:color="000000"/>
        </w:rPr>
        <w:t xml:space="preserve"> </w:t>
      </w:r>
      <w:r>
        <w:rPr>
          <w:rFonts w:hAnsi="Times New Roman"/>
          <w:spacing w:val="3"/>
          <w:sz w:val="32"/>
          <w:szCs w:val="32"/>
          <w:u w:color="000000"/>
        </w:rPr>
        <w:t>тему</w:t>
      </w:r>
      <w:r>
        <w:rPr>
          <w:rFonts w:ascii="Times New Roman"/>
          <w:spacing w:val="3"/>
          <w:sz w:val="32"/>
          <w:szCs w:val="32"/>
          <w:u w:color="000000"/>
        </w:rPr>
        <w:t>: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hAnsi="Times New Roman"/>
          <w:b/>
          <w:bCs/>
          <w:sz w:val="32"/>
          <w:szCs w:val="32"/>
          <w:u w:color="000000"/>
        </w:rPr>
        <w:t>электронное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правосудие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как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элемент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современного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конституционного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правопорядка</w:t>
      </w:r>
      <w:r>
        <w:rPr>
          <w:rFonts w:hAnsi="Times New Roman"/>
          <w:b/>
          <w:bCs/>
          <w:sz w:val="32"/>
          <w:szCs w:val="32"/>
          <w:u w:color="000000"/>
        </w:rPr>
        <w:t xml:space="preserve">: </w:t>
      </w:r>
      <w:r>
        <w:rPr>
          <w:rFonts w:hAnsi="Times New Roman"/>
          <w:b/>
          <w:bCs/>
          <w:sz w:val="32"/>
          <w:szCs w:val="32"/>
          <w:u w:color="000000"/>
        </w:rPr>
        <w:t>теория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и</w:t>
      </w:r>
      <w:r>
        <w:rPr>
          <w:rFonts w:hAnsi="Times New Roman"/>
          <w:b/>
          <w:bCs/>
          <w:sz w:val="32"/>
          <w:szCs w:val="32"/>
          <w:u w:color="000000"/>
        </w:rPr>
        <w:t xml:space="preserve"> </w:t>
      </w:r>
      <w:r>
        <w:rPr>
          <w:rFonts w:hAnsi="Times New Roman"/>
          <w:b/>
          <w:bCs/>
          <w:sz w:val="32"/>
          <w:szCs w:val="32"/>
          <w:u w:color="000000"/>
        </w:rPr>
        <w:t>практика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  <w:u w:color="000000"/>
        </w:rPr>
      </w:pP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/>
          <w:sz w:val="28"/>
          <w:szCs w:val="28"/>
          <w:u w:color="000000"/>
        </w:rPr>
      </w:pPr>
      <w:r>
        <w:rPr>
          <w:rFonts w:hAnsi="Times New Roman"/>
          <w:sz w:val="28"/>
          <w:szCs w:val="28"/>
          <w:u w:color="000000"/>
        </w:rPr>
        <w:t>Работу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выполнил</w:t>
      </w:r>
      <w:r>
        <w:rPr>
          <w:rFonts w:ascii="Times New Roman"/>
          <w:sz w:val="28"/>
          <w:szCs w:val="28"/>
          <w:u w:color="000000"/>
        </w:rPr>
        <w:t xml:space="preserve">: 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hAnsi="Times New Roman"/>
          <w:sz w:val="28"/>
          <w:szCs w:val="28"/>
          <w:u w:color="000000"/>
        </w:rPr>
        <w:t>студент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ДО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/>
          <w:sz w:val="28"/>
          <w:szCs w:val="28"/>
          <w:u w:color="000000"/>
        </w:rPr>
        <w:t>I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курса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ascii="Times New Roman"/>
          <w:sz w:val="28"/>
          <w:szCs w:val="28"/>
          <w:u w:color="000000"/>
        </w:rPr>
        <w:t xml:space="preserve">12 </w:t>
      </w:r>
      <w:r>
        <w:rPr>
          <w:rFonts w:hAnsi="Times New Roman"/>
          <w:sz w:val="28"/>
          <w:szCs w:val="28"/>
          <w:u w:color="000000"/>
        </w:rPr>
        <w:t>группы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hAnsi="Times New Roman"/>
          <w:sz w:val="28"/>
          <w:szCs w:val="28"/>
          <w:u w:color="000000"/>
        </w:rPr>
        <w:t>направления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«Юриспруденция»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hAnsi="Times New Roman"/>
          <w:sz w:val="28"/>
          <w:szCs w:val="28"/>
          <w:u w:color="000000"/>
        </w:rPr>
        <w:t>Сидоров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Тихон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Геннадьевич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/>
          <w:sz w:val="28"/>
          <w:szCs w:val="28"/>
          <w:u w:color="000000"/>
        </w:rPr>
      </w:pPr>
      <w:r>
        <w:rPr>
          <w:rFonts w:hAnsi="Times New Roman"/>
          <w:sz w:val="28"/>
          <w:szCs w:val="28"/>
          <w:u w:color="000000"/>
        </w:rPr>
        <w:t>Научный</w:t>
      </w:r>
      <w:r>
        <w:rPr>
          <w:rFonts w:hAnsi="Times New Roman"/>
          <w:sz w:val="28"/>
          <w:szCs w:val="28"/>
          <w:u w:color="000000"/>
        </w:rPr>
        <w:t xml:space="preserve"> </w:t>
      </w:r>
      <w:r>
        <w:rPr>
          <w:rFonts w:hAnsi="Times New Roman"/>
          <w:sz w:val="28"/>
          <w:szCs w:val="28"/>
          <w:u w:color="000000"/>
        </w:rPr>
        <w:t>руководитель</w:t>
      </w:r>
      <w:r>
        <w:rPr>
          <w:rFonts w:ascii="Times New Roman"/>
          <w:sz w:val="28"/>
          <w:szCs w:val="28"/>
          <w:u w:color="000000"/>
        </w:rPr>
        <w:t>: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proofErr w:type="spellStart"/>
      <w:r w:rsidRPr="00963CE4">
        <w:rPr>
          <w:rFonts w:ascii="Times New Roman" w:hAnsi="Times New Roman" w:cs="Times New Roman"/>
          <w:sz w:val="28"/>
          <w:szCs w:val="28"/>
          <w:u w:color="000000"/>
        </w:rPr>
        <w:t>д.ю.н</w:t>
      </w:r>
      <w:proofErr w:type="spellEnd"/>
      <w:r w:rsidRPr="00963CE4">
        <w:rPr>
          <w:rFonts w:ascii="Times New Roman" w:hAnsi="Times New Roman" w:cs="Times New Roman"/>
          <w:sz w:val="28"/>
          <w:szCs w:val="28"/>
          <w:u w:color="000000"/>
        </w:rPr>
        <w:t>.</w:t>
      </w:r>
      <w:r>
        <w:rPr>
          <w:rFonts w:ascii="Times New Roman" w:hAnsi="Times New Roman" w:cs="Times New Roman"/>
          <w:sz w:val="28"/>
          <w:szCs w:val="28"/>
          <w:u w:color="000000"/>
        </w:rPr>
        <w:t>, профессор,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заведующий кафедрой теории права</w:t>
      </w:r>
    </w:p>
    <w:p w:rsidR="001408CF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proofErr w:type="spellStart"/>
      <w:r>
        <w:rPr>
          <w:rFonts w:ascii="Times New Roman" w:hAnsi="Times New Roman" w:cs="Times New Roman"/>
          <w:sz w:val="28"/>
          <w:szCs w:val="28"/>
          <w:u w:color="000000"/>
        </w:rPr>
        <w:t>Крусс</w:t>
      </w:r>
      <w:proofErr w:type="spellEnd"/>
      <w:r>
        <w:rPr>
          <w:rFonts w:ascii="Times New Roman" w:hAnsi="Times New Roman" w:cs="Times New Roman"/>
          <w:sz w:val="28"/>
          <w:szCs w:val="28"/>
          <w:u w:color="000000"/>
        </w:rPr>
        <w:t> В. И.</w:t>
      </w:r>
    </w:p>
    <w:p w:rsidR="009E2AE5" w:rsidRDefault="001408CF" w:rsidP="001A227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jc w:val="center"/>
      </w:pPr>
      <w:r>
        <w:rPr>
          <w:rFonts w:hAnsi="Times New Roman"/>
          <w:u w:color="000000"/>
        </w:rPr>
        <w:t>Тверь</w:t>
      </w:r>
      <w:r>
        <w:rPr>
          <w:rFonts w:hAnsi="Times New Roman"/>
          <w:u w:color="000000"/>
        </w:rPr>
        <w:t xml:space="preserve"> </w:t>
      </w:r>
      <w:r>
        <w:rPr>
          <w:rFonts w:ascii="Times New Roman"/>
          <w:u w:color="000000"/>
        </w:rPr>
        <w:t>- 2016</w:t>
      </w:r>
    </w:p>
    <w:p w:rsidR="009E2AE5" w:rsidRPr="003F7305" w:rsidRDefault="009E2AE5" w:rsidP="001A227C">
      <w:r w:rsidRPr="003F7305">
        <w:br w:type="page"/>
      </w:r>
    </w:p>
    <w:p w:rsidR="00704D83" w:rsidRDefault="009E2AE5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r w:rsidRPr="003F7305">
        <w:fldChar w:fldCharType="begin"/>
      </w:r>
      <w:r w:rsidRPr="003F7305">
        <w:instrText xml:space="preserve"> TOC \o "1-3" \h \z \u </w:instrText>
      </w:r>
      <w:r w:rsidRPr="003F7305">
        <w:fldChar w:fldCharType="separate"/>
      </w:r>
      <w:hyperlink w:anchor="_Toc449536959" w:history="1">
        <w:r w:rsidR="00704D83" w:rsidRPr="009073E5">
          <w:rPr>
            <w:rStyle w:val="a3"/>
            <w:noProof/>
          </w:rPr>
          <w:t>Введение</w:t>
        </w:r>
        <w:r w:rsidR="00704D83">
          <w:rPr>
            <w:noProof/>
            <w:webHidden/>
          </w:rPr>
          <w:tab/>
        </w:r>
        <w:r w:rsidR="00704D83">
          <w:rPr>
            <w:noProof/>
            <w:webHidden/>
          </w:rPr>
          <w:fldChar w:fldCharType="begin"/>
        </w:r>
        <w:r w:rsidR="00704D83">
          <w:rPr>
            <w:noProof/>
            <w:webHidden/>
          </w:rPr>
          <w:instrText xml:space="preserve"> PAGEREF _Toc449536959 \h </w:instrText>
        </w:r>
        <w:r w:rsidR="00704D83">
          <w:rPr>
            <w:noProof/>
            <w:webHidden/>
          </w:rPr>
        </w:r>
        <w:r w:rsidR="00704D83">
          <w:rPr>
            <w:noProof/>
            <w:webHidden/>
          </w:rPr>
          <w:fldChar w:fldCharType="separate"/>
        </w:r>
        <w:r w:rsidR="00704D83">
          <w:rPr>
            <w:noProof/>
            <w:webHidden/>
          </w:rPr>
          <w:t>3</w:t>
        </w:r>
        <w:r w:rsidR="00704D83">
          <w:rPr>
            <w:noProof/>
            <w:webHidden/>
          </w:rPr>
          <w:fldChar w:fldCharType="end"/>
        </w:r>
      </w:hyperlink>
    </w:p>
    <w:p w:rsidR="00704D83" w:rsidRDefault="00704D83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449536960" w:history="1">
        <w:r w:rsidRPr="009073E5">
          <w:rPr>
            <w:rStyle w:val="a3"/>
            <w:noProof/>
          </w:rPr>
          <w:t xml:space="preserve">Глава </w:t>
        </w:r>
        <w:r w:rsidRPr="009073E5">
          <w:rPr>
            <w:rStyle w:val="a3"/>
            <w:noProof/>
            <w:lang w:val="en-US"/>
          </w:rPr>
          <w:t>I</w:t>
        </w:r>
        <w:r w:rsidRPr="009073E5">
          <w:rPr>
            <w:rStyle w:val="a3"/>
            <w:noProof/>
          </w:rPr>
          <w:t>. Электронное правосудие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9536961" w:history="1">
        <w:r w:rsidRPr="009073E5">
          <w:rPr>
            <w:rStyle w:val="a3"/>
            <w:noProof/>
          </w:rPr>
          <w:t>§1. Явление электронного правосудия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9536962" w:history="1">
        <w:r w:rsidRPr="009073E5">
          <w:rPr>
            <w:rStyle w:val="a3"/>
            <w:noProof/>
          </w:rPr>
          <w:t>§2. Понятие электронного правосудия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9536963" w:history="1">
        <w:r w:rsidRPr="009073E5">
          <w:rPr>
            <w:rStyle w:val="a3"/>
            <w:noProof/>
          </w:rPr>
          <w:t>§3. Информатизация судов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449536964" w:history="1">
        <w:r w:rsidRPr="009073E5">
          <w:rPr>
            <w:rStyle w:val="a3"/>
            <w:noProof/>
          </w:rPr>
          <w:t>Глава</w:t>
        </w:r>
        <w:r w:rsidRPr="009073E5">
          <w:rPr>
            <w:rStyle w:val="a3"/>
            <w:noProof/>
            <w:lang w:val="en-US"/>
          </w:rPr>
          <w:t> II</w:t>
        </w:r>
        <w:r w:rsidRPr="009073E5">
          <w:rPr>
            <w:rStyle w:val="a3"/>
            <w:noProof/>
          </w:rPr>
          <w:t>. Значение электронного правосудия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9536965" w:history="1">
        <w:r w:rsidRPr="009073E5">
          <w:rPr>
            <w:rStyle w:val="a3"/>
            <w:noProof/>
          </w:rPr>
          <w:t>§1. Электронное правосудие и конституционные принципы правосудия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9536966" w:history="1">
        <w:r w:rsidRPr="009073E5">
          <w:rPr>
            <w:rStyle w:val="a3"/>
            <w:noProof/>
          </w:rPr>
          <w:t>§2. Электронное правосудие и правовое государство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449536967" w:history="1">
        <w:r w:rsidRPr="009073E5">
          <w:rPr>
            <w:rStyle w:val="a3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04D83" w:rsidRDefault="00704D83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449536968" w:history="1">
        <w:r w:rsidRPr="009073E5">
          <w:rPr>
            <w:rStyle w:val="a3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E2AE5" w:rsidRPr="001A227C" w:rsidRDefault="009E2AE5" w:rsidP="001A227C">
      <w:pPr>
        <w:spacing w:after="200"/>
        <w:ind w:firstLine="0"/>
        <w:jc w:val="left"/>
      </w:pPr>
      <w:r w:rsidRPr="003F7305">
        <w:fldChar w:fldCharType="end"/>
      </w:r>
      <w:r w:rsidRPr="003F7305">
        <w:br w:type="page"/>
      </w:r>
    </w:p>
    <w:p w:rsidR="009E2AE5" w:rsidRDefault="009E2AE5" w:rsidP="001A227C">
      <w:pPr>
        <w:pStyle w:val="1"/>
      </w:pPr>
      <w:bookmarkStart w:id="0" w:name="_Toc449014637"/>
      <w:bookmarkStart w:id="1" w:name="_Toc449536959"/>
      <w:r>
        <w:t>Введение</w:t>
      </w:r>
      <w:bookmarkEnd w:id="0"/>
      <w:bookmarkEnd w:id="1"/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>«Человек, его права и свободы являются высшей ценностью. Признание, соблюдение и защита прав и свобод человека и гражданина - обязанность государства», — гласит статья 2 Конституции РФ</w:t>
      </w:r>
      <w:r w:rsidRPr="003F7305">
        <w:rPr>
          <w:rStyle w:val="a6"/>
          <w:szCs w:val="28"/>
        </w:rPr>
        <w:footnoteReference w:id="2"/>
      </w:r>
      <w:r w:rsidRPr="003F7305">
        <w:rPr>
          <w:szCs w:val="28"/>
        </w:rPr>
        <w:t>.</w:t>
      </w:r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 xml:space="preserve">Стремительное развитие информационных технологий в </w:t>
      </w:r>
      <w:r w:rsidRPr="003F7305">
        <w:rPr>
          <w:szCs w:val="28"/>
          <w:lang w:val="en-US"/>
        </w:rPr>
        <w:t>XXI</w:t>
      </w:r>
      <w:r w:rsidRPr="003F7305">
        <w:rPr>
          <w:szCs w:val="28"/>
        </w:rPr>
        <w:t xml:space="preserve"> в. породило массу изменений во всех без исключения сферах общественной жизни, в т.ч. и правовой.</w:t>
      </w:r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 xml:space="preserve">Тема, связанная с проникновением в правовую материю элементов </w:t>
      </w:r>
      <w:r w:rsidRPr="003F7305">
        <w:rPr>
          <w:szCs w:val="28"/>
          <w:lang w:val="en-US"/>
        </w:rPr>
        <w:t>IT</w:t>
      </w:r>
      <w:r w:rsidRPr="003F7305">
        <w:rPr>
          <w:szCs w:val="28"/>
        </w:rPr>
        <w:t xml:space="preserve"> (информационной) среды, безусловно, приобретает большую актуальность. Это обусловлено тем, что Право играет ведущую роль в функционировании общества, устанавливая связи между его элементами.</w:t>
      </w:r>
    </w:p>
    <w:p w:rsidR="007436AA" w:rsidRDefault="005D4215" w:rsidP="001A227C">
      <w:pPr>
        <w:rPr>
          <w:szCs w:val="28"/>
        </w:rPr>
      </w:pPr>
      <w:r>
        <w:rPr>
          <w:szCs w:val="28"/>
        </w:rPr>
        <w:t>Л</w:t>
      </w:r>
      <w:r w:rsidR="004F0EC2">
        <w:rPr>
          <w:szCs w:val="28"/>
        </w:rPr>
        <w:t>юбые метаморфозы</w:t>
      </w:r>
      <w:r w:rsidR="009E2AE5" w:rsidRPr="003F7305">
        <w:rPr>
          <w:szCs w:val="28"/>
        </w:rPr>
        <w:t xml:space="preserve"> </w:t>
      </w:r>
      <w:r w:rsidR="004F0EC2">
        <w:rPr>
          <w:szCs w:val="28"/>
        </w:rPr>
        <w:t>в этой материи в той или иной степени связаны с проблематикой прав и свобод</w:t>
      </w:r>
      <w:r w:rsidR="009E2AE5" w:rsidRPr="003F7305">
        <w:rPr>
          <w:szCs w:val="28"/>
        </w:rPr>
        <w:t xml:space="preserve"> человека. </w:t>
      </w:r>
      <w:r w:rsidR="004F0EC2">
        <w:rPr>
          <w:szCs w:val="28"/>
        </w:rPr>
        <w:t>Не исключением является идея электронного правосудия, которая реализуется в рамках концепции электронного государства наряду с электронным парламентом и электронным правительством</w:t>
      </w:r>
      <w:r w:rsidR="007436AA">
        <w:rPr>
          <w:szCs w:val="28"/>
        </w:rPr>
        <w:t>.</w:t>
      </w:r>
    </w:p>
    <w:p w:rsidR="00CC23D0" w:rsidRDefault="0094494E" w:rsidP="001A227C">
      <w:pPr>
        <w:rPr>
          <w:szCs w:val="28"/>
        </w:rPr>
      </w:pPr>
      <w:r>
        <w:rPr>
          <w:szCs w:val="28"/>
        </w:rPr>
        <w:t>Появление</w:t>
      </w:r>
      <w:r w:rsidR="004F0EC2">
        <w:rPr>
          <w:szCs w:val="28"/>
        </w:rPr>
        <w:t xml:space="preserve"> электронного правосудия </w:t>
      </w:r>
      <w:r>
        <w:rPr>
          <w:szCs w:val="28"/>
        </w:rPr>
        <w:t xml:space="preserve">продиктовано необходимостью модернизации существующей судебной системы Российской Федерации, </w:t>
      </w:r>
      <w:r w:rsidR="007436AA">
        <w:rPr>
          <w:szCs w:val="28"/>
        </w:rPr>
        <w:t>даже несмотря на её не до конца сформировавшийся характер, для достижения целей правосудия</w:t>
      </w:r>
      <w:r w:rsidR="007436AA">
        <w:rPr>
          <w:rStyle w:val="a6"/>
          <w:szCs w:val="28"/>
        </w:rPr>
        <w:footnoteReference w:id="3"/>
      </w:r>
      <w:r w:rsidR="007436AA">
        <w:rPr>
          <w:szCs w:val="28"/>
        </w:rPr>
        <w:t>.</w:t>
      </w:r>
    </w:p>
    <w:p w:rsidR="00CC23D0" w:rsidRDefault="00CC23D0" w:rsidP="001A227C">
      <w:pPr>
        <w:rPr>
          <w:szCs w:val="28"/>
        </w:rPr>
      </w:pPr>
      <w:r>
        <w:rPr>
          <w:szCs w:val="28"/>
        </w:rPr>
        <w:t xml:space="preserve">В связи с этим, </w:t>
      </w:r>
      <w:r w:rsidR="005D4215">
        <w:rPr>
          <w:szCs w:val="28"/>
        </w:rPr>
        <w:t xml:space="preserve">является </w:t>
      </w:r>
      <w:r>
        <w:rPr>
          <w:szCs w:val="28"/>
        </w:rPr>
        <w:t>актуальным приступить к изучению проблематики электронного</w:t>
      </w:r>
      <w:r w:rsidR="005D4215">
        <w:rPr>
          <w:szCs w:val="28"/>
        </w:rPr>
        <w:t xml:space="preserve"> правосудия. Выработана следующая</w:t>
      </w:r>
      <w:r>
        <w:rPr>
          <w:szCs w:val="28"/>
        </w:rPr>
        <w:t xml:space="preserve"> цель: </w:t>
      </w:r>
      <w:r w:rsidR="0035529F">
        <w:rPr>
          <w:szCs w:val="28"/>
        </w:rPr>
        <w:t>исследовать содержательную специфику электронного правосудия. Для достижения поставленной цели были сформулированы следующие задачи:</w:t>
      </w:r>
    </w:p>
    <w:p w:rsidR="0035529F" w:rsidRDefault="00C77173" w:rsidP="001A227C">
      <w:pPr>
        <w:numPr>
          <w:ilvl w:val="0"/>
          <w:numId w:val="3"/>
        </w:numPr>
        <w:tabs>
          <w:tab w:val="clear" w:pos="1429"/>
          <w:tab w:val="num" w:pos="0"/>
        </w:tabs>
        <w:ind w:left="0" w:firstLine="1080"/>
        <w:rPr>
          <w:szCs w:val="28"/>
        </w:rPr>
      </w:pPr>
      <w:r>
        <w:rPr>
          <w:szCs w:val="28"/>
        </w:rPr>
        <w:lastRenderedPageBreak/>
        <w:t>определить содержание понятия «электронное правосудие»;</w:t>
      </w:r>
    </w:p>
    <w:p w:rsidR="00C77173" w:rsidRDefault="00C77173" w:rsidP="001A227C">
      <w:pPr>
        <w:numPr>
          <w:ilvl w:val="0"/>
          <w:numId w:val="3"/>
        </w:numPr>
        <w:tabs>
          <w:tab w:val="clear" w:pos="1429"/>
          <w:tab w:val="num" w:pos="0"/>
        </w:tabs>
        <w:ind w:left="0" w:firstLine="1080"/>
        <w:rPr>
          <w:szCs w:val="28"/>
        </w:rPr>
      </w:pPr>
      <w:r>
        <w:rPr>
          <w:szCs w:val="28"/>
        </w:rPr>
        <w:t>разграничить понятие «информатизация судов» и «</w:t>
      </w:r>
      <w:r w:rsidR="00FB1FCD">
        <w:rPr>
          <w:szCs w:val="28"/>
        </w:rPr>
        <w:t>электронное право</w:t>
      </w:r>
      <w:r>
        <w:rPr>
          <w:szCs w:val="28"/>
        </w:rPr>
        <w:t>судие»</w:t>
      </w:r>
      <w:r w:rsidR="00FB1FCD">
        <w:rPr>
          <w:szCs w:val="28"/>
        </w:rPr>
        <w:t>;</w:t>
      </w:r>
    </w:p>
    <w:p w:rsidR="00FB1FCD" w:rsidRDefault="00FB1FCD" w:rsidP="001A227C">
      <w:pPr>
        <w:numPr>
          <w:ilvl w:val="0"/>
          <w:numId w:val="3"/>
        </w:numPr>
        <w:tabs>
          <w:tab w:val="clear" w:pos="1429"/>
          <w:tab w:val="num" w:pos="0"/>
        </w:tabs>
        <w:ind w:left="0" w:firstLine="1080"/>
        <w:rPr>
          <w:szCs w:val="28"/>
        </w:rPr>
      </w:pPr>
      <w:r>
        <w:rPr>
          <w:szCs w:val="28"/>
        </w:rPr>
        <w:t>установить, в чём заключается значение электронного правосудия.</w:t>
      </w:r>
    </w:p>
    <w:p w:rsidR="009E2AE5" w:rsidRPr="003F7305" w:rsidRDefault="009E2AE5" w:rsidP="001A227C">
      <w:pPr>
        <w:spacing w:after="200"/>
        <w:ind w:firstLine="0"/>
        <w:jc w:val="left"/>
        <w:rPr>
          <w:szCs w:val="28"/>
        </w:rPr>
      </w:pPr>
      <w:r w:rsidRPr="003F7305">
        <w:rPr>
          <w:szCs w:val="28"/>
        </w:rPr>
        <w:br w:type="page"/>
      </w:r>
    </w:p>
    <w:p w:rsidR="009E2AE5" w:rsidRDefault="00804266" w:rsidP="001A227C">
      <w:pPr>
        <w:pStyle w:val="1"/>
      </w:pPr>
      <w:bookmarkStart w:id="2" w:name="_Toc449014639"/>
      <w:bookmarkStart w:id="3" w:name="_Toc449536960"/>
      <w:r>
        <w:t xml:space="preserve">Глава </w:t>
      </w:r>
      <w:r>
        <w:rPr>
          <w:lang w:val="en-US"/>
        </w:rPr>
        <w:t>I</w:t>
      </w:r>
      <w:r w:rsidR="009E2AE5">
        <w:t>.</w:t>
      </w:r>
      <w:bookmarkEnd w:id="2"/>
      <w:r w:rsidR="005D4215">
        <w:t xml:space="preserve"> Электронное правосудие</w:t>
      </w:r>
      <w:bookmarkEnd w:id="3"/>
    </w:p>
    <w:p w:rsidR="009E2AE5" w:rsidRDefault="009E2AE5" w:rsidP="001A227C">
      <w:pPr>
        <w:pStyle w:val="2"/>
      </w:pPr>
      <w:bookmarkStart w:id="4" w:name="_Toc449014640"/>
      <w:bookmarkStart w:id="5" w:name="_Toc449536961"/>
      <w:r>
        <w:t>§1</w:t>
      </w:r>
      <w:bookmarkEnd w:id="4"/>
      <w:r w:rsidR="005D4215">
        <w:t>. Явление электронного правосудия</w:t>
      </w:r>
      <w:bookmarkEnd w:id="5"/>
    </w:p>
    <w:p w:rsidR="009E2AE5" w:rsidRPr="003F7305" w:rsidRDefault="009E2AE5" w:rsidP="001A227C">
      <w:pPr>
        <w:rPr>
          <w:szCs w:val="28"/>
        </w:rPr>
      </w:pPr>
      <w:r w:rsidRPr="003F7305">
        <w:t>В связи с переходом общества на новую ступень развития, постиндустриальную или, что корректнее будет звучать в рамках проводимой научной работы, информационную, возникает необходимость в создании и обеспечении определённых, уникальных механизмов электронной демократии.</w:t>
      </w:r>
      <w:r w:rsidRPr="003F7305">
        <w:rPr>
          <w:rStyle w:val="a6"/>
        </w:rPr>
        <w:footnoteReference w:id="4"/>
      </w:r>
      <w:r w:rsidRPr="003F7305">
        <w:t xml:space="preserve">  К таковым можно отнести концепцию построения электронного государства в целом, которое включает в себя такие самостоятельные </w:t>
      </w:r>
      <w:r w:rsidR="00235A6B" w:rsidRPr="003F7305">
        <w:rPr>
          <w:szCs w:val="28"/>
        </w:rPr>
        <w:t xml:space="preserve">модусы </w:t>
      </w:r>
      <w:r w:rsidRPr="003F7305">
        <w:rPr>
          <w:szCs w:val="28"/>
        </w:rPr>
        <w:t xml:space="preserve">как электронный парламент, электронное правительство и электронное правосудие. Особое внимание, по-нашему мнению, стоит уделить третьему из перечисленного, т.к. проблематика электронного правосудия вызывает многочисленные споры и прения в науке теории права, что, в свою очередь, связывается с противоречивой природой самого явления. </w:t>
      </w:r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 xml:space="preserve">З. М. Казачкова </w:t>
      </w:r>
      <w:r w:rsidR="00235A6B" w:rsidRPr="003F7305">
        <w:rPr>
          <w:szCs w:val="28"/>
        </w:rPr>
        <w:t xml:space="preserve">и </w:t>
      </w:r>
      <w:r w:rsidR="00235A6B" w:rsidRPr="003F7305">
        <w:rPr>
          <w:bCs/>
          <w:szCs w:val="28"/>
        </w:rPr>
        <w:t>А. В.</w:t>
      </w:r>
      <w:r w:rsidR="00235A6B" w:rsidRPr="003F7305">
        <w:rPr>
          <w:szCs w:val="28"/>
        </w:rPr>
        <w:t xml:space="preserve"> </w:t>
      </w:r>
      <w:r w:rsidR="00235A6B" w:rsidRPr="003F7305">
        <w:rPr>
          <w:bCs/>
          <w:szCs w:val="28"/>
        </w:rPr>
        <w:t>Аносов </w:t>
      </w:r>
      <w:r w:rsidR="00235A6B" w:rsidRPr="003F7305">
        <w:rPr>
          <w:szCs w:val="28"/>
        </w:rPr>
        <w:t xml:space="preserve"> </w:t>
      </w:r>
      <w:r w:rsidRPr="003F7305">
        <w:rPr>
          <w:szCs w:val="28"/>
        </w:rPr>
        <w:t>считает, что в принятой парадигме разделения властей электронное правосудие представляет собой один из структурных элементов «электронного разделения властей», наравне с уже вышеупомянутыми электронным парламентом и электронным правительством.</w:t>
      </w:r>
      <w:r w:rsidRPr="003F7305">
        <w:rPr>
          <w:rStyle w:val="a6"/>
          <w:szCs w:val="28"/>
        </w:rPr>
        <w:footnoteReference w:id="5"/>
      </w:r>
      <w:r w:rsidRPr="003F7305">
        <w:rPr>
          <w:szCs w:val="28"/>
        </w:rPr>
        <w:t xml:space="preserve"> Мы считаем, что электронное правосудие, на данном этапе исторического и технико-информационного развития, стоит включать в существующую систему разделения властей </w:t>
      </w:r>
      <w:r w:rsidR="009F6A9E">
        <w:rPr>
          <w:szCs w:val="28"/>
        </w:rPr>
        <w:t>и лишь как</w:t>
      </w:r>
      <w:r w:rsidRPr="003F7305">
        <w:rPr>
          <w:szCs w:val="28"/>
        </w:rPr>
        <w:t xml:space="preserve"> форму проявления действия судебной ветви власти. </w:t>
      </w:r>
    </w:p>
    <w:p w:rsidR="009E2AE5" w:rsidRDefault="009E2AE5" w:rsidP="001A227C">
      <w:pPr>
        <w:rPr>
          <w:szCs w:val="28"/>
        </w:rPr>
      </w:pPr>
      <w:r w:rsidRPr="003F7305">
        <w:rPr>
          <w:szCs w:val="28"/>
        </w:rPr>
        <w:t xml:space="preserve">Такой подход ознаменован возможностью повышения качества осуществления правосудия и совершенствования судебной защиты прав и </w:t>
      </w:r>
      <w:r w:rsidRPr="003F7305">
        <w:rPr>
          <w:szCs w:val="28"/>
        </w:rPr>
        <w:lastRenderedPageBreak/>
        <w:t>законных интересов граждан и организаций посредством внедрения и использования электронного правосудия</w:t>
      </w:r>
      <w:r w:rsidRPr="003F7305">
        <w:rPr>
          <w:rStyle w:val="a6"/>
          <w:szCs w:val="28"/>
        </w:rPr>
        <w:footnoteReference w:id="6"/>
      </w:r>
      <w:r w:rsidRPr="003F7305">
        <w:rPr>
          <w:szCs w:val="28"/>
        </w:rPr>
        <w:t>, путём реализации, развития и укрепления демократических основ судебной власти, правосудия.</w:t>
      </w:r>
      <w:r w:rsidRPr="003F7305">
        <w:rPr>
          <w:rStyle w:val="a6"/>
          <w:szCs w:val="28"/>
        </w:rPr>
        <w:footnoteReference w:id="7"/>
      </w:r>
      <w:r w:rsidRPr="003F7305">
        <w:rPr>
          <w:szCs w:val="28"/>
        </w:rPr>
        <w:t xml:space="preserve"> Мы говорим об обеспечении открытости и доступности правосудия, создании необходимых условий для осуществления правосудия, обеспечении независимости судебной власти, построении эффективной системы исполнительного производства, повышении открытости и доступности системы принудительного исполнения, модернизации судебно-экспертной деятельности, осуществляемой государственными судебно-экспертными учреждениями Министерства юстиции Российской Федерации — все эти позиции перечислены в федеральной целевой программе "Развитие судебной системы России на 2013 - 2020 годы.</w:t>
      </w:r>
    </w:p>
    <w:p w:rsidR="005D4215" w:rsidRPr="003F7305" w:rsidRDefault="005D4215" w:rsidP="001A227C">
      <w:pPr>
        <w:rPr>
          <w:szCs w:val="28"/>
        </w:rPr>
      </w:pPr>
    </w:p>
    <w:p w:rsidR="009E2AE5" w:rsidRDefault="009E2AE5" w:rsidP="001A227C">
      <w:pPr>
        <w:pStyle w:val="2"/>
      </w:pPr>
      <w:bookmarkStart w:id="6" w:name="_Toc449536962"/>
      <w:r>
        <w:t>§2</w:t>
      </w:r>
      <w:r w:rsidR="005D4215">
        <w:t>. Понятие электронного правосудия</w:t>
      </w:r>
      <w:bookmarkEnd w:id="6"/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>Существует множество определений изучаемого явления.</w:t>
      </w:r>
    </w:p>
    <w:p w:rsidR="009E2AE5" w:rsidRPr="003F7305" w:rsidRDefault="009E2AE5" w:rsidP="001A227C">
      <w:pPr>
        <w:rPr>
          <w:szCs w:val="28"/>
        </w:rPr>
      </w:pPr>
      <w:r w:rsidRPr="003F7305">
        <w:rPr>
          <w:szCs w:val="28"/>
        </w:rPr>
        <w:t xml:space="preserve">Например, </w:t>
      </w:r>
      <w:r w:rsidR="009F6A9E">
        <w:rPr>
          <w:szCs w:val="28"/>
        </w:rPr>
        <w:t>Е. А. </w:t>
      </w:r>
      <w:r w:rsidRPr="003F7305">
        <w:rPr>
          <w:szCs w:val="28"/>
        </w:rPr>
        <w:t>Булгакова  даёт следующее: электронное правосудие — это использование ИКТ в реализации правосудия всеми заинтересованными сторонами в юридической сфере с целью повышения эффективности и качества государственных служб, в частности для частных лиц и предприятий.</w:t>
      </w:r>
      <w:r w:rsidRPr="003F7305">
        <w:rPr>
          <w:szCs w:val="28"/>
          <w:vertAlign w:val="superscript"/>
        </w:rPr>
        <w:footnoteReference w:id="8"/>
      </w:r>
    </w:p>
    <w:p w:rsidR="00F770F7" w:rsidRPr="003F7305" w:rsidRDefault="009E2AE5" w:rsidP="001A227C">
      <w:pPr>
        <w:rPr>
          <w:szCs w:val="28"/>
        </w:rPr>
      </w:pPr>
      <w:r w:rsidRPr="003F7305">
        <w:rPr>
          <w:szCs w:val="28"/>
        </w:rPr>
        <w:t>В работе</w:t>
      </w:r>
      <w:r w:rsidR="00235A6B" w:rsidRPr="003F7305">
        <w:rPr>
          <w:szCs w:val="28"/>
        </w:rPr>
        <w:t xml:space="preserve"> уже ранее упоминавшихся</w:t>
      </w:r>
      <w:r w:rsidR="009F6A9E">
        <w:rPr>
          <w:szCs w:val="28"/>
        </w:rPr>
        <w:t xml:space="preserve"> З. М. </w:t>
      </w:r>
      <w:r w:rsidRPr="003F7305">
        <w:rPr>
          <w:szCs w:val="28"/>
        </w:rPr>
        <w:t>Казачков</w:t>
      </w:r>
      <w:r w:rsidR="00235A6B" w:rsidRPr="003F7305">
        <w:rPr>
          <w:szCs w:val="28"/>
        </w:rPr>
        <w:t xml:space="preserve">ой и </w:t>
      </w:r>
      <w:r w:rsidR="00235A6B" w:rsidRPr="003F7305">
        <w:rPr>
          <w:bCs/>
          <w:szCs w:val="28"/>
        </w:rPr>
        <w:t>А. В.</w:t>
      </w:r>
      <w:r w:rsidR="009F6A9E">
        <w:rPr>
          <w:szCs w:val="28"/>
        </w:rPr>
        <w:t> </w:t>
      </w:r>
      <w:r w:rsidR="00235A6B" w:rsidRPr="003F7305">
        <w:rPr>
          <w:bCs/>
          <w:szCs w:val="28"/>
        </w:rPr>
        <w:t>Аносова</w:t>
      </w:r>
      <w:r w:rsidR="00235A6B" w:rsidRPr="003F7305">
        <w:rPr>
          <w:b/>
          <w:bCs/>
          <w:szCs w:val="28"/>
          <w:u w:val="single"/>
        </w:rPr>
        <w:t xml:space="preserve"> </w:t>
      </w:r>
      <w:r w:rsidRPr="003F7305">
        <w:rPr>
          <w:szCs w:val="28"/>
        </w:rPr>
        <w:t>электронное правосудие определяется как</w:t>
      </w:r>
      <w:r w:rsidR="00F770F7" w:rsidRPr="003F7305">
        <w:rPr>
          <w:szCs w:val="28"/>
        </w:rPr>
        <w:t xml:space="preserve"> синтез технологических, правовых и институциональных изменений, включая материальные и процессуальные нормы.</w:t>
      </w:r>
    </w:p>
    <w:p w:rsidR="009F6A9E" w:rsidRDefault="00587A5E" w:rsidP="009F6A9E">
      <w:pPr>
        <w:rPr>
          <w:szCs w:val="28"/>
        </w:rPr>
      </w:pPr>
      <w:r w:rsidRPr="003F7305">
        <w:rPr>
          <w:szCs w:val="28"/>
        </w:rPr>
        <w:t xml:space="preserve">Для формирования наиболее полного представления необходимым считаем обратить внимание на точку зрения </w:t>
      </w:r>
      <w:r w:rsidRPr="009F6A9E">
        <w:rPr>
          <w:szCs w:val="28"/>
        </w:rPr>
        <w:t xml:space="preserve">западных коллег, </w:t>
      </w:r>
      <w:r w:rsidRPr="003F7305">
        <w:rPr>
          <w:szCs w:val="28"/>
        </w:rPr>
        <w:t xml:space="preserve">которые </w:t>
      </w:r>
      <w:r w:rsidRPr="003F7305">
        <w:rPr>
          <w:szCs w:val="28"/>
        </w:rPr>
        <w:lastRenderedPageBreak/>
        <w:t>касательно изучаемого явления поясняют, что это использование ИКТ в реализации правосудия всеми заинтересованными сторонами в юридической сфере с целью повышения эффективности и качества государственных служб, в частности для частных лиц и предприятий.</w:t>
      </w:r>
      <w:r w:rsidRPr="003F7305">
        <w:rPr>
          <w:rStyle w:val="a6"/>
          <w:szCs w:val="28"/>
        </w:rPr>
        <w:footnoteReference w:id="9"/>
      </w:r>
    </w:p>
    <w:p w:rsidR="009F6A9E" w:rsidRDefault="00235A6B" w:rsidP="009F6A9E">
      <w:pPr>
        <w:rPr>
          <w:szCs w:val="28"/>
        </w:rPr>
      </w:pPr>
      <w:r w:rsidRPr="003F7305">
        <w:t xml:space="preserve">Анализируя все вышеприведённые определения, можно </w:t>
      </w:r>
      <w:r w:rsidR="007467D8">
        <w:t>с уверенностью</w:t>
      </w:r>
      <w:r w:rsidR="007E3BCC">
        <w:t xml:space="preserve"> сказать, что</w:t>
      </w:r>
      <w:r w:rsidRPr="003F7305">
        <w:t xml:space="preserve"> основ</w:t>
      </w:r>
      <w:r w:rsidR="007467D8">
        <w:t>у электронного правосудия составляют</w:t>
      </w:r>
      <w:r w:rsidRPr="003F7305">
        <w:t xml:space="preserve"> ИКТ – информаци</w:t>
      </w:r>
      <w:r w:rsidR="007467D8">
        <w:t>онно-коммуникационных технологии</w:t>
      </w:r>
      <w:r w:rsidR="003F7305" w:rsidRPr="003F7305">
        <w:t>.</w:t>
      </w:r>
      <w:r w:rsidR="003F7305">
        <w:t xml:space="preserve"> К области теории права они практически не имеют отношения, тем не менее, они не лишены юридического значения, которое придаётся</w:t>
      </w:r>
      <w:r w:rsidR="007467D8">
        <w:t xml:space="preserve"> им</w:t>
      </w:r>
      <w:r w:rsidR="003F7305">
        <w:t xml:space="preserve"> благодаря законодательному оформлению. </w:t>
      </w:r>
      <w:r w:rsidR="00300AF0">
        <w:t>Информационные технологии —</w:t>
      </w:r>
      <w:r w:rsidR="00300AF0" w:rsidRPr="00300AF0">
        <w:t xml:space="preserve"> процессы, методы поиска, сбора, хранения, обработки, предоставления, распространения информации и способы осуществ</w:t>
      </w:r>
      <w:r w:rsidR="00300AF0">
        <w:t>ления таких процессов и методов.</w:t>
      </w:r>
      <w:r w:rsidR="00300AF0">
        <w:rPr>
          <w:rStyle w:val="a6"/>
        </w:rPr>
        <w:footnoteReference w:id="10"/>
      </w:r>
      <w:r w:rsidR="00A0362F">
        <w:t xml:space="preserve"> Мы считаем, что подобным образом связывая исследуемое явление и </w:t>
      </w:r>
      <w:r w:rsidR="007E3BCC">
        <w:t xml:space="preserve"> </w:t>
      </w:r>
      <w:r w:rsidR="00A0362F">
        <w:t xml:space="preserve">информационные технологии,  происходит ограничение его истинного содержания, которое, в сущности, заключается лишь в информатизации судов. </w:t>
      </w:r>
    </w:p>
    <w:p w:rsidR="00300AF0" w:rsidRPr="009F6A9E" w:rsidRDefault="00A0362F" w:rsidP="009F6A9E">
      <w:pPr>
        <w:rPr>
          <w:szCs w:val="28"/>
        </w:rPr>
      </w:pPr>
      <w:r>
        <w:t>Несмотря на это, элементы электронного правосудия, которые выделяются в научно</w:t>
      </w:r>
      <w:r w:rsidR="009F6A9E">
        <w:t>й литературе, в частности Е. А. </w:t>
      </w:r>
      <w:proofErr w:type="spellStart"/>
      <w:r>
        <w:t>Мошковым</w:t>
      </w:r>
      <w:proofErr w:type="spellEnd"/>
      <w:r>
        <w:t>, говоря</w:t>
      </w:r>
      <w:r w:rsidR="009F6A9E">
        <w:t>т об обратном. К содержательным</w:t>
      </w:r>
      <w:r>
        <w:t xml:space="preserve"> элементам электронного правосудия относятся:</w:t>
      </w:r>
    </w:p>
    <w:p w:rsidR="00A0362F" w:rsidRDefault="00DC6437" w:rsidP="001A227C">
      <w:pPr>
        <w:numPr>
          <w:ilvl w:val="0"/>
          <w:numId w:val="1"/>
        </w:numPr>
        <w:spacing w:after="200"/>
        <w:jc w:val="left"/>
      </w:pPr>
      <w:r>
        <w:t>ведение процесса через интернет;</w:t>
      </w:r>
    </w:p>
    <w:p w:rsidR="00DC6437" w:rsidRDefault="00DC6437" w:rsidP="001A227C">
      <w:pPr>
        <w:numPr>
          <w:ilvl w:val="0"/>
          <w:numId w:val="1"/>
        </w:numPr>
        <w:spacing w:after="200"/>
        <w:jc w:val="left"/>
      </w:pPr>
      <w:r>
        <w:t>электронный документооборот;</w:t>
      </w:r>
    </w:p>
    <w:p w:rsidR="00DC6437" w:rsidRDefault="00DC6437" w:rsidP="001A227C">
      <w:pPr>
        <w:numPr>
          <w:ilvl w:val="0"/>
          <w:numId w:val="1"/>
        </w:numPr>
        <w:spacing w:after="200"/>
        <w:jc w:val="left"/>
      </w:pPr>
      <w:r>
        <w:t>фиксация судебных заседаний посредством средств цифровой записи;</w:t>
      </w:r>
    </w:p>
    <w:p w:rsidR="00DC6437" w:rsidRDefault="00DC6437" w:rsidP="001A227C">
      <w:pPr>
        <w:numPr>
          <w:ilvl w:val="0"/>
          <w:numId w:val="1"/>
        </w:numPr>
        <w:spacing w:after="200"/>
        <w:jc w:val="left"/>
      </w:pPr>
      <w:r>
        <w:t>доступ к текстам судебных решений всем желающим.</w:t>
      </w:r>
      <w:r>
        <w:rPr>
          <w:rStyle w:val="a6"/>
        </w:rPr>
        <w:footnoteReference w:id="11"/>
      </w:r>
    </w:p>
    <w:p w:rsidR="00804266" w:rsidRDefault="00DC6437" w:rsidP="001A227C">
      <w:pPr>
        <w:spacing w:after="200"/>
        <w:jc w:val="left"/>
      </w:pPr>
      <w:r>
        <w:t xml:space="preserve">Всё вышеперечисленное напрямую связано с информационными технологиями. </w:t>
      </w:r>
      <w:r w:rsidR="004114DE">
        <w:t xml:space="preserve">К собственно говоря правосудию, это имеет весьма </w:t>
      </w:r>
      <w:r w:rsidR="004114DE">
        <w:lastRenderedPageBreak/>
        <w:t>посредственное отношение. Мы позволяем так себе думать в связи с тем, что правосудие, в самом узком смысле и в самом утрир</w:t>
      </w:r>
      <w:r w:rsidR="000C0E97">
        <w:t>ованном виде, являет собой некий</w:t>
      </w:r>
      <w:r w:rsidR="004114DE">
        <w:t xml:space="preserve"> справедливый приговор,</w:t>
      </w:r>
      <w:r w:rsidR="000C0E97">
        <w:t xml:space="preserve"> какое-либо</w:t>
      </w:r>
      <w:r w:rsidR="004114DE" w:rsidRPr="004114DE">
        <w:t xml:space="preserve"> </w:t>
      </w:r>
      <w:r w:rsidR="004114DE">
        <w:t>решение на основе принципов законности, справедливости</w:t>
      </w:r>
      <w:r w:rsidR="004114DE">
        <w:rPr>
          <w:rStyle w:val="a6"/>
        </w:rPr>
        <w:footnoteReference w:id="12"/>
      </w:r>
      <w:r w:rsidR="004114DE">
        <w:t>.</w:t>
      </w:r>
      <w:r w:rsidR="00440BE0">
        <w:t xml:space="preserve"> Исходя из этого</w:t>
      </w:r>
      <w:r w:rsidR="00762BE9">
        <w:t xml:space="preserve"> можно предположить, что, давая такие определения понятию «электронное правосудие», мы определяем нечто иное, например, информатизацию судов.</w:t>
      </w:r>
    </w:p>
    <w:p w:rsidR="00762BE9" w:rsidRDefault="008C7EA7" w:rsidP="008C7EA7">
      <w:pPr>
        <w:pStyle w:val="2"/>
        <w:rPr>
          <w:lang w:val="en-US"/>
        </w:rPr>
      </w:pPr>
      <w:bookmarkStart w:id="7" w:name="_Toc449536963"/>
      <w:r>
        <w:t>§3</w:t>
      </w:r>
      <w:r w:rsidR="005D4215">
        <w:t>. Информатизация судов</w:t>
      </w:r>
      <w:bookmarkEnd w:id="7"/>
    </w:p>
    <w:p w:rsidR="007B30B8" w:rsidRDefault="000C0E97" w:rsidP="000C0E97">
      <w:r>
        <w:t>Необходимо признать, что в современном мире</w:t>
      </w:r>
      <w:r w:rsidR="00847A3F">
        <w:t xml:space="preserve"> слово</w:t>
      </w:r>
      <w:r>
        <w:t xml:space="preserve"> "информатизация" </w:t>
      </w:r>
      <w:r w:rsidR="00847A3F">
        <w:t xml:space="preserve">встречается более чем часто. Многие думают, что информатизация коренным образом способна изменить сферу обычной человеческой деятельности, повлиять на её дальнейшее развитие. Ярким примером тому служит появление идеи электронного правосудия в том смысле и в том значении, в котором она сегодня утвердилась. </w:t>
      </w:r>
      <w:r w:rsidR="00AA0AC4">
        <w:t>Как мы уже убедились ранее, внедрение средств ИКТ в процесс отправления правосудия нельзя ещё по-настоящему назвать электронным правосудием.</w:t>
      </w:r>
      <w:r w:rsidR="007B30B8">
        <w:t xml:space="preserve"> Такая характеристика больше присуща процедуре информатизации судов, проводима в Российской Федерации </w:t>
      </w:r>
      <w:r w:rsidR="00AA0AC4">
        <w:t xml:space="preserve"> </w:t>
      </w:r>
      <w:r w:rsidR="007B30B8">
        <w:t>на протяжении уже порядка десятка лет</w:t>
      </w:r>
      <w:r w:rsidR="007B30B8">
        <w:rPr>
          <w:rStyle w:val="a6"/>
        </w:rPr>
        <w:footnoteReference w:id="13"/>
      </w:r>
      <w:r w:rsidR="007B30B8">
        <w:t>.</w:t>
      </w:r>
    </w:p>
    <w:p w:rsidR="008C7EA7" w:rsidRDefault="007B30B8" w:rsidP="007B30B8">
      <w:r>
        <w:t>Основное прикладное значении информатизации состоит, на наш взгляд, в формировании единого информационного пространства судов</w:t>
      </w:r>
      <w:r>
        <w:rPr>
          <w:rStyle w:val="a6"/>
        </w:rPr>
        <w:footnoteReference w:id="14"/>
      </w:r>
      <w:r>
        <w:t>, что непременно должно привести к укреплению единства судебной системы в целом.</w:t>
      </w:r>
      <w:r w:rsidR="0025646F">
        <w:t xml:space="preserve"> Сегодня достижение таких результатов конечно же невозможно без использования информационно-телекоммуникационных технологий, которые и лежат в основе информатизации судов.</w:t>
      </w:r>
    </w:p>
    <w:p w:rsidR="0025646F" w:rsidRDefault="0025646F" w:rsidP="007B30B8">
      <w:r>
        <w:t xml:space="preserve">Использование ИКТ в рамках информатизации судов должно обеспечить поддержание законности и обоснованности принимаемых судебных решений, сократить сроки рассмотрения обращений граждан в суд, повысить общий </w:t>
      </w:r>
      <w:r>
        <w:lastRenderedPageBreak/>
        <w:t xml:space="preserve">уровень правовой культуры общества путём </w:t>
      </w:r>
      <w:r w:rsidR="0073797F">
        <w:t>расширения границ информированности о деятельности судов.</w:t>
      </w:r>
    </w:p>
    <w:p w:rsidR="00307967" w:rsidRDefault="0073797F" w:rsidP="007B30B8">
      <w:r>
        <w:t xml:space="preserve">На этом поприще уже </w:t>
      </w:r>
      <w:r w:rsidR="00307967">
        <w:t>заметны серьёзные успехи.</w:t>
      </w:r>
      <w:r w:rsidR="00531301">
        <w:t xml:space="preserve"> Создание сайтов в информационно-телекоммуникационной сети Интернет</w:t>
      </w:r>
      <w:r w:rsidR="00531301">
        <w:rPr>
          <w:rStyle w:val="a6"/>
        </w:rPr>
        <w:footnoteReference w:id="15"/>
      </w:r>
      <w:r w:rsidR="001770F7">
        <w:t xml:space="preserve"> всех судов, действующих на территории Российской Федерации говорит об информационной открытости и удобстве для пользователей.</w:t>
      </w:r>
      <w:r w:rsidR="00531301">
        <w:t xml:space="preserve"> </w:t>
      </w:r>
      <w:r w:rsidR="00307967">
        <w:t>2004 г. запомнился многим началом создания системы направленно на автоматизацию процесса судопроизводства -- государственной автоматизированной системы  "Правосудие" (ГАС Правосудие)</w:t>
      </w:r>
      <w:r w:rsidR="00307967">
        <w:rPr>
          <w:rStyle w:val="a6"/>
        </w:rPr>
        <w:footnoteReference w:id="16"/>
      </w:r>
      <w:r w:rsidR="00307967">
        <w:t>. Именно с  момента ввода её в действие можно вести отсчёт формированию единого информационного пространства судов Российской Федерации.</w:t>
      </w:r>
    </w:p>
    <w:p w:rsidR="0073797F" w:rsidRDefault="00307967" w:rsidP="007B30B8">
      <w:r>
        <w:t xml:space="preserve">Большое значение имеет протоколирование судебных заседаний </w:t>
      </w:r>
      <w:r w:rsidR="00531301">
        <w:t>с помощью средств технической фиксации, которое позволяет вести цифровую звукозапись (а в ближайшем будущем и видеозапись) всех событий в зале судебного заседания, оптимизировать работу секретарей, без дополнительных экономических обременений содержать огромные массивы информации.</w:t>
      </w:r>
    </w:p>
    <w:p w:rsidR="00531301" w:rsidRDefault="00531301" w:rsidP="007B30B8">
      <w:r>
        <w:t>Для решения возможно возникающей так называемой проблемы цифрового неравенства, связанной с вводом таких новых информационно-технических инструментов, в зданиях суда организуются информационные киоски,  которые предоставляют доступ ко всем необходимым данным.</w:t>
      </w:r>
    </w:p>
    <w:p w:rsidR="0025646F" w:rsidRPr="008C7EA7" w:rsidRDefault="00136571" w:rsidP="007B30B8">
      <w:r>
        <w:t>В конечном счёте, процесс информатизации судов ещё не завершён. В отечественной правовой науке существует мнение, что именно завершение этого процесса ознаменует собой появление собственно говоря электронного правосудия. Для этого необходимым условием является нормативное обеспечение информатизации судов, приводящие к закреплению всех доступных в этой связи инструментов как процессуальных.</w:t>
      </w:r>
    </w:p>
    <w:p w:rsidR="002473E0" w:rsidRPr="00296057" w:rsidRDefault="00804266" w:rsidP="001A227C">
      <w:pPr>
        <w:pStyle w:val="1"/>
      </w:pPr>
      <w:r>
        <w:br w:type="page"/>
      </w:r>
      <w:bookmarkStart w:id="8" w:name="_Toc449536964"/>
      <w:r>
        <w:lastRenderedPageBreak/>
        <w:t>Глава</w:t>
      </w:r>
      <w:r>
        <w:rPr>
          <w:lang w:val="en-US"/>
        </w:rPr>
        <w:t> II</w:t>
      </w:r>
      <w:r w:rsidRPr="0073797F">
        <w:t>.</w:t>
      </w:r>
      <w:r w:rsidR="005D4215">
        <w:t xml:space="preserve"> Значение электронного правосудия</w:t>
      </w:r>
      <w:bookmarkEnd w:id="8"/>
    </w:p>
    <w:p w:rsidR="002473E0" w:rsidRDefault="002473E0" w:rsidP="001A227C">
      <w:pPr>
        <w:pStyle w:val="2"/>
      </w:pPr>
      <w:bookmarkStart w:id="9" w:name="_Toc449536965"/>
      <w:r>
        <w:t>§1</w:t>
      </w:r>
      <w:r w:rsidR="005D4215">
        <w:t>. Электронное правосудие и конституционные принципы правосудия</w:t>
      </w:r>
      <w:bookmarkEnd w:id="9"/>
    </w:p>
    <w:p w:rsidR="00852224" w:rsidRDefault="002473E0" w:rsidP="001A227C">
      <w:r>
        <w:t>Защита прав и свобод человека составляет не то что функцию, обязанность государства.</w:t>
      </w:r>
      <w:r>
        <w:rPr>
          <w:rStyle w:val="a6"/>
        </w:rPr>
        <w:footnoteReference w:id="17"/>
      </w:r>
      <w:r>
        <w:t xml:space="preserve"> Этим подчёркивается особое значение правосудия, судебной власти в целом. Государство, в свою очередь, предпринимает все меры по обеспечению её функционирования. Без этого невозможно развитие и укрепление демократических основ правосудия. </w:t>
      </w:r>
      <w:r w:rsidR="00D27E3A">
        <w:t>К ним смело можно отнести</w:t>
      </w:r>
      <w:r w:rsidR="00703245">
        <w:t xml:space="preserve"> нижеследующие</w:t>
      </w:r>
      <w:r w:rsidR="00703245">
        <w:rPr>
          <w:rStyle w:val="a6"/>
        </w:rPr>
        <w:footnoteReference w:id="18"/>
      </w:r>
      <w:r w:rsidR="00703245">
        <w:t>.</w:t>
      </w:r>
      <w:r w:rsidR="00981FCB">
        <w:t xml:space="preserve"> </w:t>
      </w:r>
      <w:r w:rsidR="00D27E3A">
        <w:t>Открытое разбирательство дел в</w:t>
      </w:r>
      <w:r w:rsidR="00A65E80">
        <w:t xml:space="preserve"> судах. И</w:t>
      </w:r>
      <w:r w:rsidR="00D27E3A">
        <w:t>ными словами принцип гласности нашёл своё отражение во всех процессуальных кодексах (гражданском, уголовном, арбитражном, об административном судопроизводстве)</w:t>
      </w:r>
      <w:r w:rsidR="00703245">
        <w:t>.</w:t>
      </w:r>
      <w:r w:rsidR="001B21F1">
        <w:t xml:space="preserve"> </w:t>
      </w:r>
      <w:r w:rsidR="00D27E3A">
        <w:t xml:space="preserve">Осуществление судопроизводства на основе состязательности и равноправия сторон – этот принцип </w:t>
      </w:r>
      <w:r w:rsidR="00306418">
        <w:t xml:space="preserve">имеет для нашего государства особое значение в ретроспективном ключе. Введение в действие этой конституционной нормы ставит в равное положение всех сторон, участвующих в судебном разбирательстве, что </w:t>
      </w:r>
      <w:r w:rsidR="001B21F1">
        <w:t>так</w:t>
      </w:r>
      <w:r w:rsidR="00306418">
        <w:t xml:space="preserve"> важно в уголовном судопроизводстве. Это связано с тем, что в период тоталитаризма в СССР воля прокурора была чрезмерной, что в свою очередь, ставило под сомнение возможность реального обеспечения права граждан на судебную защиту</w:t>
      </w:r>
      <w:r w:rsidR="00A65E80">
        <w:t>. Н</w:t>
      </w:r>
      <w:r w:rsidR="00703245">
        <w:t>еприкосновенность судьи призвана обеспечить</w:t>
      </w:r>
      <w:r w:rsidR="001B21F1">
        <w:t xml:space="preserve"> в первую очередь</w:t>
      </w:r>
      <w:r w:rsidR="00703245">
        <w:t xml:space="preserve"> </w:t>
      </w:r>
      <w:r w:rsidR="00A65E80">
        <w:t xml:space="preserve">интересы </w:t>
      </w:r>
      <w:r w:rsidR="001B21F1">
        <w:t>правосудия.</w:t>
      </w:r>
      <w:r w:rsidR="00BB589E">
        <w:t xml:space="preserve"> Вследствие чего я</w:t>
      </w:r>
      <w:r w:rsidR="00852224" w:rsidRPr="00852224">
        <w:t>вление электронного правосудия можно рассматривать как очередной механизм, способ реализации</w:t>
      </w:r>
      <w:r w:rsidR="00BB589E">
        <w:t xml:space="preserve"> деятельности судебной власти.</w:t>
      </w:r>
    </w:p>
    <w:p w:rsidR="00C90322" w:rsidRDefault="00C90322" w:rsidP="001A227C">
      <w:pPr>
        <w:pStyle w:val="2"/>
      </w:pPr>
      <w:bookmarkStart w:id="10" w:name="_Toc449536966"/>
      <w:r>
        <w:lastRenderedPageBreak/>
        <w:t>§2</w:t>
      </w:r>
      <w:r w:rsidR="005A3716">
        <w:t>. Электронное правосудие и правовое государство</w:t>
      </w:r>
      <w:bookmarkEnd w:id="10"/>
    </w:p>
    <w:p w:rsidR="00852224" w:rsidRDefault="00852224" w:rsidP="001A227C">
      <w:r>
        <w:t>Первая статья Конституции РФ даёт характеристику государству Россия</w:t>
      </w:r>
      <w:r w:rsidR="00BB589E">
        <w:t>,</w:t>
      </w:r>
      <w:r>
        <w:t xml:space="preserve"> одновременно с этим устанавливая цель, предопределяя,</w:t>
      </w:r>
      <w:r w:rsidRPr="00852224">
        <w:t xml:space="preserve"> </w:t>
      </w:r>
      <w:r>
        <w:t>какой оно должно иметь законченный вид в будущем, а именно демократическим, федеративным, правовым.</w:t>
      </w:r>
    </w:p>
    <w:p w:rsidR="00F209FB" w:rsidRDefault="00BB589E" w:rsidP="001A227C">
      <w:r>
        <w:t xml:space="preserve">В идее построения правового государства лежит несколько аспектов. Особое значение </w:t>
      </w:r>
      <w:r w:rsidR="00C90322">
        <w:t>отводится наиболее полному обеспечени</w:t>
      </w:r>
      <w:r w:rsidR="00905874">
        <w:t>ю прав и свобод человека</w:t>
      </w:r>
      <w:r w:rsidR="00C90322">
        <w:rPr>
          <w:rStyle w:val="a6"/>
        </w:rPr>
        <w:footnoteReference w:id="19"/>
      </w:r>
      <w:r w:rsidR="0073797F">
        <w:t>,</w:t>
      </w:r>
      <w:r w:rsidR="00C90322">
        <w:t xml:space="preserve"> </w:t>
      </w:r>
      <w:r w:rsidR="00905874">
        <w:t>что составляет основу свободы человека.</w:t>
      </w:r>
      <w:r w:rsidR="00905874">
        <w:rPr>
          <w:rStyle w:val="a6"/>
        </w:rPr>
        <w:footnoteReference w:id="20"/>
      </w:r>
      <w:r w:rsidR="00662871">
        <w:t xml:space="preserve"> </w:t>
      </w:r>
      <w:r w:rsidR="00983179">
        <w:t>Этот принцип получил прямое закрепление в ст. 2 Конституции РФ, сформулированный как: «человек, его права и свободы являются высшей ценностью».</w:t>
      </w:r>
      <w:r w:rsidR="00662871">
        <w:t xml:space="preserve"> Ранее уже высказывалась мысль о том, что в обязанности государства, правового государства входит создание и расширение возможностей для </w:t>
      </w:r>
      <w:proofErr w:type="spellStart"/>
      <w:r w:rsidR="00662871">
        <w:t>самопроявления</w:t>
      </w:r>
      <w:proofErr w:type="spellEnd"/>
      <w:r w:rsidR="00662871">
        <w:t>, самовыражения, всестороннего развития качеств личности граждан. В этой связи, разумным шагом будет обратить внимание на принципы правового государства.</w:t>
      </w:r>
      <w:r w:rsidR="00AB145A">
        <w:t xml:space="preserve"> Среди таких принципов, как верховенство и прямое действие Конституции, единство прав и обязанностей личности, взаимная ответственность личности и государства в рамках проводимого научного исследования нас особенно интересует принцип, разгранич</w:t>
      </w:r>
      <w:r w:rsidR="00183DEF">
        <w:t xml:space="preserve">ения деятельности </w:t>
      </w:r>
      <w:r w:rsidR="00AB145A">
        <w:t>различных ветвей государственной власти</w:t>
      </w:r>
      <w:r w:rsidR="00183DEF">
        <w:t>, распределения их компетенций.</w:t>
      </w:r>
      <w:r w:rsidR="00183DEF">
        <w:rPr>
          <w:rStyle w:val="a6"/>
        </w:rPr>
        <w:footnoteReference w:id="21"/>
      </w:r>
      <w:r w:rsidR="00183DEF">
        <w:t>Это связано с тем, что электронное правосудие органично встраивается в общепринятую парадигму разделения властей в о</w:t>
      </w:r>
      <w:r w:rsidR="00F209FB">
        <w:t>бласти действия власти судебной, таким образом, позволяя использовать новые механизмы для правосудного обеспечения прав человека.</w:t>
      </w:r>
      <w:r w:rsidR="00F209FB">
        <w:rPr>
          <w:rStyle w:val="a6"/>
        </w:rPr>
        <w:footnoteReference w:id="22"/>
      </w:r>
    </w:p>
    <w:p w:rsidR="00F209FB" w:rsidRDefault="005A3716" w:rsidP="001A227C">
      <w:r>
        <w:t>В то</w:t>
      </w:r>
      <w:r w:rsidR="00F209FB">
        <w:t xml:space="preserve">же время, электронное правосудие определённым образом помогает и в реализации второго аспекта правового государства: </w:t>
      </w:r>
      <w:r w:rsidR="00662F14">
        <w:t xml:space="preserve">самоограничение </w:t>
      </w:r>
      <w:r w:rsidR="00662F14">
        <w:lastRenderedPageBreak/>
        <w:t>государства, его власти</w:t>
      </w:r>
      <w:r w:rsidR="00AA1401">
        <w:t xml:space="preserve"> правом. За развитие именно этого положения И Канта иногда называют отцом-основателем идеи правового государства</w:t>
      </w:r>
      <w:r w:rsidR="00AA1401">
        <w:rPr>
          <w:rStyle w:val="a6"/>
        </w:rPr>
        <w:footnoteReference w:id="23"/>
      </w:r>
      <w:r w:rsidR="00AA1401">
        <w:t>.</w:t>
      </w:r>
    </w:p>
    <w:p w:rsidR="00AA1401" w:rsidRDefault="00AA1401" w:rsidP="001A227C">
      <w:r>
        <w:t>Такой подход ознаменован установлением в Федеральном законе об обеспечении доступа</w:t>
      </w:r>
      <w:r w:rsidR="00BB10CE">
        <w:rPr>
          <w:rStyle w:val="a6"/>
        </w:rPr>
        <w:footnoteReference w:id="24"/>
      </w:r>
      <w:r>
        <w:t>…</w:t>
      </w:r>
      <w:r w:rsidR="002B561A">
        <w:t>некоторых принципов:</w:t>
      </w:r>
    </w:p>
    <w:p w:rsidR="002B561A" w:rsidRDefault="002B561A" w:rsidP="001A227C">
      <w:pPr>
        <w:numPr>
          <w:ilvl w:val="0"/>
          <w:numId w:val="2"/>
        </w:numPr>
        <w:tabs>
          <w:tab w:val="clear" w:pos="1429"/>
          <w:tab w:val="num" w:pos="0"/>
        </w:tabs>
        <w:ind w:left="0" w:firstLine="1080"/>
      </w:pPr>
      <w:r w:rsidRPr="002B561A">
        <w:t>открытость и доступность информации о деятельности судов</w:t>
      </w:r>
      <w:bookmarkStart w:id="11" w:name="dst100031"/>
      <w:bookmarkEnd w:id="11"/>
      <w:r>
        <w:t>;</w:t>
      </w:r>
    </w:p>
    <w:p w:rsidR="002B561A" w:rsidRPr="002B561A" w:rsidRDefault="002B561A" w:rsidP="001A227C">
      <w:pPr>
        <w:numPr>
          <w:ilvl w:val="0"/>
          <w:numId w:val="2"/>
        </w:numPr>
        <w:tabs>
          <w:tab w:val="clear" w:pos="1429"/>
          <w:tab w:val="num" w:pos="0"/>
        </w:tabs>
        <w:ind w:left="0" w:firstLine="1080"/>
      </w:pPr>
      <w:r w:rsidRPr="002B561A">
        <w:t>достоверность информации о деятельности судов и своевременность ее предоставления;</w:t>
      </w:r>
    </w:p>
    <w:p w:rsidR="002B561A" w:rsidRPr="002B561A" w:rsidRDefault="002B561A" w:rsidP="001A227C">
      <w:pPr>
        <w:numPr>
          <w:ilvl w:val="0"/>
          <w:numId w:val="2"/>
        </w:numPr>
        <w:tabs>
          <w:tab w:val="num" w:pos="0"/>
        </w:tabs>
        <w:ind w:left="0" w:firstLine="1080"/>
      </w:pPr>
      <w:bookmarkStart w:id="12" w:name="dst100032"/>
      <w:bookmarkEnd w:id="12"/>
      <w:r w:rsidRPr="002B561A">
        <w:t xml:space="preserve">свобода поиска, получения, передачи и распространения </w:t>
      </w:r>
      <w:r>
        <w:t>информации о деятельности судов;</w:t>
      </w:r>
    </w:p>
    <w:p w:rsidR="002B561A" w:rsidRPr="002B561A" w:rsidRDefault="002B561A" w:rsidP="001A227C">
      <w:pPr>
        <w:numPr>
          <w:ilvl w:val="0"/>
          <w:numId w:val="2"/>
        </w:numPr>
        <w:tabs>
          <w:tab w:val="num" w:pos="0"/>
        </w:tabs>
        <w:ind w:left="0" w:firstLine="1080"/>
      </w:pPr>
      <w:bookmarkStart w:id="13" w:name="dst100033"/>
      <w:bookmarkStart w:id="14" w:name="dst100034"/>
      <w:bookmarkEnd w:id="13"/>
      <w:bookmarkEnd w:id="14"/>
      <w:r w:rsidRPr="002B561A">
        <w:t>невмешательство в осуществление правосудия при предоставлении информации о деятельности судов.</w:t>
      </w:r>
    </w:p>
    <w:p w:rsidR="002B561A" w:rsidRDefault="00662F14" w:rsidP="001A227C">
      <w:r>
        <w:t>Вышеприведённые принципы во многом не новы</w:t>
      </w:r>
      <w:r w:rsidR="00CE685B">
        <w:t xml:space="preserve">. </w:t>
      </w:r>
      <w:r w:rsidR="00881813">
        <w:t>Они в той или иной отражаю сущность конституционных принципов, принципов правосудия. Тем не менее, мы находим необходимым обратить внимание на последний указанный принцип, т.к. он ярко характеризует второй сущностный аспект правового государства.</w:t>
      </w:r>
    </w:p>
    <w:p w:rsidR="004F0EC2" w:rsidRDefault="002473E0" w:rsidP="00296057">
      <w:pPr>
        <w:pStyle w:val="1"/>
      </w:pPr>
      <w:r w:rsidRPr="003F7305">
        <w:br w:type="page"/>
      </w:r>
      <w:bookmarkStart w:id="15" w:name="_Toc449536967"/>
      <w:r w:rsidR="00296057">
        <w:lastRenderedPageBreak/>
        <w:t>Заключение</w:t>
      </w:r>
      <w:bookmarkEnd w:id="15"/>
    </w:p>
    <w:p w:rsidR="0095151E" w:rsidRDefault="00F67A84" w:rsidP="0095151E">
      <w:r>
        <w:t xml:space="preserve">Таким образом, основываясь на всём вышесказанном, можно заключить, что идея электронного правосудия представляет </w:t>
      </w:r>
      <w:r w:rsidR="002E24E1">
        <w:t>благодатную</w:t>
      </w:r>
      <w:r>
        <w:t xml:space="preserve"> почву для размышлений, рассуждений, исследований. Как мы могли убедиться, идея вызвала серьёзный резонанс не только в отечественной правовой наук</w:t>
      </w:r>
      <w:r w:rsidR="0095151E">
        <w:t>е, но и зарубежной. Мы полагаем, что это связано с обширным потенциалом, который таит в себе идея построения и последующего улучшения электронного правосудия.</w:t>
      </w:r>
    </w:p>
    <w:p w:rsidR="004F0EC2" w:rsidRPr="00F67A84" w:rsidRDefault="0095151E" w:rsidP="001A227C">
      <w:r>
        <w:t xml:space="preserve">Тем не менее, существуют некоторые проблемы, особенно в теоретико-методологическом плане, скорейшего развёртывания электронного правосудия. </w:t>
      </w:r>
      <w:r w:rsidR="00F67A84">
        <w:t xml:space="preserve">Мы считаем, в ходе научной работы была </w:t>
      </w:r>
      <w:r>
        <w:t>достигнута поставленная цель Н</w:t>
      </w:r>
      <w:r w:rsidR="00F67A84">
        <w:t>есмотря на это</w:t>
      </w:r>
      <w:r>
        <w:t>,</w:t>
      </w:r>
      <w:r w:rsidR="00F67A84">
        <w:t xml:space="preserve"> не все задачи были выполнены. Это связано с тем, что </w:t>
      </w:r>
      <w:r>
        <w:t>до сих пор не сформировано чёткого, достоверного, полного, исчерпывающего не то, что определения, собственно понятия «электронное правосудие». Попытки реализации вышеназванной идеи в таком случае обречены на провал. Поэтому необходимо уделить большее внимание теоретическому осмыслению электронного правосудия, что приведёт</w:t>
      </w:r>
      <w:r w:rsidR="009A6611">
        <w:t>,</w:t>
      </w:r>
      <w:r>
        <w:t xml:space="preserve"> в конечном счёте</w:t>
      </w:r>
      <w:r w:rsidR="009A6611">
        <w:t>,</w:t>
      </w:r>
      <w:r>
        <w:t xml:space="preserve"> к повышению уровня практической значимости искомого явления.</w:t>
      </w:r>
    </w:p>
    <w:p w:rsidR="009E2AE5" w:rsidRPr="003F7305" w:rsidRDefault="004564DC" w:rsidP="001A227C">
      <w:r>
        <w:br w:type="page"/>
      </w:r>
    </w:p>
    <w:p w:rsidR="009E2AE5" w:rsidRPr="003F7305" w:rsidRDefault="009E2AE5" w:rsidP="001A227C">
      <w:pPr>
        <w:spacing w:after="200"/>
        <w:ind w:firstLine="0"/>
        <w:jc w:val="left"/>
      </w:pPr>
    </w:p>
    <w:p w:rsidR="009E2AE5" w:rsidRDefault="009E2AE5" w:rsidP="001A227C">
      <w:pPr>
        <w:pStyle w:val="1"/>
      </w:pPr>
      <w:bookmarkStart w:id="16" w:name="_Toc449014641"/>
      <w:bookmarkStart w:id="17" w:name="_Toc449536968"/>
      <w:r>
        <w:t>Список литературы</w:t>
      </w:r>
      <w:bookmarkEnd w:id="16"/>
      <w:bookmarkEnd w:id="17"/>
    </w:p>
    <w:p w:rsidR="009E2AE5" w:rsidRDefault="009E2AE5" w:rsidP="001A227C">
      <w:pPr>
        <w:pStyle w:val="Bibliography"/>
        <w:rPr>
          <w:noProof/>
        </w:rPr>
      </w:pPr>
      <w:r>
        <w:rPr>
          <w:b/>
          <w:bCs/>
          <w:noProof/>
        </w:rPr>
        <w:t>Булгакова Е. В.</w:t>
      </w:r>
      <w:r>
        <w:rPr>
          <w:noProof/>
        </w:rPr>
        <w:t xml:space="preserve"> Электронное правосудие [Статья] // "Российский судья". - 2013 r.. - 7. - стр. 14 - 17.</w:t>
      </w:r>
    </w:p>
    <w:p w:rsidR="009E2AE5" w:rsidRDefault="009E2AE5" w:rsidP="001A227C">
      <w:pPr>
        <w:pStyle w:val="Bibliography"/>
        <w:rPr>
          <w:noProof/>
        </w:rPr>
      </w:pPr>
      <w:r>
        <w:rPr>
          <w:b/>
          <w:bCs/>
          <w:noProof/>
        </w:rPr>
        <w:t>Казачкова З. М., Аносов А. В.</w:t>
      </w:r>
      <w:r>
        <w:rPr>
          <w:noProof/>
        </w:rPr>
        <w:t xml:space="preserve"> Электронное правосудие: синтез права, технологических прорывов и процессуальных инструментов [Статья] // "Информационное право". - 2015 r.. - 4.</w:t>
      </w:r>
    </w:p>
    <w:p w:rsidR="009E2AE5" w:rsidRPr="003F7305" w:rsidRDefault="009E2AE5" w:rsidP="001A227C"/>
    <w:p w:rsidR="009E2AE5" w:rsidRPr="003F7305" w:rsidRDefault="009E2AE5" w:rsidP="001A227C"/>
    <w:p w:rsidR="00A76251" w:rsidRDefault="00A76251" w:rsidP="001A227C"/>
    <w:sectPr w:rsidR="00A76251" w:rsidSect="00D976D1">
      <w:footerReference w:type="even" r:id="rId8"/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29" w:rsidRDefault="00531B29">
      <w:r>
        <w:separator/>
      </w:r>
    </w:p>
  </w:endnote>
  <w:endnote w:type="continuationSeparator" w:id="1">
    <w:p w:rsidR="00531B29" w:rsidRDefault="0053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1E" w:rsidRDefault="0095151E" w:rsidP="001408C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151E" w:rsidRDefault="0095151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1E" w:rsidRDefault="0095151E" w:rsidP="001408C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04D83">
      <w:rPr>
        <w:rStyle w:val="ad"/>
        <w:noProof/>
      </w:rPr>
      <w:t>2</w:t>
    </w:r>
    <w:r>
      <w:rPr>
        <w:rStyle w:val="ad"/>
      </w:rPr>
      <w:fldChar w:fldCharType="end"/>
    </w:r>
  </w:p>
  <w:p w:rsidR="0095151E" w:rsidRDefault="0095151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29" w:rsidRDefault="00531B29">
      <w:r>
        <w:separator/>
      </w:r>
    </w:p>
  </w:footnote>
  <w:footnote w:type="continuationSeparator" w:id="1">
    <w:p w:rsidR="00531B29" w:rsidRDefault="00531B29">
      <w:r>
        <w:continuationSeparator/>
      </w:r>
    </w:p>
  </w:footnote>
  <w:footnote w:id="2">
    <w:p w:rsidR="0095151E" w:rsidRDefault="0095151E" w:rsidP="009E2AE5">
      <w:pPr>
        <w:pStyle w:val="a5"/>
      </w:pPr>
      <w:r>
        <w:rPr>
          <w:rStyle w:val="a6"/>
        </w:rPr>
        <w:footnoteRef/>
      </w:r>
      <w:r>
        <w:t xml:space="preserve"> Конституция Российской Федерации от 12.12.1993 с учетом поправок, внесенных Законами РФ о поправках к Конституции РФ от 30.12.2008 N 6-ФКЗ, от 30.12.2008 N 7-ФКЗ, от 05.02.2014 N 2-ФКЗ, от 21.07.2014 N 11-ФКЗ</w:t>
      </w:r>
    </w:p>
  </w:footnote>
  <w:footnote w:id="3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</w:t>
      </w:r>
      <w:proofErr w:type="spellStart"/>
      <w:r>
        <w:t>Исакогорский</w:t>
      </w:r>
      <w:proofErr w:type="spellEnd"/>
      <w:r>
        <w:t xml:space="preserve"> районный суд</w:t>
      </w:r>
    </w:p>
  </w:footnote>
  <w:footnote w:id="4">
    <w:p w:rsidR="0095151E" w:rsidRDefault="0095151E" w:rsidP="009E2AE5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</w:rPr>
        <w:t>Булгакова Е.В.</w:t>
      </w:r>
      <w:r>
        <w:t xml:space="preserve"> Электронное правосудие // Российский судья. 2013. N 7. С. 14 - 17.</w:t>
      </w:r>
    </w:p>
  </w:footnote>
  <w:footnote w:id="5">
    <w:p w:rsidR="0095151E" w:rsidRDefault="0095151E" w:rsidP="009E2AE5">
      <w:pPr>
        <w:pStyle w:val="a5"/>
      </w:pPr>
      <w:r>
        <w:rPr>
          <w:rStyle w:val="a6"/>
        </w:rPr>
        <w:footnoteRef/>
      </w:r>
      <w:r>
        <w:rPr>
          <w:b/>
          <w:bCs/>
        </w:rPr>
        <w:t>З. М.</w:t>
      </w:r>
      <w:r>
        <w:t xml:space="preserve"> </w:t>
      </w:r>
      <w:r>
        <w:rPr>
          <w:b/>
          <w:bCs/>
        </w:rPr>
        <w:t>Казачкова, А. В.</w:t>
      </w:r>
      <w:r>
        <w:t xml:space="preserve"> </w:t>
      </w:r>
      <w:r>
        <w:rPr>
          <w:b/>
          <w:bCs/>
        </w:rPr>
        <w:t xml:space="preserve"> Аносов </w:t>
      </w:r>
      <w:r>
        <w:t xml:space="preserve"> Электронное правосудие: синтез права, технологических прорывов и процессуальных инструментов [Статья] // "Информационное право". - 2015 r.. - 4.</w:t>
      </w:r>
    </w:p>
    <w:p w:rsidR="0095151E" w:rsidRDefault="0095151E" w:rsidP="009E2AE5">
      <w:pPr>
        <w:pStyle w:val="a5"/>
      </w:pPr>
    </w:p>
  </w:footnote>
  <w:footnote w:id="6">
    <w:p w:rsidR="0095151E" w:rsidRDefault="0095151E" w:rsidP="009E2AE5">
      <w:pPr>
        <w:pStyle w:val="a5"/>
      </w:pPr>
      <w:r>
        <w:rPr>
          <w:rStyle w:val="a6"/>
        </w:rPr>
        <w:footnoteRef/>
      </w:r>
      <w:r>
        <w:t xml:space="preserve"> Постановление Правительства РФ от 27.12.2012 N 1406 (ред. от 25.12.2015) "О федеральной целевой программе "Развитие судебной системы России на 2013 - 2020 годы"</w:t>
      </w:r>
    </w:p>
  </w:footnote>
  <w:footnote w:id="7">
    <w:p w:rsidR="0095151E" w:rsidRDefault="0095151E" w:rsidP="009E2AE5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b/>
          <w:bCs/>
          <w:noProof/>
        </w:rPr>
        <w:t>Е. В.</w:t>
      </w:r>
      <w:r>
        <w:rPr>
          <w:noProof/>
        </w:rPr>
        <w:t xml:space="preserve"> </w:t>
      </w:r>
      <w:r>
        <w:rPr>
          <w:b/>
          <w:bCs/>
          <w:noProof/>
        </w:rPr>
        <w:t>Булгакова </w:t>
      </w:r>
      <w:r>
        <w:rPr>
          <w:noProof/>
        </w:rPr>
        <w:t xml:space="preserve"> Электронное правосудие [Статья] // "Российский судья". - 2013 r.. - 7. - стр. 14 - 17.</w:t>
      </w:r>
    </w:p>
  </w:footnote>
  <w:footnote w:id="8">
    <w:p w:rsidR="0095151E" w:rsidRPr="00235A6B" w:rsidRDefault="0095151E" w:rsidP="009E2AE5">
      <w:pPr>
        <w:pStyle w:val="a5"/>
      </w:pPr>
      <w:r>
        <w:rPr>
          <w:rStyle w:val="a6"/>
          <w:rFonts w:eastAsia="Calibri"/>
        </w:rPr>
        <w:footnoteRef/>
      </w:r>
      <w:r w:rsidRPr="005A7D18">
        <w:t>Е. В.</w:t>
      </w:r>
      <w:r>
        <w:t xml:space="preserve">  </w:t>
      </w:r>
      <w:r w:rsidRPr="005A7D18">
        <w:t xml:space="preserve">Булгакова, </w:t>
      </w:r>
      <w:r>
        <w:t>э</w:t>
      </w:r>
      <w:r w:rsidRPr="005A7D18">
        <w:t>лектронное правосудие [Текст] / Е. В. Булгакова.//Российский судья. -2013. - № 7. - С. 14 -</w:t>
      </w:r>
      <w:r>
        <w:t xml:space="preserve">17 </w:t>
      </w:r>
      <w:r w:rsidRPr="00235A6B">
        <w:t>??????</w:t>
      </w:r>
    </w:p>
  </w:footnote>
  <w:footnote w:id="9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Рекомендации комитета совета министров Европы</w:t>
      </w:r>
    </w:p>
  </w:footnote>
  <w:footnote w:id="10">
    <w:p w:rsidR="0095151E" w:rsidRPr="000C0E97" w:rsidRDefault="0095151E">
      <w:pPr>
        <w:pStyle w:val="a5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300AF0">
        <w:t>Федеральн</w:t>
      </w:r>
      <w:r>
        <w:t xml:space="preserve">ый закон от 27.07.2006 N 149-ФЗ (ред. от 13.07.2015) </w:t>
      </w:r>
      <w:r w:rsidRPr="00300AF0">
        <w:t>"Об информации, информационных тех</w:t>
      </w:r>
      <w:r>
        <w:t xml:space="preserve">нологиях и о защите информации" </w:t>
      </w:r>
      <w:r w:rsidRPr="00300AF0">
        <w:t>(с изм. и до</w:t>
      </w:r>
      <w:r w:rsidR="000C0E97">
        <w:t>п., вступ. в силу с 10.01.2016)</w:t>
      </w:r>
    </w:p>
  </w:footnote>
  <w:footnote w:id="11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</w:t>
      </w:r>
      <w:r w:rsidRPr="00DC6437">
        <w:t>Е. А. Мошков Содержание электронного правосудия в России и зарубежных странах</w:t>
      </w:r>
    </w:p>
  </w:footnote>
  <w:footnote w:id="12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В. И. Даль Толковый словарь живого великорусского языка:</w:t>
      </w:r>
    </w:p>
  </w:footnote>
  <w:footnote w:id="13">
    <w:p w:rsidR="007B30B8" w:rsidRDefault="007B30B8">
      <w:pPr>
        <w:pStyle w:val="a5"/>
      </w:pPr>
      <w:r>
        <w:rPr>
          <w:rStyle w:val="a6"/>
        </w:rPr>
        <w:footnoteRef/>
      </w:r>
      <w:r>
        <w:t xml:space="preserve"> М. Д. Омаров Правовое регулирование информатизации судов </w:t>
      </w:r>
    </w:p>
  </w:footnote>
  <w:footnote w:id="14">
    <w:p w:rsidR="007B30B8" w:rsidRDefault="007B30B8">
      <w:pPr>
        <w:pStyle w:val="a5"/>
      </w:pPr>
      <w:r>
        <w:rPr>
          <w:rStyle w:val="a6"/>
        </w:rPr>
        <w:footnoteRef/>
      </w:r>
      <w:r>
        <w:t xml:space="preserve"> Федеральная целевая программа Развитие судебной системы</w:t>
      </w:r>
    </w:p>
  </w:footnote>
  <w:footnote w:id="15">
    <w:p w:rsidR="00531301" w:rsidRDefault="00531301">
      <w:pPr>
        <w:pStyle w:val="a5"/>
      </w:pPr>
      <w:r>
        <w:rPr>
          <w:rStyle w:val="a6"/>
        </w:rPr>
        <w:footnoteRef/>
      </w:r>
      <w:r>
        <w:t xml:space="preserve"> </w:t>
      </w:r>
      <w:proofErr w:type="spellStart"/>
      <w:r>
        <w:t>Фз</w:t>
      </w:r>
      <w:proofErr w:type="spellEnd"/>
      <w:r>
        <w:t xml:space="preserve"> о защите информации</w:t>
      </w:r>
    </w:p>
  </w:footnote>
  <w:footnote w:id="16">
    <w:p w:rsidR="00307967" w:rsidRDefault="00307967">
      <w:pPr>
        <w:pStyle w:val="a5"/>
      </w:pPr>
      <w:r>
        <w:rPr>
          <w:rStyle w:val="a6"/>
        </w:rPr>
        <w:footnoteRef/>
      </w:r>
      <w:r>
        <w:t xml:space="preserve"> Н. Н. </w:t>
      </w:r>
      <w:proofErr w:type="spellStart"/>
      <w:r>
        <w:t>Телешина</w:t>
      </w:r>
      <w:proofErr w:type="spellEnd"/>
    </w:p>
  </w:footnote>
  <w:footnote w:id="17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Конституция РФ</w:t>
      </w:r>
    </w:p>
  </w:footnote>
  <w:footnote w:id="18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</w:t>
      </w:r>
      <w:proofErr w:type="spellStart"/>
      <w:r>
        <w:t>Баглай</w:t>
      </w:r>
      <w:proofErr w:type="spellEnd"/>
      <w:r>
        <w:t xml:space="preserve"> М. В. Конституционное право России</w:t>
      </w:r>
    </w:p>
  </w:footnote>
  <w:footnote w:id="19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</w:t>
      </w:r>
      <w:proofErr w:type="spellStart"/>
      <w:r>
        <w:t>Матузов</w:t>
      </w:r>
      <w:proofErr w:type="spellEnd"/>
      <w:r>
        <w:t xml:space="preserve"> Малько ТГП</w:t>
      </w:r>
    </w:p>
  </w:footnote>
  <w:footnote w:id="20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</w:t>
      </w:r>
      <w:r w:rsidRPr="00B202A6">
        <w:t>Зарецкий А.М. Теория государства и права /А.М. Зарецкий, Ф.И. Долгих; под ред. Ф.И. Долгих. – М</w:t>
      </w:r>
      <w:r>
        <w:t>.: Московский финансово-промыш</w:t>
      </w:r>
      <w:r w:rsidRPr="00B202A6">
        <w:t>ленный университет «Синергия», 2015. – 2</w:t>
      </w:r>
      <w:r w:rsidR="0073797F">
        <w:t>40 с. (Серия «Легкий учебник»).</w:t>
      </w:r>
    </w:p>
  </w:footnote>
  <w:footnote w:id="21">
    <w:p w:rsidR="0095151E" w:rsidRDefault="0095151E" w:rsidP="00183DEF">
      <w:pPr>
        <w:pStyle w:val="a5"/>
      </w:pPr>
      <w:r>
        <w:rPr>
          <w:rStyle w:val="a6"/>
        </w:rPr>
        <w:footnoteRef/>
      </w:r>
      <w:r>
        <w:t xml:space="preserve"> ТГП </w:t>
      </w:r>
      <w:proofErr w:type="spellStart"/>
      <w:r>
        <w:t>Юнити-Дана</w:t>
      </w:r>
      <w:proofErr w:type="spellEnd"/>
    </w:p>
  </w:footnote>
  <w:footnote w:id="22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В. И. </w:t>
      </w:r>
      <w:proofErr w:type="spellStart"/>
      <w:r>
        <w:t>Крусс</w:t>
      </w:r>
      <w:proofErr w:type="spellEnd"/>
      <w:r>
        <w:t xml:space="preserve"> Теория конституционного </w:t>
      </w:r>
      <w:proofErr w:type="spellStart"/>
      <w:r>
        <w:t>правопользования</w:t>
      </w:r>
      <w:proofErr w:type="spellEnd"/>
    </w:p>
  </w:footnote>
  <w:footnote w:id="23">
    <w:p w:rsidR="0095151E" w:rsidRDefault="0095151E">
      <w:pPr>
        <w:pStyle w:val="a5"/>
      </w:pPr>
      <w:r>
        <w:rPr>
          <w:rStyle w:val="a6"/>
        </w:rPr>
        <w:footnoteRef/>
      </w:r>
      <w:r>
        <w:t xml:space="preserve"> История политических и правовых учений</w:t>
      </w:r>
    </w:p>
  </w:footnote>
  <w:footnote w:id="24">
    <w:p w:rsidR="0095151E" w:rsidRDefault="0095151E" w:rsidP="00BB10CE">
      <w:pPr>
        <w:pStyle w:val="a5"/>
      </w:pPr>
      <w:r>
        <w:rPr>
          <w:rStyle w:val="a6"/>
        </w:rPr>
        <w:footnoteRef/>
      </w:r>
      <w:r>
        <w:t xml:space="preserve"> </w:t>
      </w:r>
      <w:proofErr w:type="spellStart"/>
      <w:r>
        <w:t>Вз</w:t>
      </w:r>
      <w:proofErr w:type="spellEnd"/>
      <w:r>
        <w:t xml:space="preserve"> об </w:t>
      </w:r>
      <w:proofErr w:type="spellStart"/>
      <w:r>
        <w:t>обеспеч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EE4"/>
    <w:multiLevelType w:val="hybridMultilevel"/>
    <w:tmpl w:val="A7CEFAA4"/>
    <w:lvl w:ilvl="0" w:tplc="99DACE8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9DB3608"/>
    <w:multiLevelType w:val="hybridMultilevel"/>
    <w:tmpl w:val="C66465C2"/>
    <w:lvl w:ilvl="0" w:tplc="DC485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21B3"/>
    <w:multiLevelType w:val="hybridMultilevel"/>
    <w:tmpl w:val="F5402DAE"/>
    <w:lvl w:ilvl="0" w:tplc="99DACE8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0"/>
    <w:footnote w:id="1"/>
  </w:footnotePr>
  <w:endnotePr>
    <w:numFmt w:val="decimal"/>
    <w:numRestart w:val="eachSect"/>
    <w:endnote w:id="0"/>
    <w:endnote w:id="1"/>
  </w:endnotePr>
  <w:compat/>
  <w:rsids>
    <w:rsidRoot w:val="009E2AE5"/>
    <w:rsid w:val="00002DFE"/>
    <w:rsid w:val="000C0E97"/>
    <w:rsid w:val="00136571"/>
    <w:rsid w:val="001408CF"/>
    <w:rsid w:val="001770F7"/>
    <w:rsid w:val="00183DEF"/>
    <w:rsid w:val="00187193"/>
    <w:rsid w:val="001A227C"/>
    <w:rsid w:val="001B21F1"/>
    <w:rsid w:val="00221425"/>
    <w:rsid w:val="00235A6B"/>
    <w:rsid w:val="002473E0"/>
    <w:rsid w:val="0025646F"/>
    <w:rsid w:val="00296057"/>
    <w:rsid w:val="002B561A"/>
    <w:rsid w:val="002C633D"/>
    <w:rsid w:val="002E24E1"/>
    <w:rsid w:val="002E7216"/>
    <w:rsid w:val="00300AF0"/>
    <w:rsid w:val="00306418"/>
    <w:rsid w:val="00307967"/>
    <w:rsid w:val="0035529F"/>
    <w:rsid w:val="003B3C7D"/>
    <w:rsid w:val="003F7305"/>
    <w:rsid w:val="004114DE"/>
    <w:rsid w:val="00440BE0"/>
    <w:rsid w:val="004564DC"/>
    <w:rsid w:val="004F0EC2"/>
    <w:rsid w:val="00531301"/>
    <w:rsid w:val="00531B29"/>
    <w:rsid w:val="00587A5E"/>
    <w:rsid w:val="005A3716"/>
    <w:rsid w:val="005D4215"/>
    <w:rsid w:val="00662871"/>
    <w:rsid w:val="00662F14"/>
    <w:rsid w:val="006B36D3"/>
    <w:rsid w:val="00703245"/>
    <w:rsid w:val="00704D83"/>
    <w:rsid w:val="007170FB"/>
    <w:rsid w:val="0073797F"/>
    <w:rsid w:val="007436AA"/>
    <w:rsid w:val="007467D8"/>
    <w:rsid w:val="00762BE9"/>
    <w:rsid w:val="00763B8D"/>
    <w:rsid w:val="007B30B8"/>
    <w:rsid w:val="007E3BCC"/>
    <w:rsid w:val="00804266"/>
    <w:rsid w:val="00847A3F"/>
    <w:rsid w:val="00852224"/>
    <w:rsid w:val="00881813"/>
    <w:rsid w:val="008C7EA7"/>
    <w:rsid w:val="00905874"/>
    <w:rsid w:val="0094494E"/>
    <w:rsid w:val="0095151E"/>
    <w:rsid w:val="00981FCB"/>
    <w:rsid w:val="00983179"/>
    <w:rsid w:val="009A6611"/>
    <w:rsid w:val="009E2AE5"/>
    <w:rsid w:val="009F6A9E"/>
    <w:rsid w:val="00A0362F"/>
    <w:rsid w:val="00A65E80"/>
    <w:rsid w:val="00A76251"/>
    <w:rsid w:val="00AA0AC4"/>
    <w:rsid w:val="00AA1401"/>
    <w:rsid w:val="00AB145A"/>
    <w:rsid w:val="00B23E4E"/>
    <w:rsid w:val="00B62B1D"/>
    <w:rsid w:val="00BB10CE"/>
    <w:rsid w:val="00BB589E"/>
    <w:rsid w:val="00C03B76"/>
    <w:rsid w:val="00C77173"/>
    <w:rsid w:val="00C832C1"/>
    <w:rsid w:val="00C90322"/>
    <w:rsid w:val="00CC23D0"/>
    <w:rsid w:val="00CE685B"/>
    <w:rsid w:val="00D27E3A"/>
    <w:rsid w:val="00D35955"/>
    <w:rsid w:val="00D976D1"/>
    <w:rsid w:val="00DC6437"/>
    <w:rsid w:val="00F0119B"/>
    <w:rsid w:val="00F209FB"/>
    <w:rsid w:val="00F67A84"/>
    <w:rsid w:val="00F770F7"/>
    <w:rsid w:val="00FB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AE5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E2AE5"/>
    <w:pPr>
      <w:keepNext/>
      <w:keepLines/>
      <w:spacing w:before="360" w:after="120"/>
      <w:outlineLvl w:val="0"/>
    </w:pPr>
    <w:rPr>
      <w:rFonts w:eastAsia="Calibri"/>
      <w:b/>
      <w:bCs/>
      <w:color w:val="000000"/>
      <w:sz w:val="40"/>
      <w:szCs w:val="28"/>
    </w:rPr>
  </w:style>
  <w:style w:type="paragraph" w:styleId="2">
    <w:name w:val="heading 2"/>
    <w:basedOn w:val="a"/>
    <w:next w:val="a"/>
    <w:link w:val="20"/>
    <w:qFormat/>
    <w:rsid w:val="009E2AE5"/>
    <w:pPr>
      <w:keepNext/>
      <w:keepLines/>
      <w:spacing w:before="200"/>
      <w:outlineLvl w:val="1"/>
    </w:pPr>
    <w:rPr>
      <w:rFonts w:eastAsia="Calibri"/>
      <w:b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9E2AE5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locked/>
    <w:rsid w:val="009E2AE5"/>
    <w:rPr>
      <w:rFonts w:eastAsia="Calibri"/>
      <w:b/>
      <w:bCs/>
      <w:color w:val="000000"/>
      <w:sz w:val="40"/>
      <w:szCs w:val="28"/>
      <w:lang w:val="ru-RU" w:eastAsia="en-US" w:bidi="ar-SA"/>
    </w:rPr>
  </w:style>
  <w:style w:type="character" w:customStyle="1" w:styleId="20">
    <w:name w:val="Заголовок 2 Знак"/>
    <w:link w:val="2"/>
    <w:locked/>
    <w:rsid w:val="009E2AE5"/>
    <w:rPr>
      <w:rFonts w:eastAsia="Calibri"/>
      <w:b/>
      <w:bCs/>
      <w:sz w:val="28"/>
      <w:szCs w:val="26"/>
      <w:lang w:val="ru-RU" w:eastAsia="en-US" w:bidi="ar-SA"/>
    </w:rPr>
  </w:style>
  <w:style w:type="paragraph" w:styleId="11">
    <w:name w:val="toc 1"/>
    <w:basedOn w:val="a"/>
    <w:next w:val="a"/>
    <w:autoRedefine/>
    <w:uiPriority w:val="39"/>
    <w:rsid w:val="009E2AE5"/>
    <w:pPr>
      <w:spacing w:after="100"/>
    </w:pPr>
    <w:rPr>
      <w:color w:val="000000"/>
    </w:rPr>
  </w:style>
  <w:style w:type="paragraph" w:styleId="21">
    <w:name w:val="toc 2"/>
    <w:basedOn w:val="a"/>
    <w:next w:val="a"/>
    <w:autoRedefine/>
    <w:uiPriority w:val="39"/>
    <w:rsid w:val="009E2AE5"/>
    <w:pPr>
      <w:spacing w:after="100"/>
      <w:ind w:left="280"/>
    </w:pPr>
  </w:style>
  <w:style w:type="character" w:customStyle="1" w:styleId="a4">
    <w:name w:val="Текст сноски Знак"/>
    <w:link w:val="a5"/>
    <w:semiHidden/>
    <w:locked/>
    <w:rsid w:val="009E2AE5"/>
    <w:rPr>
      <w:lang w:val="ru-RU" w:eastAsia="en-US" w:bidi="ar-SA"/>
    </w:rPr>
  </w:style>
  <w:style w:type="paragraph" w:styleId="a5">
    <w:name w:val="footnote text"/>
    <w:basedOn w:val="a"/>
    <w:link w:val="a4"/>
    <w:semiHidden/>
    <w:rsid w:val="009E2AE5"/>
    <w:rPr>
      <w:sz w:val="20"/>
      <w:szCs w:val="20"/>
    </w:rPr>
  </w:style>
  <w:style w:type="paragraph" w:customStyle="1" w:styleId="Bibliography">
    <w:name w:val="Bibliography"/>
    <w:basedOn w:val="a"/>
    <w:next w:val="a"/>
    <w:rsid w:val="009E2AE5"/>
  </w:style>
  <w:style w:type="paragraph" w:customStyle="1" w:styleId="TOCHeading">
    <w:name w:val="TOC Heading"/>
    <w:basedOn w:val="1"/>
    <w:next w:val="a"/>
    <w:semiHidden/>
    <w:rsid w:val="009E2AE5"/>
    <w:pPr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</w:rPr>
  </w:style>
  <w:style w:type="character" w:styleId="a6">
    <w:name w:val="footnote reference"/>
    <w:semiHidden/>
    <w:rsid w:val="009E2AE5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rsid w:val="00300AF0"/>
    <w:rPr>
      <w:sz w:val="20"/>
      <w:szCs w:val="20"/>
    </w:rPr>
  </w:style>
  <w:style w:type="character" w:customStyle="1" w:styleId="a8">
    <w:name w:val="Текст концевой сноски Знак"/>
    <w:link w:val="a7"/>
    <w:rsid w:val="00300AF0"/>
    <w:rPr>
      <w:lang w:eastAsia="en-US"/>
    </w:rPr>
  </w:style>
  <w:style w:type="character" w:styleId="a9">
    <w:name w:val="endnote reference"/>
    <w:rsid w:val="00300AF0"/>
    <w:rPr>
      <w:vertAlign w:val="superscript"/>
    </w:rPr>
  </w:style>
  <w:style w:type="paragraph" w:customStyle="1" w:styleId="aa">
    <w:name w:val="Текстовый блок"/>
    <w:rsid w:val="001408C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Arial Unicode MS" w:eastAsia="Arial Unicode MS" w:hAnsi="Helvetica" w:cs="Arial Unicode MS"/>
      <w:color w:val="000000"/>
      <w:sz w:val="22"/>
      <w:szCs w:val="22"/>
    </w:rPr>
  </w:style>
  <w:style w:type="paragraph" w:customStyle="1" w:styleId="ab">
    <w:name w:val="Стиль По центру"/>
    <w:rsid w:val="001408C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center"/>
    </w:pPr>
    <w:rPr>
      <w:rFonts w:eastAsia="Arial Unicode MS"/>
      <w:color w:val="000000"/>
      <w:sz w:val="28"/>
      <w:szCs w:val="28"/>
      <w:u w:color="000000"/>
    </w:rPr>
  </w:style>
  <w:style w:type="paragraph" w:styleId="ac">
    <w:name w:val="footer"/>
    <w:basedOn w:val="a"/>
    <w:rsid w:val="001408C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408CF"/>
  </w:style>
  <w:style w:type="paragraph" w:styleId="ae">
    <w:name w:val="Balloon Text"/>
    <w:basedOn w:val="a"/>
    <w:semiHidden/>
    <w:rsid w:val="001A2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D511-3437-41C9-9711-2253277D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 Тверская ГМА Минздравсоцразвития России</Company>
  <LinksUpToDate>false</LinksUpToDate>
  <CharactersWithSpaces>16174</CharactersWithSpaces>
  <SharedDoc>false</SharedDoc>
  <HLinks>
    <vt:vector size="60" baseType="variant"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_Toc449493457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_Toc449493456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_Toc449493455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_Toc449493454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_Toc449493453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_Toc449493452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_Toc449493451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_Toc449493450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_Toc449493449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_Toc449493448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Library</cp:lastModifiedBy>
  <cp:revision>2</cp:revision>
  <cp:lastPrinted>2016-04-27T00:40:00Z</cp:lastPrinted>
  <dcterms:created xsi:type="dcterms:W3CDTF">2016-04-27T13:18:00Z</dcterms:created>
  <dcterms:modified xsi:type="dcterms:W3CDTF">2016-04-27T13:18:00Z</dcterms:modified>
</cp:coreProperties>
</file>