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AC" w:rsidRPr="00B36DE5" w:rsidRDefault="00417EAC" w:rsidP="00417EA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ОБРАЗОВАНИЯ И НАУКИ</w:t>
      </w: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87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ТВЕРСКОЙ ГОСУДАРСТВЕННЫЙ УНИВЕРСИТЕТ</w:t>
      </w:r>
      <w:r w:rsidR="00A87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17EAC" w:rsidRPr="00B36DE5" w:rsidRDefault="00417EAC" w:rsidP="00417EA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:rsidR="00417EAC" w:rsidRPr="00B36DE5" w:rsidRDefault="00417EAC" w:rsidP="00417EA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ЭКОЛОГИЧЕСКОГО ПРАВА И ПРАВОП</w:t>
      </w:r>
      <w:r w:rsidR="00CD2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</w:t>
      </w: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CD2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НИТЕЛЬНОЙ ДЕЯТЕЛЬНОСТИ</w:t>
      </w:r>
    </w:p>
    <w:p w:rsidR="00417EAC" w:rsidRPr="00B36DE5" w:rsidRDefault="00417EAC" w:rsidP="00417EA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40.03.01 Юриспруденция</w:t>
      </w:r>
    </w:p>
    <w:p w:rsidR="00417EAC" w:rsidRPr="00B36DE5" w:rsidRDefault="00417EAC" w:rsidP="00417EAC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КУРСОВАЯ РАБОТА</w:t>
      </w:r>
    </w:p>
    <w:p w:rsidR="00417EAC" w:rsidRPr="00B36DE5" w:rsidRDefault="00417EAC" w:rsidP="00417EA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36DE5">
        <w:rPr>
          <w:rFonts w:ascii="Times New Roman" w:hAnsi="Times New Roman" w:cs="Times New Roman"/>
          <w:color w:val="000000" w:themeColor="text1"/>
          <w:sz w:val="32"/>
          <w:szCs w:val="32"/>
        </w:rPr>
        <w:t>Охота как вид природопользования</w:t>
      </w: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36DE5">
        <w:rPr>
          <w:rFonts w:ascii="Times New Roman" w:hAnsi="Times New Roman" w:cs="Times New Roman"/>
          <w:color w:val="000000" w:themeColor="text1"/>
        </w:rPr>
        <w:t>Выполнил: студент 3 курса 32 гр</w:t>
      </w:r>
      <w:r w:rsidR="00B35917" w:rsidRPr="00B36DE5">
        <w:rPr>
          <w:rFonts w:ascii="Times New Roman" w:hAnsi="Times New Roman" w:cs="Times New Roman"/>
          <w:color w:val="000000" w:themeColor="text1"/>
        </w:rPr>
        <w:t>уппы</w:t>
      </w:r>
      <w:r w:rsidRPr="00B36DE5">
        <w:rPr>
          <w:rFonts w:ascii="Times New Roman" w:hAnsi="Times New Roman" w:cs="Times New Roman"/>
          <w:color w:val="000000" w:themeColor="text1"/>
        </w:rPr>
        <w:br/>
        <w:t>Никитин Данил</w:t>
      </w:r>
      <w:r w:rsidR="009A5959" w:rsidRPr="00B36DE5">
        <w:rPr>
          <w:rFonts w:ascii="Times New Roman" w:hAnsi="Times New Roman" w:cs="Times New Roman"/>
          <w:color w:val="000000" w:themeColor="text1"/>
        </w:rPr>
        <w:t>а</w:t>
      </w:r>
      <w:r w:rsidR="008E0BE5">
        <w:rPr>
          <w:rFonts w:ascii="Times New Roman" w:hAnsi="Times New Roman" w:cs="Times New Roman"/>
          <w:color w:val="000000" w:themeColor="text1"/>
        </w:rPr>
        <w:t xml:space="preserve"> </w:t>
      </w:r>
      <w:r w:rsidR="00B35917" w:rsidRPr="00B36DE5">
        <w:rPr>
          <w:rFonts w:ascii="Times New Roman" w:hAnsi="Times New Roman" w:cs="Times New Roman"/>
          <w:color w:val="000000" w:themeColor="text1"/>
        </w:rPr>
        <w:t>Владимирович</w:t>
      </w: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36DE5">
        <w:rPr>
          <w:rFonts w:ascii="Times New Roman" w:hAnsi="Times New Roman" w:cs="Times New Roman"/>
          <w:color w:val="000000" w:themeColor="text1"/>
        </w:rPr>
        <w:t>Научный руководитель: к.ю.н, доцент</w:t>
      </w:r>
      <w:r w:rsidRPr="00B36DE5">
        <w:rPr>
          <w:rFonts w:ascii="Times New Roman" w:hAnsi="Times New Roman" w:cs="Times New Roman"/>
          <w:color w:val="000000" w:themeColor="text1"/>
        </w:rPr>
        <w:br/>
        <w:t>Васильчук Юлия Владимировна</w:t>
      </w:r>
    </w:p>
    <w:p w:rsidR="00417EAC" w:rsidRPr="00B36DE5" w:rsidRDefault="00417EAC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17EAC" w:rsidRDefault="00417EAC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8E0BE5" w:rsidRDefault="008E0BE5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8E0BE5" w:rsidRDefault="008E0BE5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8E0BE5" w:rsidRPr="00B36DE5" w:rsidRDefault="008E0BE5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417EAC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17EAC" w:rsidRPr="00B36DE5" w:rsidRDefault="00417EAC" w:rsidP="00B35917">
      <w:pPr>
        <w:jc w:val="center"/>
        <w:rPr>
          <w:rFonts w:ascii="Times New Roman" w:hAnsi="Times New Roman" w:cs="Times New Roman"/>
          <w:color w:val="000000" w:themeColor="text1"/>
        </w:rPr>
        <w:sectPr w:rsidR="00417EAC" w:rsidRPr="00B36DE5" w:rsidSect="00940E6A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36DE5">
        <w:rPr>
          <w:rFonts w:ascii="Times New Roman" w:hAnsi="Times New Roman" w:cs="Times New Roman"/>
          <w:color w:val="000000" w:themeColor="text1"/>
        </w:rPr>
        <w:t>Тверь 2018 год</w:t>
      </w:r>
    </w:p>
    <w:p w:rsidR="0000019E" w:rsidRPr="00B36DE5" w:rsidRDefault="0000019E">
      <w:pPr>
        <w:rPr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id w:val="-269084723"/>
      </w:sdtPr>
      <w:sdtEndPr>
        <w:rPr>
          <w:b/>
          <w:bCs/>
        </w:rPr>
      </w:sdtEndPr>
      <w:sdtContent>
        <w:p w:rsidR="009A5959" w:rsidRPr="00B36DE5" w:rsidRDefault="009A5959" w:rsidP="00B36DE5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 w:rsidRPr="00B36DE5">
            <w:rPr>
              <w:rFonts w:ascii="Times New Roman" w:hAnsi="Times New Roman" w:cs="Times New Roman"/>
              <w:b/>
              <w:color w:val="000000" w:themeColor="text1"/>
              <w:sz w:val="28"/>
            </w:rPr>
            <w:t>Оглавление</w:t>
          </w:r>
        </w:p>
        <w:p w:rsidR="00B36DE5" w:rsidRPr="00B36DE5" w:rsidRDefault="00E11B3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11B31">
            <w:rPr>
              <w:color w:val="000000" w:themeColor="text1"/>
            </w:rPr>
            <w:fldChar w:fldCharType="begin"/>
          </w:r>
          <w:r w:rsidR="009A5959" w:rsidRPr="00B36DE5">
            <w:rPr>
              <w:color w:val="000000" w:themeColor="text1"/>
            </w:rPr>
            <w:instrText xml:space="preserve"> TOC \o "1-3" \h \z \u </w:instrText>
          </w:r>
          <w:r w:rsidRPr="00E11B31">
            <w:rPr>
              <w:color w:val="000000" w:themeColor="text1"/>
            </w:rPr>
            <w:fldChar w:fldCharType="separate"/>
          </w:r>
          <w:hyperlink w:anchor="_Toc513212260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_Toc513212260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6DE5" w:rsidRPr="00B36DE5" w:rsidRDefault="00E11B3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212261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1.Понятие, виды, цели охоты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_Toc513212261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6DE5" w:rsidRPr="00B36DE5" w:rsidRDefault="00E11B3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212262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2.Основания возникновения права на охоту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bookmarkStart w:id="0" w:name="_GoBack"/>
            <w:bookmarkEnd w:id="0"/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_Toc513212262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6DE5" w:rsidRPr="00B36DE5" w:rsidRDefault="00E11B3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212263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 Правила охоты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_Toc513212263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6DE5" w:rsidRPr="00B36DE5" w:rsidRDefault="00E11B3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212264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_Toc513212264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36DE5" w:rsidRDefault="00E11B31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513212265" w:history="1">
            <w:r w:rsidR="00B36DE5" w:rsidRPr="00B36D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 и литературы</w:t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6DE5"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_Toc513212265 \h </w:instrTex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2F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B36D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5959" w:rsidRPr="00B36DE5" w:rsidRDefault="00E11B31">
          <w:pPr>
            <w:rPr>
              <w:color w:val="000000" w:themeColor="text1"/>
            </w:rPr>
          </w:pPr>
          <w:r w:rsidRPr="00B36DE5">
            <w:rPr>
              <w:b/>
              <w:bCs/>
              <w:color w:val="000000" w:themeColor="text1"/>
            </w:rPr>
            <w:fldChar w:fldCharType="end"/>
          </w:r>
        </w:p>
      </w:sdtContent>
    </w:sdt>
    <w:p w:rsidR="00B66CD6" w:rsidRPr="00B36DE5" w:rsidRDefault="00B66CD6">
      <w:pPr>
        <w:rPr>
          <w:color w:val="000000" w:themeColor="text1"/>
        </w:rPr>
      </w:pPr>
    </w:p>
    <w:p w:rsidR="00B66CD6" w:rsidRDefault="00B66CD6">
      <w:pPr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Default="00B36DE5">
      <w:pPr>
        <w:rPr>
          <w:color w:val="000000" w:themeColor="text1"/>
        </w:rPr>
      </w:pPr>
    </w:p>
    <w:p w:rsidR="00B36DE5" w:rsidRPr="00B36DE5" w:rsidRDefault="00B36DE5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B66CD6" w:rsidRPr="00B36DE5" w:rsidRDefault="00B66CD6">
      <w:pPr>
        <w:rPr>
          <w:color w:val="000000" w:themeColor="text1"/>
        </w:rPr>
      </w:pPr>
    </w:p>
    <w:p w:rsidR="009A5959" w:rsidRPr="00B36DE5" w:rsidRDefault="009A5959">
      <w:pPr>
        <w:rPr>
          <w:color w:val="000000" w:themeColor="text1"/>
        </w:rPr>
      </w:pPr>
    </w:p>
    <w:p w:rsidR="00D3572D" w:rsidRPr="00B36DE5" w:rsidRDefault="00D3572D">
      <w:pPr>
        <w:rPr>
          <w:color w:val="000000" w:themeColor="text1"/>
        </w:rPr>
      </w:pPr>
    </w:p>
    <w:p w:rsidR="005328BE" w:rsidRPr="00B36DE5" w:rsidRDefault="009B653D" w:rsidP="00D14918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10455737"/>
      <w:bookmarkStart w:id="2" w:name="_Toc513212260"/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  <w:bookmarkEnd w:id="2"/>
    </w:p>
    <w:p w:rsidR="003259B6" w:rsidRPr="00B36DE5" w:rsidRDefault="003259B6" w:rsidP="00DC590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распространенными видами пользования животным миром является охота и рыболовство. Возможности по предупреждению истощения животного мира в значительной степени связаны с регулированием осуществления этих видов деятельности.</w:t>
      </w:r>
    </w:p>
    <w:p w:rsidR="008A22E2" w:rsidRPr="00B36DE5" w:rsidRDefault="008A22E2" w:rsidP="00A878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заявленной темы обусловлена необходимостью эколого-правового регулирования природопользования, в частности охоты, которая при недостаточном контроле со </w:t>
      </w:r>
      <w:r w:rsidRPr="00A87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государства приведет к исчезновению многих видов диких животных. </w:t>
      </w:r>
      <w:r w:rsidR="00A878C6" w:rsidRPr="00A87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Животный мир, являясь составной частью природной среды, выступает как неотъемлемое звено в цепи экологических систем, необходимый компонент в процессе круговорота веществ и энергии природы, активно влияющий на функционирование естественных сообществ, структуру и естественное плодородие почв, формирование растительного покрова, биологические свойства воды и качество окружающей природной среды в целом.</w:t>
      </w:r>
      <w:r w:rsidRPr="00A878C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5DD7" w:rsidRPr="00A878C6">
        <w:rPr>
          <w:rFonts w:ascii="Times New Roman" w:hAnsi="Times New Roman" w:cs="Times New Roman"/>
          <w:color w:val="000000" w:themeColor="text1"/>
          <w:sz w:val="28"/>
          <w:szCs w:val="28"/>
        </w:rPr>
        <w:t>равовое регулир</w:t>
      </w:r>
      <w:r w:rsidR="002F5DD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ование </w:t>
      </w:r>
      <w:r w:rsidR="00934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охоты как вида природопользования </w:t>
      </w:r>
      <w:r w:rsidR="002F5DD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имеет ряд дефектов, негативно сказывающихся на развитии отрасли, реализации и защите прав и законных интересов граждан – охотников.</w:t>
      </w:r>
    </w:p>
    <w:p w:rsidR="008A22E2" w:rsidRPr="00B36DE5" w:rsidRDefault="008A22E2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Охота как вид природопользования рассматривалась в работах </w:t>
      </w:r>
      <w:r w:rsidR="00DC5905"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Краева Н.В., Странцова А.А., Кашварова Б.Н., Булгоковой И.Г., Шулятьева А.А. и других.</w:t>
      </w:r>
    </w:p>
    <w:p w:rsidR="008A22E2" w:rsidRPr="00B36DE5" w:rsidRDefault="002F55DB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D14918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курсовой работы является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анализ правовых норм,регулирующих охоту как вид природопользования</w:t>
      </w:r>
      <w:r w:rsidR="008A22E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72D" w:rsidRPr="00B36DE5" w:rsidRDefault="00D3572D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Для выполнения вышеуказанной цели необходимо решить следующие задачи: 1.Р</w:t>
      </w:r>
      <w:r w:rsidR="002F55DB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аскрыть содержание охоты как вида природопользовани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я;</w:t>
      </w:r>
    </w:p>
    <w:p w:rsidR="008A22E2" w:rsidRPr="00B36DE5" w:rsidRDefault="008A22E2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2.Исследовать правовое регулирование и правоприменительную практику по вопросу охоты как вида природопользования</w:t>
      </w:r>
    </w:p>
    <w:p w:rsidR="008A22E2" w:rsidRPr="00B36DE5" w:rsidRDefault="008A22E2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3.Выявить проблемы в сфере регулирования охоты как вида природопользования и предложить пути их решения. </w:t>
      </w:r>
    </w:p>
    <w:p w:rsidR="008A22E2" w:rsidRPr="00B36DE5" w:rsidRDefault="008A22E2" w:rsidP="00DC59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6CD6" w:rsidRPr="00B36DE5" w:rsidRDefault="00B66CD6" w:rsidP="00D1491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DB" w:rsidRPr="00B36DE5" w:rsidRDefault="00B66CD6" w:rsidP="001179D4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" w:name="_Toc510455738"/>
      <w:bookmarkStart w:id="4" w:name="_Toc513212261"/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1.</w:t>
      </w:r>
      <w:r w:rsidR="00556802"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Понятие, виды, цели охоты</w:t>
      </w:r>
      <w:bookmarkEnd w:id="3"/>
      <w:bookmarkEnd w:id="4"/>
    </w:p>
    <w:p w:rsidR="00227EDE" w:rsidRPr="00B36DE5" w:rsidRDefault="00227EDE" w:rsidP="00227E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Конституцией РФ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природопользования находятся в совместном ведении Российской Федерации и ее субъектов, поэтому субъекты РФ вправе принимать на своем уровне соответствующие нормативно-правовые акты в сфере фаунистического законодательства, которые не должны противоречить федеральному законодательству. Правовое регулирование охоты на федеральном уровне осуществляется Федеральным </w:t>
      </w:r>
      <w:hyperlink r:id="rId9" w:history="1">
        <w:r w:rsidRPr="00B36D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 Федерации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иными законами, а также специальными подзаконными актами. В некоторых субъектах приняты специальные законы. К примеру, Закон Тверской области от 03 ноября 2011 года N 71-ЗО О регулировании отдельных отношений в области охоты и сохранения охотничьих ресурсов в Тверской области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6F42" w:rsidRPr="00B36DE5" w:rsidRDefault="000F6F42" w:rsidP="001179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34  Федерального закона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1E2F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охота является одним из видов пользования объектами животного мира.</w:t>
      </w:r>
    </w:p>
    <w:p w:rsidR="00F24C75" w:rsidRPr="00B36DE5" w:rsidRDefault="00F24C75" w:rsidP="009E04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РФ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10D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ФЗ №209)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статье 1 закрепляет понятие охоты, определяя ее как деятельность, связанную с поиском, выслеживанием, преследованием охотничьих ресурсов, их добычей, первичной переработкой и транспортировкой. </w:t>
      </w:r>
      <w:r w:rsidR="008021E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ученых считают понятие охоты, закрепленное в законодательстве исчерпывающим</w:t>
      </w:r>
      <w:r w:rsidR="008021E2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46495B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r w:rsidR="0046495B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существует и иное опр</w:t>
      </w:r>
      <w:r w:rsidR="001B12D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еделение. Так, Кашеваров Б.Н.</w:t>
      </w:r>
      <w:r w:rsidR="001B12D3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1B12D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охоту как выслеживание с целью добычи, преследование и сама добыча диких зверей и птиц</w:t>
      </w:r>
      <w:r w:rsidR="00227ED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02E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приведённое Кашеваровым Б.Н не в полной мере отражает суть охоты, поэтому необходимо ориентироваться в первую очередь на законодательное закреплённое понятие. </w:t>
      </w:r>
    </w:p>
    <w:p w:rsidR="00B66CD6" w:rsidRPr="00B36DE5" w:rsidRDefault="00B66CD6" w:rsidP="0065702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федеральный закон определяет </w:t>
      </w:r>
      <w:r w:rsidR="009E046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="001179D4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цели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охоты (стать</w:t>
      </w:r>
      <w:r w:rsidR="0065702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12):</w:t>
      </w:r>
    </w:p>
    <w:p w:rsidR="00496E63" w:rsidRPr="00B36DE5" w:rsidRDefault="00496E63" w:rsidP="001179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1) промысловая охота</w:t>
      </w:r>
      <w:r w:rsidR="00B66CD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(осуществляется юридическими лицами и индивидуальными предпринимателями в целях заготовки, производства и продажи продукции охоты);</w:t>
      </w:r>
    </w:p>
    <w:p w:rsidR="00496E63" w:rsidRPr="00B36DE5" w:rsidRDefault="00496E63" w:rsidP="001179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2) любительская и спортивная охота</w:t>
      </w:r>
      <w:r w:rsidR="00B66CD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(осуществляется только физическими лицами в целях личного потребления продукции охоты и в рекреационных целях)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E63" w:rsidRPr="00B36DE5" w:rsidRDefault="00496E63" w:rsidP="001179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3) охота в целях осуществления научно-исследовательской деятельности, образовательной деятельности;</w:t>
      </w:r>
    </w:p>
    <w:p w:rsidR="00F302E7" w:rsidRPr="00B36DE5" w:rsidRDefault="00496E63" w:rsidP="00F302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4) охота в целях регулирования численности охотничьих ресурсов;</w:t>
      </w:r>
    </w:p>
    <w:p w:rsidR="00F302E7" w:rsidRPr="00B36DE5" w:rsidRDefault="00F302E7" w:rsidP="00F302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5)и другие виды охоты.</w:t>
      </w:r>
    </w:p>
    <w:p w:rsidR="00E0710D" w:rsidRPr="00B36DE5" w:rsidRDefault="00E0710D" w:rsidP="00F302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Вышеназванные целевые разновидности правомерной охоты должны строго контролироваться государством, учитывая современные проблемы сокращения биологического многообразия в катастрофических масштабах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9E046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1DFE" w:rsidRPr="00B36DE5" w:rsidRDefault="00D71DFE" w:rsidP="00F302E7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региональном уровне возможно включение иных видов охоты. Рассмотрим Постановление </w:t>
      </w:r>
      <w:r w:rsidR="00584270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ГубернатораТверской области</w:t>
      </w:r>
      <w:r w:rsidR="00584270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A87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="00584270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Об утверждении видов разрешенной охоты и параметров осуществления охоты в охотничьих угодьях на территории Тверской области, за исключением особо охраняемых природных территорий федерального значения</w:t>
      </w:r>
      <w:r w:rsidR="00A87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="00584270" w:rsidRPr="00B36DE5">
        <w:rPr>
          <w:rStyle w:val="a8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9"/>
      </w:r>
      <w:r w:rsidR="00584270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, в </w:t>
      </w:r>
      <w:r w:rsidR="00584270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Тверской области отсутствует такой вид охоты как промысловая охота.</w:t>
      </w:r>
      <w:r w:rsidR="00E11ED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Данный подход законодателя обуславливается тем, что ч</w:t>
      </w:r>
      <w:r w:rsidR="00584270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исленность охотничьих животных во всех угодьях разная,</w:t>
      </w:r>
      <w:r w:rsidR="00E11ED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</w:t>
      </w:r>
      <w:r w:rsidR="00584270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т от процента лесистости той зоны, в которой находится хозяйств</w:t>
      </w:r>
      <w:r w:rsidR="00E11ED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а, численность диких животных в Тверской области недостаточна для осуществления промысловой охоты. Таким образом, целесообразно наделение субъектов полномочиями по определению видов охоты, осуществляющихся на их территории, это способствует сохранению биологического разнообразия животного мира.</w:t>
      </w:r>
    </w:p>
    <w:p w:rsidR="000E7821" w:rsidRPr="00B36DE5" w:rsidRDefault="000E7821" w:rsidP="00F302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время, субъекты не должны превышать свои полномочия. Так, широкий резонанс получило опротестование прокуратурой  постановления главы Республики Хакасия от 10 августа 2012 г.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видов разрешенной охоты и параметров осуществления охоты в охотничьих угодьях на территории Республики Хакасия, за исключением особо охраняемых природных территорий федерального значения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вступившее в противоречие с Правилами охоты, утвержденными Минприроды России. В нарушение требований Правил охоты с превышением предоставленных полномочий главой республики были установлены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иные ограничения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видам используемого оружия на охоту на оленя благородного, кабана, </w:t>
      </w:r>
      <w:r w:rsidR="00DC590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определенными видами орудий охоты, разрешенных к применению. Однако протест был отклонен, что повлекло обращение прокурора субъекта Российской Федерации в Верховный суд Республики Хакасия с заявлением о признании отдельных пунктов Постановления недействительными. В ходе судебного разбирательства в нормативный правовой акт главой республики внесены соответствующие измене</w:t>
      </w:r>
      <w:r w:rsidR="00DC590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и производство по делу прекращено</w:t>
      </w:r>
      <w:r w:rsidR="00DC5905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DC590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9D4" w:rsidRPr="00B36DE5" w:rsidRDefault="001179D4" w:rsidP="001179D4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3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t xml:space="preserve">Таким образом, исходя из анализа норм Федерального закона </w:t>
      </w:r>
      <w:r w:rsidR="00A878C6">
        <w:rPr>
          <w:color w:val="000000" w:themeColor="text1"/>
          <w:sz w:val="28"/>
          <w:szCs w:val="28"/>
        </w:rPr>
        <w:t>«</w:t>
      </w:r>
      <w:r w:rsidRPr="00B36DE5">
        <w:rPr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РФ</w:t>
      </w:r>
      <w:r w:rsidR="00A878C6">
        <w:rPr>
          <w:color w:val="000000" w:themeColor="text1"/>
          <w:sz w:val="28"/>
          <w:szCs w:val="28"/>
        </w:rPr>
        <w:t>»</w:t>
      </w:r>
      <w:r w:rsidRPr="00B36DE5">
        <w:rPr>
          <w:color w:val="000000" w:themeColor="text1"/>
          <w:sz w:val="28"/>
          <w:szCs w:val="28"/>
        </w:rPr>
        <w:t xml:space="preserve">  можно выделить следующие цели осуществления охоты: </w:t>
      </w:r>
      <w:r w:rsidRPr="00B36DE5">
        <w:rPr>
          <w:color w:val="000000" w:themeColor="text1"/>
          <w:spacing w:val="3"/>
          <w:sz w:val="28"/>
          <w:szCs w:val="28"/>
        </w:rPr>
        <w:t xml:space="preserve">заготовка, производство и продажа, личное потребление продукции </w:t>
      </w:r>
      <w:r w:rsidRPr="00B36DE5">
        <w:rPr>
          <w:color w:val="000000" w:themeColor="text1"/>
          <w:spacing w:val="3"/>
          <w:sz w:val="28"/>
          <w:szCs w:val="28"/>
        </w:rPr>
        <w:lastRenderedPageBreak/>
        <w:t>охоты, рекреации, обеспечение ведения традиционного образа жизни и осуществление традиционной хозяйственной деятельности, осуществление научно-исследовательской, образовательной деятельности, регулирование численности, акклиматизации, переселения и гибридизации охотничьих ресурсов, охотничьих ресурсов, содержания и разведения охотничьих ресурсов в полувольных условиях или искусственно созданной среде обитания.</w:t>
      </w:r>
    </w:p>
    <w:p w:rsidR="0049546A" w:rsidRPr="00B36DE5" w:rsidRDefault="00B66CD6" w:rsidP="0026298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6DE5">
        <w:rPr>
          <w:color w:val="000000" w:themeColor="text1"/>
          <w:sz w:val="28"/>
          <w:szCs w:val="28"/>
        </w:rPr>
        <w:t>Регулирования охоты законодательством, как федеральным так и субъектов основывается на ряде принципов: обеспечение устойчивого существования и устойчивого использования охотничьих ресурсов, сохранение их биологического разнообразия; установление дифференцированного правового режима охотничьих ресурсов ( исходя из  биологических особенностей, экономического значения); учет интересов населения, для которого охота является основой существования (применительно к коренным малочисленным народам Севера, Сибири и Дальнего Востока РФ); гуманности и предотвращения жестокого обращения с животными(в части использования</w:t>
      </w:r>
      <w:r w:rsidR="00BB19B9" w:rsidRPr="00B36DE5">
        <w:rPr>
          <w:color w:val="000000" w:themeColor="text1"/>
          <w:sz w:val="28"/>
          <w:szCs w:val="28"/>
        </w:rPr>
        <w:t xml:space="preserve"> охотничьих ресурсов с применением определенных орудий охоты и способов охоты);</w:t>
      </w:r>
      <w:r w:rsidR="00496E63" w:rsidRPr="00B36DE5">
        <w:rPr>
          <w:color w:val="000000" w:themeColor="text1"/>
          <w:sz w:val="28"/>
          <w:szCs w:val="28"/>
        </w:rPr>
        <w:t xml:space="preserve"> гласность предоставления в пользование охотничьих ресурсов;определение объема добычи охотничьих ресурсов с учетом экологических, социальных и экономических факторов; платность пользования охотничьими ресурсами</w:t>
      </w:r>
      <w:r w:rsidR="00BB19B9" w:rsidRPr="00B36DE5">
        <w:rPr>
          <w:color w:val="000000" w:themeColor="text1"/>
          <w:sz w:val="28"/>
          <w:szCs w:val="28"/>
        </w:rPr>
        <w:t xml:space="preserve"> (</w:t>
      </w:r>
      <w:r w:rsidR="00BB19B9" w:rsidRPr="00B36DE5">
        <w:rPr>
          <w:color w:val="000000" w:themeColor="text1"/>
          <w:sz w:val="28"/>
          <w:szCs w:val="28"/>
          <w:shd w:val="clear" w:color="auto" w:fill="FFFFFF"/>
        </w:rPr>
        <w:t>плата устанавливается в соответствии с Налоговым кодексом РФ (глава 25.1).</w:t>
      </w:r>
      <w:r w:rsidR="000E7821" w:rsidRPr="00B36DE5">
        <w:rPr>
          <w:color w:val="000000" w:themeColor="text1"/>
          <w:sz w:val="28"/>
          <w:szCs w:val="28"/>
          <w:shd w:val="clear" w:color="auto" w:fill="FFFFFF"/>
        </w:rPr>
        <w:t>Проблема понимания и практического понимания которых остается актуальна</w:t>
      </w:r>
      <w:r w:rsidR="000E7821" w:rsidRPr="00B36DE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11"/>
      </w:r>
      <w:r w:rsidR="000E7821" w:rsidRPr="00B36DE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179D4" w:rsidRPr="00B36DE5" w:rsidRDefault="00790F61" w:rsidP="001179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редко суды рассматривают исковые заявления касающиеся нарушения именно принципа гуманности. Так, Тихорецкий городской суд Краснодарского края рассмотрел заявление прокурора,  действующего в защиту прав, свобод и законных интересов неопределенного круга лиц, о признании информации, распространяемой в сети Интернет, запрещенной к распространению на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территории Российской Федерации. Информация содержала в себе сведения о способах изготовления и принципе работы ловушек на животных, в том числе способных нанести вред </w:t>
      </w:r>
      <w:r w:rsidR="00E2494D"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человеку. В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связи с нарушением </w:t>
      </w:r>
      <w:r w:rsidR="00F24C75"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размещённой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информации принципу гуманности и предотвращения жестокого обращения с животными, исковое требование было удовлетворено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62985" w:rsidRPr="00B36DE5" w:rsidRDefault="00262985" w:rsidP="0026298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6DE5">
        <w:rPr>
          <w:color w:val="000000" w:themeColor="text1"/>
          <w:sz w:val="28"/>
          <w:szCs w:val="28"/>
          <w:shd w:val="clear" w:color="auto" w:fill="FFFFFF"/>
        </w:rPr>
        <w:t>Стоит обратить внимание на отсутствие в ФЗ №209 закрепления в статье 2 принципа рационального природопользования</w:t>
      </w:r>
      <w:r w:rsidR="00EE7A00" w:rsidRPr="00B36DE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13"/>
      </w:r>
      <w:r w:rsidRPr="00B36DE5">
        <w:rPr>
          <w:color w:val="000000" w:themeColor="text1"/>
          <w:sz w:val="28"/>
          <w:szCs w:val="28"/>
          <w:shd w:val="clear" w:color="auto" w:fill="FFFFFF"/>
        </w:rPr>
        <w:t xml:space="preserve">, приведённый принцип нельзя отождествлять с </w:t>
      </w:r>
      <w:r w:rsidRPr="00B36DE5">
        <w:rPr>
          <w:color w:val="000000" w:themeColor="text1"/>
          <w:sz w:val="28"/>
          <w:szCs w:val="28"/>
        </w:rPr>
        <w:t>принципом  обеспечения устойчивого существования и устойчивого использования охотничьих ресурсов, сохранение их биологического разнообразия, который по мнению Шулятьева А.А. нацеливает охотпользователей лишь на сохранение охотничьих ресурсов,  но допускает игнорирование эко</w:t>
      </w:r>
      <w:r w:rsidRPr="00B36DE5">
        <w:rPr>
          <w:color w:val="000000" w:themeColor="text1"/>
          <w:sz w:val="28"/>
          <w:szCs w:val="28"/>
        </w:rPr>
        <w:softHyphen/>
        <w:t>номических и социальных интересов широкой охотничьей общественности</w:t>
      </w:r>
      <w:r w:rsidRPr="00B36DE5">
        <w:rPr>
          <w:rStyle w:val="a8"/>
          <w:color w:val="000000" w:themeColor="text1"/>
          <w:sz w:val="28"/>
          <w:szCs w:val="28"/>
        </w:rPr>
        <w:footnoteReference w:id="14"/>
      </w:r>
      <w:r w:rsidRPr="00B36DE5">
        <w:rPr>
          <w:color w:val="000000" w:themeColor="text1"/>
          <w:sz w:val="28"/>
          <w:szCs w:val="28"/>
        </w:rPr>
        <w:t xml:space="preserve">.Таким образом, видится целесообразным внести изменение в ст.2 ФЗ №209, закрепив в ней принцип рационального природопользования, под которым понимается </w:t>
      </w:r>
      <w:r w:rsidRPr="00B36DE5">
        <w:rPr>
          <w:color w:val="000000" w:themeColor="text1"/>
          <w:sz w:val="28"/>
          <w:szCs w:val="28"/>
          <w:shd w:val="clear" w:color="auto" w:fill="FFFFFF"/>
        </w:rPr>
        <w:t>комплексное научно-обоснованное использование природных богатств, при котором достигается максимально возможное сохранение природноресурсного потенциала, при минимальном нарушении способности экосистем к саморегуляции и самовосстановлению.</w:t>
      </w:r>
    </w:p>
    <w:p w:rsidR="00CD233F" w:rsidRDefault="001179D4" w:rsidP="00CD2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На законодательном уровне установлен перечень объектов охоты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которым отнесены </w:t>
      </w:r>
      <w:r w:rsidR="00496E6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млекопитающие: волк, шакал, лисица, корсак, песец, енотовидная собака, енот-полоскун, медведь, рысь, росомаха, барсук, куница, </w:t>
      </w:r>
      <w:r w:rsidR="00496E63" w:rsidRPr="00262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соболь, харза, дикие кошки, ласка, </w:t>
      </w:r>
      <w:r w:rsidR="00864652" w:rsidRPr="0026289B">
        <w:rPr>
          <w:rFonts w:ascii="Times New Roman" w:hAnsi="Times New Roman" w:cs="Times New Roman"/>
          <w:color w:val="000000" w:themeColor="text1"/>
          <w:sz w:val="28"/>
          <w:szCs w:val="28"/>
        </w:rPr>
        <w:t>и иные млекопитающие.</w:t>
      </w:r>
    </w:p>
    <w:p w:rsidR="00A878C6" w:rsidRPr="00CD233F" w:rsidRDefault="00A878C6" w:rsidP="00CD23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9B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отличием охоты от иных видов природопользования</w:t>
      </w:r>
      <w:r w:rsidR="0026289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непосред</w:t>
      </w:r>
      <w:r w:rsidR="00CD2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ственная связь с животным миром. Наличием лимитов такого </w:t>
      </w:r>
      <w:r w:rsidR="00CD233F" w:rsidRPr="00CD23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пользования, </w:t>
      </w:r>
      <w:r w:rsidR="00CD233F">
        <w:rPr>
          <w:rFonts w:ascii="Times New Roman" w:hAnsi="Times New Roman" w:cs="Times New Roman"/>
          <w:color w:val="000000"/>
          <w:sz w:val="28"/>
          <w:szCs w:val="28"/>
        </w:rPr>
        <w:t xml:space="preserve">которые устанавливают ограничения </w:t>
      </w:r>
      <w:r w:rsidR="00CD233F" w:rsidRPr="00CD233F">
        <w:rPr>
          <w:rFonts w:ascii="Times New Roman" w:hAnsi="Times New Roman" w:cs="Times New Roman"/>
          <w:color w:val="000000"/>
          <w:sz w:val="28"/>
          <w:szCs w:val="28"/>
        </w:rPr>
        <w:t xml:space="preserve"> по отстрелу, отлову животных, птиц . Лимиты утверждаются на сезон, отдельные периоды охоты</w:t>
      </w:r>
      <w:r w:rsidR="00CD23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233F" w:rsidRPr="00CD233F">
        <w:rPr>
          <w:rFonts w:ascii="Times New Roman" w:hAnsi="Times New Roman" w:cs="Times New Roman"/>
          <w:color w:val="000000"/>
          <w:sz w:val="28"/>
          <w:szCs w:val="28"/>
        </w:rPr>
        <w:t>в целом по охотничьим угодьям, по отдельным лицам или охотничьим, хозяйствам</w:t>
      </w:r>
      <w:r w:rsidR="00CD23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233F" w:rsidRPr="00CD233F">
        <w:rPr>
          <w:rFonts w:ascii="Times New Roman" w:hAnsi="Times New Roman" w:cs="Times New Roman"/>
          <w:color w:val="000000"/>
          <w:sz w:val="28"/>
          <w:szCs w:val="28"/>
        </w:rPr>
        <w:t>Цель установления этих и подобных им лимитов двойная — природоохранная и экономическая (сбор платы за нормативное и сверхнормативное потребление ресурсов). Средства, получен</w:t>
      </w:r>
      <w:r w:rsidR="00CD233F" w:rsidRPr="00CD233F">
        <w:rPr>
          <w:rFonts w:ascii="Times New Roman" w:hAnsi="Times New Roman" w:cs="Times New Roman"/>
          <w:color w:val="000000"/>
          <w:sz w:val="28"/>
          <w:szCs w:val="28"/>
        </w:rPr>
        <w:softHyphen/>
        <w:t>ные от пошлины за потребление ресурсов, идут на их воспроиз</w:t>
      </w:r>
      <w:r w:rsidR="00CD233F" w:rsidRPr="00CD233F">
        <w:rPr>
          <w:rFonts w:ascii="Times New Roman" w:hAnsi="Times New Roman" w:cs="Times New Roman"/>
          <w:color w:val="000000"/>
          <w:sz w:val="28"/>
          <w:szCs w:val="28"/>
        </w:rPr>
        <w:softHyphen/>
        <w:t>водство и рациональное использование.</w:t>
      </w:r>
    </w:p>
    <w:p w:rsidR="003A665A" w:rsidRPr="00B36DE5" w:rsidRDefault="00B35917" w:rsidP="00E11ED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исходя из анализа законодательства можно сделать следующий вывод. Нормативное регулирование охоты, на мой взгляд практически исчерпывающее, официально закреплено </w:t>
      </w:r>
      <w:r w:rsidR="0086626D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понятии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виды, цели, принципы, </w:t>
      </w:r>
      <w:r w:rsidR="0086626D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объекты, субъекты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охоты, что позволяет при изучении норм в достаточной мере </w:t>
      </w:r>
      <w:r w:rsidR="0086626D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исчерпывающую информацию о характеристики такого вида пользования объектами животного мира как охота. </w:t>
      </w:r>
      <w:r w:rsidR="00E11ED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законодатель учитывает особенности состояния животного мира субъектов, за счет наделения последних полномочиями по </w:t>
      </w:r>
      <w:r w:rsidR="00E11EDC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определению видов разрешенной охоты на их территории.</w:t>
      </w:r>
      <w:r w:rsidR="003102CE"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Для совершенствования законодательства ох охоте видится возможным внести предложение о закреплении принципа рационального природопользования в статье 2 ФЗ № 209.</w:t>
      </w:r>
    </w:p>
    <w:p w:rsidR="003A665A" w:rsidRPr="00B36DE5" w:rsidRDefault="003A665A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23CE6" w:rsidRPr="00B36DE5" w:rsidRDefault="00C23CE6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23CE6" w:rsidRPr="00B36DE5" w:rsidRDefault="00C23CE6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02B2D" w:rsidRPr="00B36DE5" w:rsidRDefault="00002B2D" w:rsidP="00496E6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66CD6" w:rsidRPr="00B36DE5" w:rsidRDefault="00456FE7" w:rsidP="00D759C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5" w:name="_Toc510455739"/>
      <w:bookmarkStart w:id="6" w:name="_Toc513212262"/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2.</w:t>
      </w:r>
      <w:r w:rsidR="00556802"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Основания возникновения права на охоту</w:t>
      </w:r>
      <w:bookmarkEnd w:id="5"/>
      <w:bookmarkEnd w:id="6"/>
      <w:r w:rsidR="00556802"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</w:p>
    <w:p w:rsidR="00456FE7" w:rsidRPr="00B36DE5" w:rsidRDefault="002B7FA5" w:rsidP="00D759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20 Закона об охоте охотником признается физическое лицо, сведения о котором содержатся в государственном охотхозяйственном реестре(статья 37 ФЗ №209). 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657027" w:rsidRPr="00B36DE5" w:rsidRDefault="00456FE7" w:rsidP="006B72F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t>Основание возникновения права на охоту варьируется в зависимости от вида охоты</w:t>
      </w:r>
      <w:r w:rsidR="00657027" w:rsidRPr="00B36DE5">
        <w:rPr>
          <w:color w:val="000000" w:themeColor="text1"/>
          <w:sz w:val="28"/>
          <w:szCs w:val="28"/>
        </w:rPr>
        <w:t xml:space="preserve"> и в зависимости от типа охотничьих угодий, на которых предполагается осуществлять охоту.</w:t>
      </w:r>
      <w:r w:rsidR="006B72F1" w:rsidRPr="00B36DE5">
        <w:rPr>
          <w:color w:val="000000" w:themeColor="text1"/>
          <w:sz w:val="28"/>
          <w:szCs w:val="28"/>
        </w:rPr>
        <w:t xml:space="preserve"> Существует две разновидности таких угодий: закреплённые и общедоступные охотничьи угодья. Общедоступные охотничьи угодья должны составлять не менее чем 20% процентов от общей площади охотничьих угодий субъекта РФ.</w:t>
      </w:r>
      <w:r w:rsidR="0043721A" w:rsidRPr="00B36DE5">
        <w:rPr>
          <w:color w:val="000000" w:themeColor="text1"/>
          <w:sz w:val="28"/>
          <w:szCs w:val="28"/>
        </w:rPr>
        <w:t xml:space="preserve"> Право на добычу охотничьих ресурсов в общедоступных охотничьих угодьях возникает с момента выдачи уполномоченным государственным органом исполнительной власти субъекта Российской Федерации разрешения на добычу охотничьих ресурсов и может быть реализовано охотником без оформления иных правоустанавливающих документов</w:t>
      </w:r>
      <w:r w:rsidR="0043721A" w:rsidRPr="00B36DE5">
        <w:rPr>
          <w:rStyle w:val="a8"/>
          <w:color w:val="000000" w:themeColor="text1"/>
          <w:sz w:val="28"/>
          <w:szCs w:val="28"/>
        </w:rPr>
        <w:footnoteReference w:id="16"/>
      </w:r>
      <w:r w:rsidR="0043721A" w:rsidRPr="00B36DE5">
        <w:rPr>
          <w:color w:val="000000" w:themeColor="text1"/>
          <w:sz w:val="28"/>
          <w:szCs w:val="28"/>
        </w:rPr>
        <w:t>.</w:t>
      </w:r>
    </w:p>
    <w:p w:rsidR="00657027" w:rsidRPr="00B36DE5" w:rsidRDefault="00FB5932" w:rsidP="006B72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 любом случае для законного занятия охотой необходим охотничий билет</w:t>
      </w:r>
      <w:r w:rsidR="00D505DB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(статья 21 ФЗ №209), который подтверждает факт ознакомления с правилами охоты, техникой безопасности при использовании охотничьего оружия</w:t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основы биологии дикихживотных (охотминимум, требования которого закреплены в Приказе Минприроды РФ от 30.06.2011 № 568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Требований охотничьего минимума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10D6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626D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Охотничий билет является документом единого федерального образца без ограничения срока и территории его действия, имеет учетные серию и номер.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следует учесть, что только при наличии охотничьего билета физическое лицо имеет право приобретать охотничье оружие и пользоваться им.  </w:t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Охотничий билет выдается физическим лицам, обладающим гражданской дееспособностью в соответствии с гражданским законодательством, не имеющим непогашенной или неснятой судимости за совершение умышленного преступления, органом исполнительной власти субъекта. </w:t>
      </w:r>
      <w:r w:rsidR="0065702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Такие виды охоты как промысловая, спортивная, любительская могут осуществляться как в закрепленных охотничьих угодьях</w:t>
      </w:r>
      <w:r w:rsidR="00EE6880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(под которыми понимаются охотничьи угодья, которые используются юридическими лицами, индивидуальными предпринимателями на основаниях, предусмотренных ФЗ №209 статьей 7)</w:t>
      </w:r>
      <w:r w:rsidR="0065702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так и в общедоступных охотничьих угодьях</w:t>
      </w:r>
      <w:r w:rsidR="00EE6880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то есть в тех, охотничьи угодья, в которых физические лица имеют право свободно пребывать в целях охоты</w:t>
      </w:r>
      <w:r w:rsidR="00D505DB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65702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E6880" w:rsidRPr="00B36DE5" w:rsidRDefault="00EE6880" w:rsidP="006B72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перечисленных выше видов охоты необходимо получить документ, подтверждающий заключение договора об оказании услуг в сфере охотничьего хозяйства, таким документом является путевка (подтверждает право лица находиться в определённом охотничьем угодье, может выдаваться как  на отдельное разовое посещение, так и на весь сезон) , </w:t>
      </w:r>
      <w:r w:rsidR="003A665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получить</w:t>
      </w:r>
      <w:r w:rsidR="003A665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добычу охотничьих ресурсов.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Для оформления указанных документов необходимо</w:t>
      </w:r>
      <w:r w:rsidR="00FB593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иметь охотничий билет и оплатить сбор за пользование объектами животного мира уплачивается  всоответствии с пунктами 1 - 3 статьи 333.3 Налогового кодекса Р</w:t>
      </w:r>
      <w:r w:rsidR="000E7821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710D6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FB593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72F1" w:rsidRPr="00B36DE5" w:rsidRDefault="003A665A" w:rsidP="006B72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Промысловая охота может осуществляться на основании охот</w:t>
      </w:r>
      <w:r w:rsidR="002B7FA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соглашения, и в этом случае путевка и разрешение на добычу охотничьих ресурсов уже не требуется. Промысловая, спортивная и любительская охота в общедоступных охотничьих угодьях осуществляется при наличии разрешения на добычу охотничьихресурсов. В разрешении указываются сведения об охотнике и охотничьем билете; вид охоты, который предполагается осуществлять; сведения о добываемых охотничьих ресурсах; количество добываемых охотничьих ресурсов; сроки охоты и места охоты (ст. 30 Закона об охоте).</w:t>
      </w:r>
    </w:p>
    <w:p w:rsidR="006B72F1" w:rsidRPr="00B36DE5" w:rsidRDefault="006B72F1" w:rsidP="006B72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Любительская и спортивная охота осуществляется физическими лицами в закрепленных охотничьих угодьях и общедоступных охотничьих угодьях. Любительская и спортивная охота осуществляется на особо охраняемых природных территориях в соответствии с Законом об охоте и законодательством об особо охраняемых природных территориях.</w:t>
      </w:r>
    </w:p>
    <w:p w:rsidR="008E6819" w:rsidRPr="00B36DE5" w:rsidRDefault="006B72F1" w:rsidP="00F9233D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t xml:space="preserve">Так же, расположенные в границах охотничьих угодий, не предоставленные физическим лицам, юридическим лицам и находящиеся в государственной собственности земельные участки и лесные участки (если предоставление таких земельных участков и лесных участков осуществляется органами исполнительной власти субъекта РФ) предоставляются в аренду для целей охоты юридическим лицам, индивидуальным предпринимателям по результатам аукционов на право заключения </w:t>
      </w:r>
      <w:r w:rsidRPr="00B36DE5">
        <w:rPr>
          <w:iCs/>
          <w:color w:val="000000" w:themeColor="text1"/>
          <w:sz w:val="28"/>
          <w:szCs w:val="28"/>
        </w:rPr>
        <w:t xml:space="preserve">охотхозяйственных соглашений, по которому </w:t>
      </w:r>
      <w:r w:rsidRPr="00B36DE5">
        <w:rPr>
          <w:color w:val="000000" w:themeColor="text1"/>
          <w:sz w:val="28"/>
          <w:szCs w:val="28"/>
        </w:rPr>
        <w:t xml:space="preserve">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(орган исполнительной власти субъекта РФ) обязуется предоставить в аренду на срок, равный сроку действия охотхозяйственного соглашения, земельные участки и лесные участки и право на добычу охотничьих ресурсов в границах охотничьих угодий. Орган исполнительной власти субъекта РФ заключает охотхозяйственное соглашение с победителем аукциона на право заключения такого соглашения. Порядок </w:t>
      </w:r>
      <w:r w:rsidRPr="00B36DE5">
        <w:rPr>
          <w:color w:val="000000" w:themeColor="text1"/>
          <w:sz w:val="28"/>
          <w:szCs w:val="28"/>
        </w:rPr>
        <w:lastRenderedPageBreak/>
        <w:t>организации и проведения аукциона на право заключения охотхозяйственного соглашения урегулирован в ст. 27 Закона об охоте.</w:t>
      </w:r>
    </w:p>
    <w:p w:rsidR="00F9233D" w:rsidRPr="00B36DE5" w:rsidRDefault="008E6819" w:rsidP="00F9233D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t>И</w:t>
      </w:r>
      <w:r w:rsidR="001726C6" w:rsidRPr="00B36DE5">
        <w:rPr>
          <w:color w:val="000000" w:themeColor="text1"/>
          <w:sz w:val="28"/>
          <w:szCs w:val="28"/>
        </w:rPr>
        <w:t xml:space="preserve">сходя из анализа вышесказанного, автор не обнаружил норму регулирующую при выдачи путевки обязательного заключение договора об оказании услуг, </w:t>
      </w:r>
      <w:r w:rsidRPr="00B36DE5">
        <w:rPr>
          <w:color w:val="000000" w:themeColor="text1"/>
          <w:sz w:val="28"/>
          <w:szCs w:val="28"/>
        </w:rPr>
        <w:t xml:space="preserve">который </w:t>
      </w:r>
      <w:r w:rsidR="001726C6" w:rsidRPr="00B36DE5">
        <w:rPr>
          <w:color w:val="000000" w:themeColor="text1"/>
          <w:sz w:val="28"/>
          <w:szCs w:val="28"/>
        </w:rPr>
        <w:t>должен заключаться не при предоставлении доступа в закрепленные охотничьи угодья, а при предоставлении услуг в сфере охотничьего хозяйства (услуг егеря, организации охот</w:t>
      </w:r>
      <w:r w:rsidRPr="00B36DE5">
        <w:rPr>
          <w:color w:val="000000" w:themeColor="text1"/>
          <w:sz w:val="28"/>
          <w:szCs w:val="28"/>
        </w:rPr>
        <w:t xml:space="preserve">), то есть не определяется какие услуги, в каком объеме, качестве и кем будут оказываться охотнику. Следовательно, целесообразно внести в законодательство изменение, которое защитит права охотников на предоставление услуг в сфере охоты и соответственно затраты на охоту будут рассчитываться исходя из </w:t>
      </w:r>
      <w:r w:rsidR="00A878C6">
        <w:rPr>
          <w:color w:val="000000" w:themeColor="text1"/>
          <w:sz w:val="28"/>
          <w:szCs w:val="28"/>
        </w:rPr>
        <w:t>«</w:t>
      </w:r>
      <w:r w:rsidRPr="00B36DE5">
        <w:rPr>
          <w:color w:val="000000" w:themeColor="text1"/>
          <w:sz w:val="28"/>
          <w:szCs w:val="28"/>
        </w:rPr>
        <w:t>пакета</w:t>
      </w:r>
      <w:r w:rsidR="00A878C6">
        <w:rPr>
          <w:color w:val="000000" w:themeColor="text1"/>
          <w:sz w:val="28"/>
          <w:szCs w:val="28"/>
        </w:rPr>
        <w:t>»</w:t>
      </w:r>
      <w:r w:rsidRPr="00B36DE5">
        <w:rPr>
          <w:color w:val="000000" w:themeColor="text1"/>
          <w:sz w:val="28"/>
          <w:szCs w:val="28"/>
        </w:rPr>
        <w:t xml:space="preserve"> услуг, предоставленного охотнику. Путевка в свою очередь предоставляет только доступ  физическому лицу в закрепленные за охотопользователем охотничьи угодья, но не предоставление услуг в этой сфере. </w:t>
      </w:r>
      <w:r w:rsidR="001E00CE" w:rsidRPr="00B36DE5">
        <w:rPr>
          <w:color w:val="000000" w:themeColor="text1"/>
          <w:sz w:val="28"/>
          <w:szCs w:val="28"/>
        </w:rPr>
        <w:t xml:space="preserve">Обратимся к судебной практике, на основании обращения охотника-любителя по факту неправомерных действий Магаданской областной общественной организации </w:t>
      </w:r>
      <w:r w:rsidR="00A878C6">
        <w:rPr>
          <w:color w:val="000000" w:themeColor="text1"/>
          <w:sz w:val="28"/>
          <w:szCs w:val="28"/>
        </w:rPr>
        <w:t>«</w:t>
      </w:r>
      <w:r w:rsidR="001E00CE" w:rsidRPr="00B36DE5">
        <w:rPr>
          <w:color w:val="000000" w:themeColor="text1"/>
          <w:sz w:val="28"/>
          <w:szCs w:val="28"/>
        </w:rPr>
        <w:t>Общество охотников и рыболовов</w:t>
      </w:r>
      <w:r w:rsidR="00A878C6">
        <w:rPr>
          <w:color w:val="000000" w:themeColor="text1"/>
          <w:sz w:val="28"/>
          <w:szCs w:val="28"/>
        </w:rPr>
        <w:t>»</w:t>
      </w:r>
      <w:r w:rsidR="001E00CE" w:rsidRPr="00B36DE5">
        <w:rPr>
          <w:color w:val="000000" w:themeColor="text1"/>
          <w:sz w:val="28"/>
          <w:szCs w:val="28"/>
        </w:rPr>
        <w:t xml:space="preserve">  в части необоснованного взимания платы за выдачу путевок (договоров) на право охоты, Магаданским УФАС в отношении МООО </w:t>
      </w:r>
      <w:r w:rsidR="00A878C6">
        <w:rPr>
          <w:color w:val="000000" w:themeColor="text1"/>
          <w:sz w:val="28"/>
          <w:szCs w:val="28"/>
        </w:rPr>
        <w:t>«</w:t>
      </w:r>
      <w:r w:rsidR="001E00CE" w:rsidRPr="00B36DE5">
        <w:rPr>
          <w:color w:val="000000" w:themeColor="text1"/>
          <w:sz w:val="28"/>
          <w:szCs w:val="28"/>
        </w:rPr>
        <w:t>Общество охотников и рыболовов</w:t>
      </w:r>
      <w:r w:rsidR="00A878C6">
        <w:rPr>
          <w:color w:val="000000" w:themeColor="text1"/>
          <w:sz w:val="28"/>
          <w:szCs w:val="28"/>
        </w:rPr>
        <w:t>»</w:t>
      </w:r>
      <w:r w:rsidR="001E00CE" w:rsidRPr="00B36DE5">
        <w:rPr>
          <w:color w:val="000000" w:themeColor="text1"/>
          <w:sz w:val="28"/>
          <w:szCs w:val="28"/>
        </w:rPr>
        <w:t xml:space="preserve"> возбуждено дело по признакам нарушения антимонопольного законодательства. МООО  включало в стоимость путевки услуги, которые фактически не осуществляло, так как </w:t>
      </w:r>
      <w:r w:rsidR="00A878C6">
        <w:rPr>
          <w:color w:val="000000" w:themeColor="text1"/>
          <w:sz w:val="28"/>
          <w:szCs w:val="28"/>
        </w:rPr>
        <w:t>«</w:t>
      </w:r>
      <w:r w:rsidR="001E00CE" w:rsidRPr="00B36DE5">
        <w:rPr>
          <w:color w:val="000000" w:themeColor="text1"/>
          <w:sz w:val="28"/>
          <w:szCs w:val="28"/>
        </w:rPr>
        <w:t>пакет</w:t>
      </w:r>
      <w:r w:rsidR="00A878C6">
        <w:rPr>
          <w:color w:val="000000" w:themeColor="text1"/>
          <w:sz w:val="28"/>
          <w:szCs w:val="28"/>
        </w:rPr>
        <w:t>»</w:t>
      </w:r>
      <w:r w:rsidR="001E00CE" w:rsidRPr="00B36DE5">
        <w:rPr>
          <w:color w:val="000000" w:themeColor="text1"/>
          <w:sz w:val="28"/>
          <w:szCs w:val="28"/>
        </w:rPr>
        <w:t xml:space="preserve"> услуг прямо регламентирован договором не был и истребование с охотников повышенных сум</w:t>
      </w:r>
      <w:r w:rsidR="00F9233D" w:rsidRPr="00B36DE5">
        <w:rPr>
          <w:color w:val="000000" w:themeColor="text1"/>
          <w:sz w:val="28"/>
          <w:szCs w:val="28"/>
        </w:rPr>
        <w:t>м</w:t>
      </w:r>
      <w:r w:rsidR="001E00CE" w:rsidRPr="00B36DE5">
        <w:rPr>
          <w:color w:val="000000" w:themeColor="text1"/>
          <w:sz w:val="28"/>
          <w:szCs w:val="28"/>
        </w:rPr>
        <w:t xml:space="preserve"> за путевку являлось не обоснованным и неправомерным</w:t>
      </w:r>
      <w:r w:rsidR="001E00CE" w:rsidRPr="00B36DE5">
        <w:rPr>
          <w:rStyle w:val="a8"/>
          <w:color w:val="000000" w:themeColor="text1"/>
          <w:sz w:val="28"/>
          <w:szCs w:val="28"/>
        </w:rPr>
        <w:footnoteReference w:id="21"/>
      </w:r>
      <w:r w:rsidR="00E54C11" w:rsidRPr="00B36DE5">
        <w:rPr>
          <w:color w:val="000000" w:themeColor="text1"/>
          <w:sz w:val="28"/>
          <w:szCs w:val="28"/>
        </w:rPr>
        <w:t xml:space="preserve">, аналогичная позиция видна в решении </w:t>
      </w:r>
      <w:r w:rsidR="00E54C11" w:rsidRPr="00B36DE5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Колыванского  районного суда</w:t>
      </w:r>
      <w:r w:rsidR="00E54C11" w:rsidRPr="00B36DE5">
        <w:rPr>
          <w:rStyle w:val="a8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footnoteReference w:id="22"/>
      </w:r>
      <w:r w:rsidR="001E00CE" w:rsidRPr="00B36DE5">
        <w:rPr>
          <w:color w:val="000000" w:themeColor="text1"/>
          <w:sz w:val="28"/>
          <w:szCs w:val="28"/>
        </w:rPr>
        <w:t>.</w:t>
      </w:r>
    </w:p>
    <w:p w:rsidR="00045EAE" w:rsidRPr="00B36DE5" w:rsidRDefault="00F9233D" w:rsidP="00F9233D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lastRenderedPageBreak/>
        <w:t xml:space="preserve">Для </w:t>
      </w:r>
      <w:r w:rsidR="00E54C11" w:rsidRPr="00B36DE5">
        <w:rPr>
          <w:color w:val="000000" w:themeColor="text1"/>
          <w:sz w:val="28"/>
          <w:szCs w:val="28"/>
        </w:rPr>
        <w:t>избежания</w:t>
      </w:r>
      <w:r w:rsidRPr="00B36DE5">
        <w:rPr>
          <w:color w:val="000000" w:themeColor="text1"/>
          <w:sz w:val="28"/>
          <w:szCs w:val="28"/>
        </w:rPr>
        <w:t xml:space="preserve"> таких ситуаций,с</w:t>
      </w:r>
      <w:r w:rsidR="00A92CE7" w:rsidRPr="00B36DE5">
        <w:rPr>
          <w:color w:val="000000" w:themeColor="text1"/>
          <w:sz w:val="28"/>
          <w:szCs w:val="28"/>
        </w:rPr>
        <w:t xml:space="preserve">ледует добавить в пункт 3 статьи 14 ФЗ №209 </w:t>
      </w:r>
      <w:r w:rsidR="00045EAE" w:rsidRPr="00B36DE5">
        <w:rPr>
          <w:color w:val="000000" w:themeColor="text1"/>
          <w:sz w:val="28"/>
          <w:szCs w:val="28"/>
        </w:rPr>
        <w:t xml:space="preserve">предложение </w:t>
      </w:r>
      <w:r w:rsidR="00A878C6">
        <w:rPr>
          <w:color w:val="000000" w:themeColor="text1"/>
          <w:sz w:val="28"/>
          <w:szCs w:val="28"/>
        </w:rPr>
        <w:t>«</w:t>
      </w:r>
      <w:r w:rsidR="00045EAE" w:rsidRPr="00B36DE5">
        <w:rPr>
          <w:color w:val="000000" w:themeColor="text1"/>
          <w:sz w:val="28"/>
          <w:szCs w:val="28"/>
        </w:rPr>
        <w:t>Для оказания услуг в сфере охоты необходимо предоставление договора об оказании услуг.</w:t>
      </w:r>
    </w:p>
    <w:p w:rsidR="008E6819" w:rsidRPr="00B36DE5" w:rsidRDefault="008E6819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6DE5">
        <w:rPr>
          <w:color w:val="000000" w:themeColor="text1"/>
          <w:sz w:val="28"/>
          <w:szCs w:val="28"/>
        </w:rPr>
        <w:t xml:space="preserve">Таким образом, </w:t>
      </w:r>
      <w:bookmarkStart w:id="7" w:name="404"/>
      <w:r w:rsidRPr="00B36DE5">
        <w:rPr>
          <w:color w:val="000000" w:themeColor="text1"/>
          <w:sz w:val="28"/>
          <w:szCs w:val="28"/>
        </w:rPr>
        <w:t xml:space="preserve">при осуществлении охоты </w:t>
      </w:r>
      <w:r w:rsidRPr="00B36DE5">
        <w:rPr>
          <w:color w:val="000000" w:themeColor="text1"/>
          <w:sz w:val="28"/>
          <w:szCs w:val="28"/>
          <w:shd w:val="clear" w:color="auto" w:fill="FFFFFF"/>
        </w:rPr>
        <w:t>лицо обязано иметь при себе охотничий билет, путевку, а также лицензию (если это предусмотрено Правилами Охоты). При применении оружия, необходимо иметь  при себе также разрешение на оружие в соответствии с требованиями законодательства Российской Федерации об оружии</w:t>
      </w:r>
      <w:r w:rsidRPr="00B36DE5">
        <w:rPr>
          <w:rStyle w:val="a8"/>
          <w:color w:val="000000" w:themeColor="text1"/>
          <w:sz w:val="28"/>
          <w:szCs w:val="28"/>
          <w:shd w:val="clear" w:color="auto" w:fill="FFFFFF"/>
        </w:rPr>
        <w:footnoteReference w:id="23"/>
      </w:r>
      <w:r w:rsidRPr="00B36DE5">
        <w:rPr>
          <w:color w:val="000000" w:themeColor="text1"/>
          <w:sz w:val="28"/>
          <w:szCs w:val="28"/>
          <w:shd w:val="clear" w:color="auto" w:fill="FFFFFF"/>
        </w:rPr>
        <w:t>.</w:t>
      </w:r>
      <w:bookmarkEnd w:id="7"/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47D46" w:rsidRPr="00B36DE5" w:rsidRDefault="00547D46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54C11" w:rsidRPr="00B36DE5" w:rsidRDefault="00E54C11" w:rsidP="00C23CE6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553B0" w:rsidRPr="00B36DE5" w:rsidRDefault="00556802" w:rsidP="009A5959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8" w:name="_Toc513212263"/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3. Правила охоты</w:t>
      </w:r>
      <w:bookmarkEnd w:id="8"/>
    </w:p>
    <w:p w:rsidR="00F553B0" w:rsidRPr="00B36DE5" w:rsidRDefault="00F553B0" w:rsidP="00940E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сохранения и воспроизводства объектов животного мира и среды их обитания осуществление отдельных видов пользования животным миром, а также пользование определенными объектами животного мира могут быть ограничены, приостановлены или полностью запрещены на определенных территориях и акваториях либо на определенные сроки. Такого рода ограничения и запреты возможны на основании решения федерального органа исполнительной власти или высшего исполнительного органа государственной власти субъекта РФ по представлению специально уполномоченного государственного органа по охране, федеральному государственному надзору и регулированию использования объектов животного мира и среды их обитания</w:t>
      </w:r>
      <w:r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6F42" w:rsidRPr="00B36DE5" w:rsidRDefault="00B15B10" w:rsidP="00587C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Основой осуществления охоты и сохранения охотничьих ресурсов являются правила охоты(что указано в части 1 статьи 23 ФЗ№209). </w:t>
      </w:r>
      <w:r w:rsidR="000F6F4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охоты </w:t>
      </w:r>
      <w:r w:rsidR="006B1E2F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0F6F4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добычу,которое </w:t>
      </w:r>
      <w:r w:rsidR="00496E6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действует в указанном в нем месте охоты,в сроки, не</w:t>
      </w:r>
      <w:r w:rsidR="000B1A39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превышающие </w:t>
      </w:r>
      <w:r w:rsidR="00496E6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сезона охоты. </w:t>
      </w:r>
    </w:p>
    <w:p w:rsidR="000F6F42" w:rsidRPr="00B36DE5" w:rsidRDefault="00496E63" w:rsidP="00940E6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устанавливаются нормативы допустимого изъятия охотничьих ресурсов, нормативы установлены приказом Министерства природных ресурсов и экологии РФ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нормативов допустимого изъятия охотничьих ресурсов и нормативов численности охотничьих ресурсов в охотничьих угодьях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6F42" w:rsidRPr="00B36DE5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F4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="000B1A39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охоте на </w:t>
      </w:r>
      <w:r w:rsidR="000F6F4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соболя содержится запрет на </w:t>
      </w:r>
      <w:r w:rsidR="000F6F42"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сетей и других ловчих приспособлений из сетей, изготовленных из сетки с размером ячеи не менее 50 миллиметров.</w:t>
      </w:r>
    </w:p>
    <w:p w:rsidR="000F6F42" w:rsidRPr="00B36DE5" w:rsidRDefault="000F6F42" w:rsidP="00940E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Часть 2 статьи 23 ФЗ №209 устанавливает требования к содержанию правил охоты.</w:t>
      </w:r>
      <w:r w:rsidR="006B1E2F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правилах должны отражаться положения статьи 22 ФЗ №209, которая в целях обеспечения сохранения охотничьих ресурсов предусматривает установление ограничений: запрет охоты в пределах охотничьих угодий, в отношении отдельных охотничьих ресурсов; </w:t>
      </w:r>
    </w:p>
    <w:p w:rsidR="00270507" w:rsidRPr="00B36DE5" w:rsidRDefault="006B1E2F" w:rsidP="000B1A3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обеспечения сохранения охотничьих ресурсов и их рационального использования могут устанавливаться следующие ограничения охоты; установление допустимых для использования орудий охоты, способов охоты, транспортных средств, собак охотничьих пород и ловчих птиц </w:t>
      </w:r>
      <w:bookmarkStart w:id="9" w:name="dst100160"/>
      <w:bookmarkStart w:id="10" w:name="dst100164"/>
      <w:bookmarkEnd w:id="9"/>
      <w:bookmarkEnd w:id="10"/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определяет сроки охоты, требования </w:t>
      </w:r>
      <w:r w:rsidR="0027050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применяемые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сохранению охотничьих ресурсов, регулирования их численности, </w:t>
      </w:r>
      <w:r w:rsidR="0027050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продукции охоты и иные ограничения и требования. Так же содержит указание на необходимость соответствия международным стандартам орудий охоты для обеспечения гуманного отлова диких животных. Часть 3 статьи 23 ФЗ №209 </w:t>
      </w:r>
      <w:r w:rsidR="00270507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обязательность исполнения и соблюдения правил охоты физическими и юридическими лицами</w:t>
      </w:r>
    </w:p>
    <w:p w:rsidR="00940E6A" w:rsidRPr="00B36DE5" w:rsidRDefault="00270507" w:rsidP="00940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В Тверской области 15 марта 2005 года Администрация Тверской области утвердила Правила охоты на территории Тверской области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26"/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Которые соответствуют требованиям статьи 23 ФЗ №209. В них содержаться требования к лицу, желающему осуществлять охоту, к лицу, осуществляющему охоту. Запрещенные к добыче объекты животного мира, орудия и способы охоты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требования к охоте с собаками и ловчими птицами, регламентация охоты на 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диких копытных животных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бурого медведя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пушных зверей, барсука и зайцев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пернатую дичь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требования к реализации п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родукци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охоты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 Так же в Приложении 1 содержится п</w:t>
      </w:r>
      <w:r w:rsidR="00BC605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еречень видов охотничьих животных Тверской области</w:t>
      </w:r>
      <w:r w:rsidR="00940E6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4C11" w:rsidRPr="00B36DE5" w:rsidRDefault="00E54C11" w:rsidP="00940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Стоит обратить внимание на Постановление Конституционного суда, который признал недействительной ч.3 ст 43 ФЗ №209.</w:t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 xml:space="preserve">  Данная статья противоречит Конституции РФ в плане возможного неоднозначного толкования. Основным предметом разбирательства стал вопрос о том, за чей счёт должны приобретаться лекарственные средства и вакцины в случае угрозы эпидемий заболеваний, общих для человека и диких животных (в частности, бешенства). По мнению Конституционного </w:t>
      </w:r>
      <w:r w:rsidR="00C82F18"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Суда,</w:t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 xml:space="preserve"> с одной стороны, </w:t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lastRenderedPageBreak/>
        <w:t xml:space="preserve">законодательством прямо предусмотрено, что это должно осуществляться за счёт региональных бюджетов. С другой стороны, поскольку проведение соответствующих мероприятий относится к понятию </w:t>
      </w:r>
      <w:r w:rsidR="00A878C6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«</w:t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ведение охотничьего хозяйства</w:t>
      </w:r>
      <w:r w:rsidR="00A878C6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»</w:t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, можно трактовать эту статью так, что соответствующие медикаменты обязаны приобретать охотпользователи за свой счёт, в указанном акте прослеживается некая неопределенность разграничения полномочий между субъектами и федерацией, которая была устранена</w:t>
      </w:r>
      <w:r w:rsidRPr="00B36DE5">
        <w:rPr>
          <w:rStyle w:val="a8"/>
          <w:rFonts w:ascii="MyriadPro" w:hAnsi="MyriadPro"/>
          <w:color w:val="000000" w:themeColor="text1"/>
          <w:sz w:val="27"/>
          <w:szCs w:val="27"/>
          <w:shd w:val="clear" w:color="auto" w:fill="FFFFFF"/>
        </w:rPr>
        <w:footnoteReference w:id="27"/>
      </w:r>
      <w:r w:rsidRPr="00B36DE5">
        <w:rPr>
          <w:rFonts w:ascii="MyriadPro" w:hAnsi="MyriadPro"/>
          <w:color w:val="000000" w:themeColor="text1"/>
          <w:sz w:val="27"/>
          <w:szCs w:val="27"/>
          <w:shd w:val="clear" w:color="auto" w:fill="FFFFFF"/>
        </w:rPr>
        <w:t>.</w:t>
      </w:r>
    </w:p>
    <w:p w:rsidR="00456553" w:rsidRPr="00B36DE5" w:rsidRDefault="00940E6A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</w:t>
      </w:r>
      <w:r w:rsidR="000F6F42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время отсутствует единый нормативный правовой акт, который комплексно урегулировал бы правила охоты.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 происходит на двух уровнях, федеральном и региональном. В большинстве своих положений федеральный закон Тверской области дублирует привила охоты, утвержденные Министерством природных ресурсов и экологии РФ.</w:t>
      </w: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D759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D46" w:rsidRPr="00B36DE5" w:rsidRDefault="005A624A" w:rsidP="00547D46">
      <w:pPr>
        <w:tabs>
          <w:tab w:val="left" w:pos="2460"/>
        </w:tabs>
        <w:rPr>
          <w:color w:val="000000" w:themeColor="text1"/>
        </w:rPr>
      </w:pPr>
      <w:r w:rsidRPr="00B36DE5">
        <w:rPr>
          <w:color w:val="000000" w:themeColor="text1"/>
        </w:rPr>
        <w:tab/>
      </w:r>
      <w:bookmarkStart w:id="11" w:name="_Toc510455740"/>
    </w:p>
    <w:p w:rsidR="00CB75F0" w:rsidRPr="00B36DE5" w:rsidRDefault="00EE7A00" w:rsidP="00EE7A0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513212264"/>
      <w:bookmarkEnd w:id="11"/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12"/>
    </w:p>
    <w:p w:rsidR="0086658C" w:rsidRPr="00B36DE5" w:rsidRDefault="00CB75F0" w:rsidP="00547D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охоты как отдыха</w:t>
      </w:r>
      <w:r w:rsidR="0086658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необходим человеку для снятия стресса, эмоциональной разрядки, в связи с чем количество отдыхающих на природе людей с каждым годом увеличивается. </w:t>
      </w:r>
      <w:r w:rsidR="00C82F18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Для рационального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</w:t>
      </w:r>
      <w:r w:rsidR="00547D4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ниявозобновимых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ресурс</w:t>
      </w:r>
      <w:r w:rsidR="0086658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диких зверей, птиц, нужно иметь достаточно данных об охотниках</w:t>
      </w:r>
      <w:r w:rsidR="0086658C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что и нацелена необходимость оформления пакета документов для осуществления охоты (охотничий билет, путевка, лицензия, разрешение на оружие). </w:t>
      </w:r>
    </w:p>
    <w:p w:rsidR="002E12D3" w:rsidRPr="00B36DE5" w:rsidRDefault="002E12D3" w:rsidP="00547D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анализа законодательства нормативное регулирование охоты, достаточно подробно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происходит на двух уровнях, федеральном и региональном. В большинстве своих положений федеральный закон Тверской области дублирует привила охоты, утвержденные Министерством природных ресурсов и экологии РФ.</w:t>
      </w:r>
      <w:r w:rsidR="00547D46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выделить следующие проблемы:</w:t>
      </w:r>
    </w:p>
    <w:p w:rsidR="00547D46" w:rsidRPr="00B36DE5" w:rsidRDefault="00547D46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1.В статье 2 ФЗ №209 отсутствует закрепление принципа рационального природопользования, который считается одним из базовых принципов природопользования. Видится целесообразным внести изменение в ст.2 ФЗ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охоте и о сохранении </w:t>
      </w:r>
      <w:r w:rsidR="00C82F18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охотничьих ресурсов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внесении изменений в отдельные законодательные акты РФ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закрепив в ней принцип рационального природопользования,</w:t>
      </w:r>
    </w:p>
    <w:p w:rsidR="00262985" w:rsidRDefault="00547D46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тсутствует 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норма,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регулирующ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об оказании услуг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, при выдаче путевки.Ц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елесообразно внести в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 статьи 14 ФЗ №209 следующее предложение 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Для оказания услуг в сфере охоты необходимо предоставление договора об оказании услуг</w:t>
      </w:r>
      <w:r w:rsidR="00FE63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63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защитит права охотников на предоставление услуг в сфере охоты и соответственно затраты на охоту будут рассчитываться исходя из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пакета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предоставленного охотнику. Путевка в свою очередь предоставляет только </w:t>
      </w:r>
      <w:r w:rsidR="00FE634A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доступ физическому</w:t>
      </w:r>
      <w:r w:rsidR="00045EAE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лицу в закрепленные за охотопользователем охотничьи угодья, но не предоставление услуг в этой сфере.  </w:t>
      </w:r>
    </w:p>
    <w:p w:rsidR="00C82F18" w:rsidRPr="00B36DE5" w:rsidRDefault="00C82F18" w:rsidP="00FE63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C82F18" w:rsidRDefault="009A5959" w:rsidP="00C82F1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513212265"/>
      <w:r w:rsidRPr="00B36DE5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используемых источников и литературы</w:t>
      </w:r>
      <w:bookmarkEnd w:id="13"/>
      <w:r w:rsidR="00496E63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7A00"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Нормативно-правовые акты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 //Собрание законодательства РФ, 04.08.2014, N 31, ст. 4398.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кодекс Российской Федерации (часть вторая)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05.08.2000 N 117-ФЗ (ред. от 07.03.2018)// 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РФ, 07.08.2000, N 32, ст. 3340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24.04.1995 N 52-ФЗ (ред. от 03.07.2016)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 животном мире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РФ, 24.04.1995, N 17, ст. 1462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13.12.1996 N 150-ФЗ (ред от 07.03.2018) 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оружии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//Российская газета, N 241, 18.12.1996.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 10.01.2002 N 7-ФЗ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(ред. от 31.12.2017))// Российская газета, N 6, 12.01.2002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24.07.2009 N 209-ФЗ ( ред. от 29.07.2017) 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//Собрание законодательства РФ, 27.07.2009, N 30, ст. 3735</w:t>
      </w:r>
    </w:p>
    <w:p w:rsidR="00EE7A00" w:rsidRPr="00B36DE5" w:rsidRDefault="00EE7A00" w:rsidP="00B36DE5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Минприроды от 16.11.2010г. №512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охоты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//Российская газета.24.02.2011 №39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Минприроды России от 20.01.2011 N 13 (ред. от 27.09.2016)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выдачи и аннулирования охотничьего билета единого федерального образца, формы охотничьего билета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//Российская газета,30.03.2011</w:t>
      </w:r>
    </w:p>
    <w:p w:rsidR="00EE7A00" w:rsidRPr="00B36DE5" w:rsidRDefault="00EE7A00" w:rsidP="00B36DE5">
      <w:pPr>
        <w:pStyle w:val="a3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Минприроды РФ от 30.06.2011 N 568 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Требований охотничьего минимума</w:t>
      </w:r>
      <w:r w:rsidR="00A8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36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//Бюллетень нормативных актов федеральных органов исполнительной власти от 14.11.2011 №6.</w:t>
      </w:r>
    </w:p>
    <w:p w:rsidR="00EE7A00" w:rsidRPr="00B36DE5" w:rsidRDefault="00EE7A00" w:rsidP="00B36DE5">
      <w:pPr>
        <w:pStyle w:val="a6"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Тверской области от 03.11.2011 N 71-ЗО (ред. от 02.07.2014)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 регулировании отдельных отношений в области охоты и сохранения охотничьих ресурсов в Тверской области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//СПС КонсультантПлюс</w:t>
      </w:r>
    </w:p>
    <w:p w:rsidR="00EE7A00" w:rsidRPr="00B36DE5" w:rsidRDefault="00EE7A00" w:rsidP="00B36DE5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 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ГубернатораТверской областиот 3 сентября 2012 года N 216-пг </w:t>
      </w:r>
      <w:r w:rsidR="00A87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Об утверждении видов разрешенной охоты и параметров осуществления охоты в охотничьих угодьях на территории Тверской области, за исключением особо охраняемых природных территорий федерального значения</w:t>
      </w:r>
      <w:r w:rsidR="00A87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//Электронный фонд правовой и нормативно-технической документации. 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:</w:t>
      </w:r>
      <w:hyperlink r:id="rId10" w:history="1">
        <w:r w:rsidRPr="00B36DE5">
          <w:rPr>
            <w:rStyle w:val="ab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http://docs.cntd.ru/document/499301879</w:t>
        </w:r>
      </w:hyperlink>
      <w:r w:rsidRPr="00B36DE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(дата обращения 13.04.218) </w:t>
      </w:r>
    </w:p>
    <w:p w:rsidR="00EE7A00" w:rsidRPr="00B36DE5" w:rsidRDefault="00EE7A00" w:rsidP="00B36DE5">
      <w:pPr>
        <w:pStyle w:val="a6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Тверской области от 15 марта 2005 года N 106-па 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охоты на территории Тверской области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//Электронный фонд правовой и нормативно-технической документации.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http://docs.cntd.ru/document/936009376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10.04.2018)</w:t>
      </w:r>
    </w:p>
    <w:p w:rsidR="00EE7A00" w:rsidRPr="00B36DE5" w:rsidRDefault="00EE7A00" w:rsidP="00B36DE5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Специальная литература</w:t>
      </w:r>
    </w:p>
    <w:p w:rsidR="00EE7A00" w:rsidRPr="00B36DE5" w:rsidRDefault="00EE7A00" w:rsidP="00B36DE5">
      <w:pPr>
        <w:pStyle w:val="aa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36DE5">
        <w:rPr>
          <w:color w:val="000000" w:themeColor="text1"/>
          <w:sz w:val="28"/>
          <w:szCs w:val="28"/>
          <w:shd w:val="clear" w:color="auto" w:fill="FFFFFF"/>
        </w:rPr>
        <w:t>Булгакова И. Г. Актуальные проблемы правовой охраны животного мира // Молодой ученый. 2012. №2.  С. 197-198. URL https://moluch.ru/archive/37/4233/ (дата обращения: 04.04.2018).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Кашеваров Б.Н. Охота,этика, закон и заповедное дело// </w:t>
      </w:r>
      <w:hyperlink r:id="rId12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.2012.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https://cyberleninka.ru/article/n/ohota-etika-zakon-i-zapovednoe-delo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16.04.2018)</w:t>
      </w:r>
    </w:p>
    <w:p w:rsidR="00B36DE5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Краев Н.В.Предписания о приравнивании к охоте исключают презумпцию невиновности//</w:t>
      </w:r>
      <w:hyperlink r:id="rId14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.2012.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https://cyberleninka.ru/article/n/predpisaniya-o-priravnivanii-k-ohote-isklyuchayut-prezumptsiyu-nevinovnosti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16.04.2018)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Странцов А.А. К вопросу о правовой охране охотничьих ресурсов//Алтайский юридический вестник.№13-2.2015. </w:t>
      </w:r>
      <w:hyperlink r:id="rId16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:https://elibrary.ru/item.asp?id=25084605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12.04.2018)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Суворова А.П. Прорехи охоты и охотничьего хозяйства//Климат,Экология,Сельсткое хозяйство Евразии.Конф.26-29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мая</w:t>
      </w:r>
      <w:r w:rsidR="00B36DE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2016гИрктск. </w:t>
      </w:r>
      <w:r w:rsidR="00B36DE5"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B36DE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7" w:history="1">
        <w:r w:rsidR="00B36DE5"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https://elibrary.ru/item.asp?id=27361503</w:t>
        </w:r>
      </w:hyperlink>
      <w:r w:rsidR="00B36DE5"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28.04.2018)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Фоменко В.А.Правовое регулирование объектов животного мира//Общество и право,№2,2015.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8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cyberleninka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article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pravovoe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regulirovanie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obektov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zhivotnogo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mira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12.04.2018) 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Фарукшин А.В., Гребнев И.А.Некоторые проблемы правового регулирования предоставления права на любительскую и спортивную охоту физическим лицам в закрепленных охотничьих угодьях//Вестник Костромского государственного университета.№1.2017г.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9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https://elibrary.ru/item.asp?id=29308321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16.04.2018)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ШоричеваА.Ю.Состояние и проблемы правового обеспечения в охотничьем туризме//Экономика сферы сервиса:проблемы и перспективы развития.Материалы научной конф.03-04дек.2014г.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0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https://elibrary.ru/item.asp?id=24175441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15.04.2018)</w:t>
      </w:r>
    </w:p>
    <w:p w:rsidR="00EE7A00" w:rsidRPr="00B36DE5" w:rsidRDefault="00EE7A00" w:rsidP="00B36DE5">
      <w:pPr>
        <w:pStyle w:val="a6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Шулятьев А.А. Проблемы устойчивого использования охотничьих ресурсов и государственного надзора в сфере охоты//Гуманитарные аспекты охоты и охотничьего хозяйства.№3.2017. </w:t>
      </w:r>
      <w:hyperlink r:id="rId21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:https://elibrary.ru/item.asp?id=30480707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03.04.2018) </w:t>
      </w:r>
    </w:p>
    <w:p w:rsidR="00EE7A00" w:rsidRPr="00B36DE5" w:rsidRDefault="00EE7A00" w:rsidP="00B36DE5">
      <w:pPr>
        <w:pStyle w:val="Default"/>
        <w:numPr>
          <w:ilvl w:val="0"/>
          <w:numId w:val="4"/>
        </w:numPr>
        <w:spacing w:line="360" w:lineRule="auto"/>
        <w:ind w:left="0"/>
        <w:rPr>
          <w:color w:val="000000" w:themeColor="text1"/>
          <w:sz w:val="28"/>
          <w:szCs w:val="28"/>
        </w:rPr>
      </w:pPr>
      <w:r w:rsidRPr="00B36DE5">
        <w:rPr>
          <w:color w:val="000000" w:themeColor="text1"/>
          <w:sz w:val="28"/>
          <w:szCs w:val="28"/>
        </w:rPr>
        <w:t>Экологическое право: учебник / О. И. Крассов3-е изд., М.: Норма: ИНФРА-М, 2014. 624 с.</w:t>
      </w:r>
    </w:p>
    <w:p w:rsidR="00EE7A00" w:rsidRPr="00B36DE5" w:rsidRDefault="00EE7A00" w:rsidP="00B36DE5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A00" w:rsidRPr="00B36DE5" w:rsidRDefault="00EE7A00" w:rsidP="00B36DE5">
      <w:pPr>
        <w:pStyle w:val="a6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Судебная практика</w:t>
      </w:r>
    </w:p>
    <w:p w:rsidR="00EE7A00" w:rsidRPr="00B36DE5" w:rsidRDefault="00EE7A00" w:rsidP="00B36DE5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Конституционного суда РФ от 30.03.2018г №14-П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 проверке Конституционности части 3 статьи 43 ФЗ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РФ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жалобой некоммерческого партнерства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Спортивно-охотничий клуб 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>Ремелко-спортинг</w:t>
      </w:r>
      <w:r w:rsidR="00A878C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//СПС ГАРАНТ.РУ.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hyperlink r:id="rId22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https://www.garant.ru/hotlaw/federal/1188392/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(дата обращения 01.05.2018)</w:t>
      </w:r>
    </w:p>
    <w:p w:rsidR="00EE7A00" w:rsidRPr="00B36DE5" w:rsidRDefault="00EE7A00" w:rsidP="00B36DE5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Арбитражного суда Магаданской области от 30.12.2010 г.по  делу № А37-1745/2010.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hyperlink r:id="rId23" w:history="1"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rospravosudie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com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court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magadanskoj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oblasti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lastRenderedPageBreak/>
          <w:t>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judge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mineeva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angelina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aleksandrovna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act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-302791461/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15.04.2018) </w:t>
      </w:r>
    </w:p>
    <w:p w:rsidR="00EE7A00" w:rsidRPr="00B36DE5" w:rsidRDefault="00EE7A00" w:rsidP="00B36DE5">
      <w:pPr>
        <w:pStyle w:val="a6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Тихорецкого городского суда Краснодарского края от 06.07.2017 по делу №2-932/2017. </w:t>
      </w:r>
      <w:hyperlink r:id="rId24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rospravosudie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com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court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tixoreckij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gorodskoj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sud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krasnodarskij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kraj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act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-557765974/</w:t>
        </w:r>
      </w:hyperlink>
      <w:r w:rsidRPr="00B3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16.04.2018) </w:t>
      </w:r>
    </w:p>
    <w:p w:rsidR="00EE7A00" w:rsidRPr="00B36DE5" w:rsidRDefault="00EE7A00" w:rsidP="00B36DE5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3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Колыванский районный суд 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от 8 мая 2015 г. по делу № 2-643/2014.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URL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:</w:t>
      </w:r>
      <w:hyperlink r:id="rId25" w:history="1">
        <w:r w:rsidRPr="00B36DE5">
          <w:rPr>
            <w:rStyle w:val="ab"/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none"/>
            <w:lang w:eastAsia="ru-RU"/>
          </w:rPr>
          <w:t>http://sudact.ru/regular/doc/J1kce6SmKG6f/</w:t>
        </w:r>
      </w:hyperlink>
      <w:r w:rsidRPr="00B36DE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(дата обращения 15.04.2018) </w:t>
      </w:r>
    </w:p>
    <w:p w:rsidR="00EE7A00" w:rsidRPr="00B36DE5" w:rsidRDefault="00EE7A00" w:rsidP="00B36DE5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25E" w:rsidRPr="00B36DE5" w:rsidRDefault="00F4525E" w:rsidP="00B36DE5">
      <w:pPr>
        <w:tabs>
          <w:tab w:val="left" w:pos="1965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525E" w:rsidRPr="00B36DE5" w:rsidSect="00B36DE5">
      <w:footerReference w:type="default" r:id="rId26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5F" w:rsidRDefault="00E1685F" w:rsidP="00790F61">
      <w:pPr>
        <w:spacing w:after="0" w:line="240" w:lineRule="auto"/>
      </w:pPr>
      <w:r>
        <w:separator/>
      </w:r>
    </w:p>
  </w:endnote>
  <w:endnote w:type="continuationSeparator" w:id="1">
    <w:p w:rsidR="00E1685F" w:rsidRDefault="00E1685F" w:rsidP="0079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346884"/>
    </w:sdtPr>
    <w:sdtEndPr>
      <w:rPr>
        <w:rFonts w:ascii="Times New Roman" w:hAnsi="Times New Roman" w:cs="Times New Roman"/>
        <w:color w:val="000000" w:themeColor="text1"/>
      </w:rPr>
    </w:sdtEndPr>
    <w:sdtContent>
      <w:p w:rsidR="00FE634A" w:rsidRPr="00926C69" w:rsidRDefault="00E11B31">
        <w:pPr>
          <w:pStyle w:val="a4"/>
          <w:jc w:val="center"/>
          <w:rPr>
            <w:rFonts w:ascii="Times New Roman" w:hAnsi="Times New Roman" w:cs="Times New Roman"/>
            <w:color w:val="000000" w:themeColor="text1"/>
          </w:rPr>
        </w:pPr>
        <w:r w:rsidRPr="00926C69">
          <w:rPr>
            <w:rFonts w:ascii="Times New Roman" w:hAnsi="Times New Roman" w:cs="Times New Roman"/>
            <w:color w:val="000000" w:themeColor="text1"/>
          </w:rPr>
          <w:fldChar w:fldCharType="begin"/>
        </w:r>
        <w:r w:rsidR="00FE634A" w:rsidRPr="00926C69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926C69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8E0BE5">
          <w:rPr>
            <w:rFonts w:ascii="Times New Roman" w:hAnsi="Times New Roman" w:cs="Times New Roman"/>
            <w:noProof/>
            <w:color w:val="000000" w:themeColor="text1"/>
          </w:rPr>
          <w:t>2</w:t>
        </w:r>
        <w:r w:rsidRPr="00926C69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FE634A" w:rsidRDefault="00FE63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4A" w:rsidRDefault="00E11B31">
    <w:pPr>
      <w:pStyle w:val="a4"/>
      <w:jc w:val="center"/>
    </w:pPr>
    <w:r>
      <w:fldChar w:fldCharType="begin"/>
    </w:r>
    <w:r w:rsidR="00FE634A">
      <w:instrText>PAGE   \* MERGEFORMAT</w:instrText>
    </w:r>
    <w:r>
      <w:fldChar w:fldCharType="separate"/>
    </w:r>
    <w:r w:rsidR="008E0BE5">
      <w:rPr>
        <w:noProof/>
      </w:rPr>
      <w:t>22</w:t>
    </w:r>
    <w:r>
      <w:fldChar w:fldCharType="end"/>
    </w:r>
  </w:p>
  <w:p w:rsidR="00FE634A" w:rsidRPr="00B36DE5" w:rsidRDefault="00FE634A" w:rsidP="00B36DE5">
    <w:pPr>
      <w:pStyle w:val="a4"/>
      <w:jc w:val="center"/>
      <w:rPr>
        <w:rFonts w:ascii="Times New Roman" w:hAnsi="Times New Roman" w:cs="Times New Roman"/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5F" w:rsidRDefault="00E1685F" w:rsidP="00790F61">
      <w:pPr>
        <w:spacing w:after="0" w:line="240" w:lineRule="auto"/>
      </w:pPr>
      <w:r>
        <w:separator/>
      </w:r>
    </w:p>
  </w:footnote>
  <w:footnote w:type="continuationSeparator" w:id="1">
    <w:p w:rsidR="00E1685F" w:rsidRDefault="00E1685F" w:rsidP="00790F61">
      <w:pPr>
        <w:spacing w:after="0" w:line="240" w:lineRule="auto"/>
      </w:pPr>
      <w:r>
        <w:continuationSeparator/>
      </w:r>
    </w:p>
  </w:footnote>
  <w:footnote w:id="2">
    <w:p w:rsidR="00FE634A" w:rsidRPr="00B36DE5" w:rsidRDefault="00FE634A" w:rsidP="00B36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Конституция Российской Федерации //Собрание законодательства РФ, 04.08.2014, N 31, ст. 4398.</w:t>
      </w:r>
    </w:p>
  </w:footnote>
  <w:footnote w:id="3">
    <w:p w:rsidR="00FE634A" w:rsidRPr="00B36DE5" w:rsidRDefault="00FE634A" w:rsidP="00B36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Федеральный закон от 24.04.1995 N 52-ФЗ (ред. от 03.07.2016) «О животном мире»// </w:t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Собрание законодательства РФ, 24.04.1995, N 17, ст. 1462</w:t>
      </w:r>
    </w:p>
  </w:footnote>
  <w:footnote w:id="4">
    <w:p w:rsidR="00FE634A" w:rsidRPr="00B36DE5" w:rsidRDefault="00FE634A" w:rsidP="00B36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Федеральный закон от 24.07.2009 N 209-ФЗ ( ред. от 29.07.2017) «Об охоте и о сохранении охотничьих ресурсов и о внесении изменений в отдельные законодательные акты Российской Федерации»//Собрание законодательства РФ, 27.07.2009, N 30, ст. 3735</w:t>
      </w:r>
    </w:p>
  </w:footnote>
  <w:footnote w:id="5">
    <w:p w:rsidR="00FE634A" w:rsidRPr="00B36DE5" w:rsidRDefault="00FE634A" w:rsidP="00B36DE5">
      <w:pPr>
        <w:pStyle w:val="a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 Тверской области от 03.11.2011 N 71-ЗО (ред. от 02.07.2014) «О регулировании отдельных отношений в области охоты и сохранения охотничьих ресурсов в Тверской области»//СПС КонсультантПлюс</w:t>
      </w:r>
    </w:p>
  </w:footnote>
  <w:footnote w:id="6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>См. Краев Н.В.Предписания о приравнивании к охоте исключают презумпцию невиновности//</w:t>
      </w:r>
      <w:hyperlink r:id="rId1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>.2012.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2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https://cyberleninka.ru/article/n/predpisaniya-o-priravnivanii-k-ohote-isklyuchayut-prezumptsiyu-nevinovnosti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16.04.2018)</w:t>
      </w:r>
    </w:p>
  </w:footnote>
  <w:footnote w:id="7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Кашеваров Б.Н. Охота,этика, закон и заповедное дело// </w:t>
      </w:r>
      <w:hyperlink r:id="rId3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Современные проблемы природопользования, охотоведения и звероводства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>.2012.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4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https://cyberleninka.ru/article/n/ohota-etika-zakon-i-zapovednoe-delo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16.04.2018)</w:t>
      </w:r>
    </w:p>
  </w:footnote>
  <w:footnote w:id="8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Странцов А.А. К вопросу о правовой охране охотничьих ресурсов//Алтайский юридический вестник.№13-2.2015. </w:t>
      </w:r>
      <w:hyperlink r:id="rId5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:https://elibrary.ru/item.asp?id=25084605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12.04.2018)</w:t>
      </w:r>
    </w:p>
  </w:footnote>
  <w:footnote w:id="9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 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2"/>
          <w:szCs w:val="22"/>
          <w:shd w:val="clear" w:color="auto" w:fill="FFFFFF"/>
        </w:rPr>
        <w:t xml:space="preserve">ГубернатораТверской областиот 3 сентября 2012 года N 216-пг « Об утверждении видов разрешенной охоты и параметров осуществления охоты в охотничьих угодьях на территории Тверской области, за исключением особо охраняемых природных территорий федерального значения»//Электронный фонд правовой и нормативно-технической документации. 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2"/>
          <w:szCs w:val="22"/>
          <w:shd w:val="clear" w:color="auto" w:fill="FFFFFF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pacing w:val="2"/>
          <w:sz w:val="22"/>
          <w:szCs w:val="22"/>
          <w:shd w:val="clear" w:color="auto" w:fill="FFFFFF"/>
        </w:rPr>
        <w:t>:</w:t>
      </w:r>
      <w:hyperlink r:id="rId6" w:history="1">
        <w:r w:rsidRPr="00B36DE5">
          <w:rPr>
            <w:rStyle w:val="ab"/>
            <w:rFonts w:ascii="Times New Roman" w:hAnsi="Times New Roman" w:cs="Times New Roman"/>
            <w:color w:val="000000" w:themeColor="text1"/>
            <w:spacing w:val="2"/>
            <w:sz w:val="22"/>
            <w:szCs w:val="22"/>
            <w:u w:val="none"/>
            <w:shd w:val="clear" w:color="auto" w:fill="FFFFFF"/>
          </w:rPr>
          <w:t>http://docs.cntd.ru/document/499301879</w:t>
        </w:r>
      </w:hyperlink>
      <w:r w:rsidRPr="00B36DE5">
        <w:rPr>
          <w:rFonts w:ascii="Times New Roman" w:hAnsi="Times New Roman" w:cs="Times New Roman"/>
          <w:color w:val="000000" w:themeColor="text1"/>
          <w:spacing w:val="2"/>
          <w:sz w:val="22"/>
          <w:szCs w:val="22"/>
          <w:shd w:val="clear" w:color="auto" w:fill="FFFFFF"/>
        </w:rPr>
        <w:t xml:space="preserve"> (дата обращения 13.04.218) </w:t>
      </w:r>
    </w:p>
  </w:footnote>
  <w:footnote w:id="10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Фоменко В.А.Правовое регулирование объектов животного мира//Общество и право,№2,2015. 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7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://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cyberleninka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.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ru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article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n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pravovoe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regulirovanie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obektov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zhivotnogo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mira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12.04.2018) </w:t>
      </w:r>
    </w:p>
  </w:footnote>
  <w:footnote w:id="11">
    <w:p w:rsidR="00FE634A" w:rsidRPr="00B36DE5" w:rsidRDefault="00FE634A" w:rsidP="00B36DE5">
      <w:pPr>
        <w:pStyle w:val="aa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B36DE5">
        <w:rPr>
          <w:rStyle w:val="a8"/>
          <w:color w:val="000000" w:themeColor="text1"/>
          <w:sz w:val="22"/>
          <w:szCs w:val="22"/>
        </w:rPr>
        <w:footnoteRef/>
      </w:r>
      <w:r w:rsidRPr="00B36DE5">
        <w:rPr>
          <w:color w:val="000000" w:themeColor="text1"/>
          <w:sz w:val="22"/>
          <w:szCs w:val="22"/>
          <w:shd w:val="clear" w:color="auto" w:fill="FFFFFF"/>
        </w:rPr>
        <w:t>Булгакова И. Г. Актуальные проблемы правовой охраны животного мира // Молодой ученый. 2012. №2.  С. 197-198. URL https://moluch.ru/archive/37/4233/ (дата обращения: 04.04.2018).</w:t>
      </w:r>
    </w:p>
  </w:footnote>
  <w:footnote w:id="12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Тихорецкого городского суда Краснодарского края от 06.07.2017 по делу №2-932/2017. </w:t>
      </w:r>
      <w:hyperlink r:id="rId8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: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://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rospravosudie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com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court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tixoreckij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gorodskoj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sud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krasnodarskij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kraj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s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act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-557765974/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 обращения 16.04.2018) </w:t>
      </w:r>
    </w:p>
  </w:footnote>
  <w:footnote w:id="13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Федеральный Закон от  10.01.2002 N 7-ФЗ «Об охране окружающей среды»(ред. от 31.12.2017))// Российская газета, N 6, 12.01.2002</w:t>
      </w:r>
    </w:p>
  </w:footnote>
  <w:footnote w:id="14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Шулятьев А.А. Проблемы устойчивого использования охотничьих ресурсов и государственного надзора в сфере охоты//Гуманитарные аспекты охоты и охотничьего хозяйства.№3.2017. </w:t>
      </w:r>
      <w:hyperlink r:id="rId9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  <w:lang w:val="en-US"/>
          </w:rPr>
          <w:t>URL</w:t>
        </w:r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:https://elibrary.ru/item.asp?id=30480707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03.04.2018) </w:t>
      </w:r>
    </w:p>
  </w:footnote>
  <w:footnote w:id="15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Приказ Минприроды от 16.11.2010г. №512 «Об утверждении правил охоты» //Российская газета.24.02.2011 №39</w:t>
      </w:r>
    </w:p>
  </w:footnote>
  <w:footnote w:id="16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Фарукшин А.В., Гребнев И.А.Некоторые проблемы правового регулирования предоставления права на любительскую и спортивную охоту физическим лицам в закрепленных охотничьих угодьях//Вестник Костромского государственного университета.№1.2017г. 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10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https://elibrary.ru/item.asp?id=29308321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16.04.2018)</w:t>
      </w:r>
    </w:p>
  </w:footnote>
  <w:footnote w:id="17">
    <w:p w:rsidR="00FE634A" w:rsidRPr="00B36DE5" w:rsidRDefault="00FE634A" w:rsidP="00B36DE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Приказ Минприроды России от 20.01.2011 N 13 (ред. от 27.09.2016) «Об утверждении Порядка выдачи и аннулирования охотничьего билета единого федерального образца, формы охотничьего билета»//Российская газета,30.03.2011</w:t>
      </w:r>
    </w:p>
  </w:footnote>
  <w:footnote w:id="18">
    <w:p w:rsidR="00FE634A" w:rsidRPr="00B36DE5" w:rsidRDefault="00FE634A" w:rsidP="00B36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Приказ Минприроды РФ от 30.06.2011 N 568 «Об утверждении Требований охотничьего минимума»//Бюллетень нормативных актов федеральных органов исполнительной власти от 14.11.2011 №6.</w:t>
      </w:r>
    </w:p>
  </w:footnote>
  <w:footnote w:id="19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>ШоричеваА.Ю.Состояние и проблемы правового обеспечения в охотничьем туризме//Экономика сферы сервиса:проблемы и перспективы развития.Материалы научной конф.03-04дек.2014г.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11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https://elibrary.ru/item.asp?id=24175441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15.04.2018) </w:t>
      </w:r>
    </w:p>
  </w:footnote>
  <w:footnote w:id="20">
    <w:p w:rsidR="00FE634A" w:rsidRPr="00B36DE5" w:rsidRDefault="00FE634A" w:rsidP="00B36DE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Налоговый кодекс Российской Федерации (часть вторая)» от 05.08.2000 N 117-ФЗ (ред. от 07.03.2018)// </w:t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Собрание законодательства РФ, 07.08.2000, N 32, ст. 3340</w:t>
      </w:r>
    </w:p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</w:footnote>
  <w:footnote w:id="21">
    <w:p w:rsidR="00FE634A" w:rsidRPr="00B36DE5" w:rsidRDefault="00FE634A" w:rsidP="00B36D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Решение </w:t>
      </w:r>
      <w:r w:rsidRPr="00B36D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Арбитражного суда Магаданской области от 30.12.2010 г.по  делу № А37-1745/2010. </w:t>
      </w:r>
      <w:r w:rsidRPr="00B36DE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hyperlink r:id="rId12" w:history="1"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https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://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rospravosudie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.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com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court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as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magadanskoj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oblasti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judge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mineeva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angelina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aleksandrovna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s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/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  <w:lang w:val="en-US"/>
          </w:rPr>
          <w:t>act</w:t>
        </w:r>
        <w:r w:rsidRPr="00B36DE5">
          <w:rPr>
            <w:rStyle w:val="ab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-302791461/</w:t>
        </w:r>
      </w:hyperlink>
      <w:r w:rsidRPr="00B36D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(дата обращения 15.04.2018) </w:t>
      </w:r>
    </w:p>
  </w:footnote>
  <w:footnote w:id="22">
    <w:p w:rsidR="00FE634A" w:rsidRPr="00B36DE5" w:rsidRDefault="00FE634A" w:rsidP="00B36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Колыванский районный суд 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от 8 мая 2015 г. по делу № 2-643/2014.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lang w:val="en-US" w:eastAsia="ru-RU"/>
        </w:rPr>
        <w:t>URL</w:t>
      </w:r>
      <w:r w:rsidRPr="00B36DE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:</w:t>
      </w:r>
      <w:hyperlink r:id="rId13" w:history="1">
        <w:r w:rsidRPr="00B36DE5">
          <w:rPr>
            <w:rStyle w:val="ab"/>
            <w:rFonts w:ascii="Times New Roman" w:eastAsia="Times New Roman" w:hAnsi="Times New Roman" w:cs="Times New Roman"/>
            <w:color w:val="000000" w:themeColor="text1"/>
            <w:kern w:val="36"/>
            <w:u w:val="none"/>
            <w:lang w:eastAsia="ru-RU"/>
          </w:rPr>
          <w:t>http://sudact.ru/regular/doc/J1kce6SmKG6f/</w:t>
        </w:r>
      </w:hyperlink>
      <w:r w:rsidRPr="00B36DE5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(дата обращения 15.04.2018) </w:t>
      </w:r>
    </w:p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</w:footnote>
  <w:footnote w:id="23">
    <w:p w:rsidR="00FE634A" w:rsidRPr="00B36DE5" w:rsidRDefault="00FE634A" w:rsidP="00B36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Федеральный закон от 13.12.1996 N 150-ФЗ (ред от 07.03.2018) «Об оружии»//Российская газета, N 241, 18.12.1996.</w:t>
      </w:r>
    </w:p>
  </w:footnote>
  <w:footnote w:id="24">
    <w:p w:rsidR="00FE634A" w:rsidRPr="00B36DE5" w:rsidRDefault="00FE634A" w:rsidP="00B36DE5">
      <w:pPr>
        <w:pStyle w:val="Default"/>
        <w:jc w:val="both"/>
        <w:rPr>
          <w:color w:val="000000" w:themeColor="text1"/>
          <w:sz w:val="22"/>
          <w:szCs w:val="22"/>
        </w:rPr>
      </w:pPr>
      <w:r w:rsidRPr="00B36DE5">
        <w:rPr>
          <w:rStyle w:val="a8"/>
          <w:color w:val="000000" w:themeColor="text1"/>
          <w:sz w:val="22"/>
          <w:szCs w:val="22"/>
        </w:rPr>
        <w:footnoteRef/>
      </w:r>
      <w:r w:rsidRPr="00B36DE5">
        <w:rPr>
          <w:color w:val="000000" w:themeColor="text1"/>
          <w:sz w:val="22"/>
          <w:szCs w:val="22"/>
        </w:rPr>
        <w:t xml:space="preserve"> Экологическое право: учебник / О. И. Крассов3-е изд., М.: Норма: ИНФРА-М, 2014. с. 421</w:t>
      </w:r>
    </w:p>
  </w:footnote>
  <w:footnote w:id="25">
    <w:p w:rsidR="00FE634A" w:rsidRPr="00B36DE5" w:rsidRDefault="00FE634A" w:rsidP="00B36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Приказ Минприроды России от 16.11.2010 N 512 (ред. от 14.12.2017) «Об утверждении Правил охоты» (Зарегистрировано в Минюсте России 04.02.2011 N 19704)// </w:t>
      </w:r>
      <w:r w:rsidRPr="00B36DE5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39, 24.02.2011</w:t>
      </w:r>
    </w:p>
  </w:footnote>
  <w:footnote w:id="26"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Постановление Администрации Тверской области от 15 марта 2005 года N 106-па «Об утверждении Правил охоты на территории Тверской области»//Электронный фонд правовой и нормативно-технической документации. 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14" w:history="1">
        <w:r w:rsidRPr="00B36DE5">
          <w:rPr>
            <w:rStyle w:val="ab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http://docs.cntd.ru/document/936009376</w:t>
        </w:r>
      </w:hyperlink>
      <w:r w:rsidRPr="00B36D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10.04.2018) </w:t>
      </w:r>
    </w:p>
  </w:footnote>
  <w:footnote w:id="27">
    <w:p w:rsidR="00FE634A" w:rsidRPr="00B36DE5" w:rsidRDefault="00FE634A" w:rsidP="00B36DE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36DE5">
        <w:rPr>
          <w:rStyle w:val="a8"/>
          <w:rFonts w:ascii="Times New Roman" w:hAnsi="Times New Roman" w:cs="Times New Roman"/>
          <w:color w:val="000000" w:themeColor="text1"/>
        </w:rPr>
        <w:footnoteRef/>
      </w:r>
      <w:r w:rsidRPr="00B36DE5">
        <w:rPr>
          <w:rFonts w:ascii="Times New Roman" w:hAnsi="Times New Roman" w:cs="Times New Roman"/>
          <w:color w:val="000000" w:themeColor="text1"/>
        </w:rPr>
        <w:t xml:space="preserve"> Постановление Конституционного суда РФ от 30.03.2018г №14-П «По делу о проверке Конституционности части 3 статьи 43 ФЗ «Об охоте и о сохранении охотничьих ресурсов и о внесении изменений в отдельные законодательные акты РФ» в связи с жалобой некоммерческого партнерства «Спортивно-охотничий клуб «Ремелко-спортинг»</w:t>
      </w:r>
      <w:r w:rsidRPr="00B36DE5">
        <w:rPr>
          <w:rFonts w:ascii="Times New Roman" w:hAnsi="Times New Roman" w:cs="Times New Roman"/>
          <w:color w:val="000000" w:themeColor="text1"/>
          <w:lang w:eastAsia="ru-RU"/>
        </w:rPr>
        <w:t xml:space="preserve">//СПС ГАРАНТ.РУ. </w:t>
      </w:r>
      <w:r w:rsidRPr="00B36DE5">
        <w:rPr>
          <w:rFonts w:ascii="Times New Roman" w:hAnsi="Times New Roman" w:cs="Times New Roman"/>
          <w:color w:val="000000" w:themeColor="text1"/>
          <w:lang w:val="en-US" w:eastAsia="ru-RU"/>
        </w:rPr>
        <w:t>URL</w:t>
      </w:r>
      <w:r w:rsidRPr="00B36DE5">
        <w:rPr>
          <w:rFonts w:ascii="Times New Roman" w:hAnsi="Times New Roman" w:cs="Times New Roman"/>
          <w:color w:val="000000" w:themeColor="text1"/>
          <w:lang w:eastAsia="ru-RU"/>
        </w:rPr>
        <w:t>:</w:t>
      </w:r>
      <w:hyperlink r:id="rId15" w:history="1">
        <w:r w:rsidRPr="00B36DE5">
          <w:rPr>
            <w:rStyle w:val="ab"/>
            <w:rFonts w:ascii="Times New Roman" w:hAnsi="Times New Roman" w:cs="Times New Roman"/>
            <w:color w:val="000000" w:themeColor="text1"/>
            <w:u w:val="none"/>
            <w:lang w:eastAsia="ru-RU"/>
          </w:rPr>
          <w:t>https://www.garant.ru/hotlaw/federal/1188392/</w:t>
        </w:r>
      </w:hyperlink>
      <w:r w:rsidRPr="00B36DE5">
        <w:rPr>
          <w:rFonts w:ascii="Times New Roman" w:hAnsi="Times New Roman" w:cs="Times New Roman"/>
          <w:color w:val="000000" w:themeColor="text1"/>
          <w:lang w:eastAsia="ru-RU"/>
        </w:rPr>
        <w:t xml:space="preserve"> (дата обращения 01.05.2018)</w:t>
      </w:r>
    </w:p>
    <w:p w:rsidR="00FE634A" w:rsidRPr="00B36DE5" w:rsidRDefault="00FE634A" w:rsidP="00B36DE5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13D"/>
    <w:multiLevelType w:val="hybridMultilevel"/>
    <w:tmpl w:val="0A58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A355E"/>
    <w:multiLevelType w:val="multilevel"/>
    <w:tmpl w:val="3DB4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5053E"/>
    <w:multiLevelType w:val="hybridMultilevel"/>
    <w:tmpl w:val="0B0C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B5D26"/>
    <w:multiLevelType w:val="hybridMultilevel"/>
    <w:tmpl w:val="7C402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14745"/>
    <w:multiLevelType w:val="multilevel"/>
    <w:tmpl w:val="EFAA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27D36"/>
    <w:multiLevelType w:val="hybridMultilevel"/>
    <w:tmpl w:val="94E47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5DB"/>
    <w:rsid w:val="0000019E"/>
    <w:rsid w:val="00002B2D"/>
    <w:rsid w:val="00045EAE"/>
    <w:rsid w:val="000B1A39"/>
    <w:rsid w:val="000E7821"/>
    <w:rsid w:val="000F6F42"/>
    <w:rsid w:val="001179D4"/>
    <w:rsid w:val="001726C6"/>
    <w:rsid w:val="00196F79"/>
    <w:rsid w:val="001A7CDB"/>
    <w:rsid w:val="001B12D3"/>
    <w:rsid w:val="001C3B8E"/>
    <w:rsid w:val="001E00CE"/>
    <w:rsid w:val="00227EDE"/>
    <w:rsid w:val="0026289B"/>
    <w:rsid w:val="00262985"/>
    <w:rsid w:val="00270507"/>
    <w:rsid w:val="002730A4"/>
    <w:rsid w:val="00297F69"/>
    <w:rsid w:val="002B7FA5"/>
    <w:rsid w:val="002E12D3"/>
    <w:rsid w:val="002F55DB"/>
    <w:rsid w:val="002F5DD7"/>
    <w:rsid w:val="003102CE"/>
    <w:rsid w:val="003259B6"/>
    <w:rsid w:val="003A665A"/>
    <w:rsid w:val="00417EAC"/>
    <w:rsid w:val="0043721A"/>
    <w:rsid w:val="00442D78"/>
    <w:rsid w:val="00450D59"/>
    <w:rsid w:val="00456553"/>
    <w:rsid w:val="00456FE7"/>
    <w:rsid w:val="0046495B"/>
    <w:rsid w:val="0049546A"/>
    <w:rsid w:val="00496E63"/>
    <w:rsid w:val="004C2A9A"/>
    <w:rsid w:val="004D4FBE"/>
    <w:rsid w:val="005328BE"/>
    <w:rsid w:val="00546804"/>
    <w:rsid w:val="005475C4"/>
    <w:rsid w:val="00547D46"/>
    <w:rsid w:val="00556802"/>
    <w:rsid w:val="00584270"/>
    <w:rsid w:val="00587CD5"/>
    <w:rsid w:val="005A624A"/>
    <w:rsid w:val="005D7CB6"/>
    <w:rsid w:val="005F16E4"/>
    <w:rsid w:val="005F5399"/>
    <w:rsid w:val="0062372C"/>
    <w:rsid w:val="006428DC"/>
    <w:rsid w:val="00657027"/>
    <w:rsid w:val="00691EB6"/>
    <w:rsid w:val="006B1E2F"/>
    <w:rsid w:val="006B72F1"/>
    <w:rsid w:val="007356FC"/>
    <w:rsid w:val="00736EB0"/>
    <w:rsid w:val="0074032B"/>
    <w:rsid w:val="00766244"/>
    <w:rsid w:val="007710D6"/>
    <w:rsid w:val="007861A9"/>
    <w:rsid w:val="00786A5B"/>
    <w:rsid w:val="00790F61"/>
    <w:rsid w:val="007D7D81"/>
    <w:rsid w:val="007F1679"/>
    <w:rsid w:val="008021E2"/>
    <w:rsid w:val="00864652"/>
    <w:rsid w:val="0086626D"/>
    <w:rsid w:val="0086658C"/>
    <w:rsid w:val="00892FDA"/>
    <w:rsid w:val="008A22E2"/>
    <w:rsid w:val="008A5095"/>
    <w:rsid w:val="008C706C"/>
    <w:rsid w:val="008E0BE5"/>
    <w:rsid w:val="008E6819"/>
    <w:rsid w:val="009024C2"/>
    <w:rsid w:val="00934D92"/>
    <w:rsid w:val="00940E6A"/>
    <w:rsid w:val="00971119"/>
    <w:rsid w:val="009A5959"/>
    <w:rsid w:val="009B653D"/>
    <w:rsid w:val="009C7380"/>
    <w:rsid w:val="009E0467"/>
    <w:rsid w:val="00A34B36"/>
    <w:rsid w:val="00A374D1"/>
    <w:rsid w:val="00A51043"/>
    <w:rsid w:val="00A878C6"/>
    <w:rsid w:val="00A92CE7"/>
    <w:rsid w:val="00A931D9"/>
    <w:rsid w:val="00B128E8"/>
    <w:rsid w:val="00B15B10"/>
    <w:rsid w:val="00B238E3"/>
    <w:rsid w:val="00B25919"/>
    <w:rsid w:val="00B35917"/>
    <w:rsid w:val="00B36DE5"/>
    <w:rsid w:val="00B4080A"/>
    <w:rsid w:val="00B66CD6"/>
    <w:rsid w:val="00B75DC9"/>
    <w:rsid w:val="00B82BD3"/>
    <w:rsid w:val="00BA26DA"/>
    <w:rsid w:val="00BB163C"/>
    <w:rsid w:val="00BB19B9"/>
    <w:rsid w:val="00BC6056"/>
    <w:rsid w:val="00C23CE6"/>
    <w:rsid w:val="00C36725"/>
    <w:rsid w:val="00C82F18"/>
    <w:rsid w:val="00C84E07"/>
    <w:rsid w:val="00CB75F0"/>
    <w:rsid w:val="00CD233F"/>
    <w:rsid w:val="00D1087D"/>
    <w:rsid w:val="00D14918"/>
    <w:rsid w:val="00D24FD3"/>
    <w:rsid w:val="00D3572D"/>
    <w:rsid w:val="00D505DB"/>
    <w:rsid w:val="00D71DFE"/>
    <w:rsid w:val="00D759CA"/>
    <w:rsid w:val="00D91DE8"/>
    <w:rsid w:val="00DC5905"/>
    <w:rsid w:val="00E0710D"/>
    <w:rsid w:val="00E11B31"/>
    <w:rsid w:val="00E11EDC"/>
    <w:rsid w:val="00E1246D"/>
    <w:rsid w:val="00E1685F"/>
    <w:rsid w:val="00E240D8"/>
    <w:rsid w:val="00E2494D"/>
    <w:rsid w:val="00E54C11"/>
    <w:rsid w:val="00E66454"/>
    <w:rsid w:val="00EE6880"/>
    <w:rsid w:val="00EE7A00"/>
    <w:rsid w:val="00EF243B"/>
    <w:rsid w:val="00F24C75"/>
    <w:rsid w:val="00F302E7"/>
    <w:rsid w:val="00F4525E"/>
    <w:rsid w:val="00F553B0"/>
    <w:rsid w:val="00F9233D"/>
    <w:rsid w:val="00FB5932"/>
    <w:rsid w:val="00FE634A"/>
    <w:rsid w:val="00FF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31"/>
  </w:style>
  <w:style w:type="paragraph" w:styleId="1">
    <w:name w:val="heading 1"/>
    <w:basedOn w:val="a"/>
    <w:next w:val="a"/>
    <w:link w:val="10"/>
    <w:uiPriority w:val="9"/>
    <w:qFormat/>
    <w:rsid w:val="009B6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8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text">
    <w:name w:val="headertext"/>
    <w:basedOn w:val="a"/>
    <w:rsid w:val="0032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17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17EAC"/>
  </w:style>
  <w:style w:type="paragraph" w:styleId="a6">
    <w:name w:val="footnote text"/>
    <w:basedOn w:val="a"/>
    <w:link w:val="a7"/>
    <w:uiPriority w:val="99"/>
    <w:semiHidden/>
    <w:unhideWhenUsed/>
    <w:rsid w:val="00790F6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90F6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90F61"/>
    <w:rPr>
      <w:vertAlign w:val="superscript"/>
    </w:rPr>
  </w:style>
  <w:style w:type="character" w:styleId="a9">
    <w:name w:val="Emphasis"/>
    <w:basedOn w:val="a0"/>
    <w:uiPriority w:val="20"/>
    <w:qFormat/>
    <w:rsid w:val="00297F69"/>
    <w:rPr>
      <w:i/>
      <w:iCs/>
    </w:rPr>
  </w:style>
  <w:style w:type="paragraph" w:styleId="aa">
    <w:name w:val="Normal (Web)"/>
    <w:basedOn w:val="a"/>
    <w:uiPriority w:val="99"/>
    <w:unhideWhenUsed/>
    <w:rsid w:val="00D3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B5932"/>
    <w:rPr>
      <w:color w:val="0000FF"/>
      <w:u w:val="single"/>
    </w:rPr>
  </w:style>
  <w:style w:type="character" w:customStyle="1" w:styleId="blk">
    <w:name w:val="blk"/>
    <w:basedOn w:val="a0"/>
    <w:rsid w:val="006B1E2F"/>
  </w:style>
  <w:style w:type="paragraph" w:customStyle="1" w:styleId="Default">
    <w:name w:val="Default"/>
    <w:rsid w:val="00F55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C60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Strong"/>
    <w:basedOn w:val="a0"/>
    <w:uiPriority w:val="22"/>
    <w:qFormat/>
    <w:rsid w:val="00B4080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468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nippetequal">
    <w:name w:val="snippet_equal"/>
    <w:basedOn w:val="a0"/>
    <w:rsid w:val="00BA26DA"/>
  </w:style>
  <w:style w:type="character" w:customStyle="1" w:styleId="UnresolvedMention">
    <w:name w:val="Unresolved Mention"/>
    <w:basedOn w:val="a0"/>
    <w:uiPriority w:val="99"/>
    <w:semiHidden/>
    <w:unhideWhenUsed/>
    <w:rsid w:val="00BA26DA"/>
    <w:rPr>
      <w:color w:val="808080"/>
      <w:shd w:val="clear" w:color="auto" w:fill="E6E6E6"/>
    </w:rPr>
  </w:style>
  <w:style w:type="paragraph" w:styleId="ad">
    <w:name w:val="No Spacing"/>
    <w:uiPriority w:val="1"/>
    <w:qFormat/>
    <w:rsid w:val="007D7D81"/>
    <w:pPr>
      <w:spacing w:after="0" w:line="240" w:lineRule="auto"/>
    </w:pPr>
  </w:style>
  <w:style w:type="paragraph" w:styleId="ae">
    <w:name w:val="TOC Heading"/>
    <w:basedOn w:val="1"/>
    <w:next w:val="a"/>
    <w:uiPriority w:val="39"/>
    <w:unhideWhenUsed/>
    <w:qFormat/>
    <w:rsid w:val="009A595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A5959"/>
    <w:pPr>
      <w:spacing w:after="100"/>
    </w:pPr>
  </w:style>
  <w:style w:type="paragraph" w:styleId="af">
    <w:name w:val="endnote text"/>
    <w:basedOn w:val="a"/>
    <w:link w:val="af0"/>
    <w:uiPriority w:val="99"/>
    <w:semiHidden/>
    <w:unhideWhenUsed/>
    <w:rsid w:val="008021E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021E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021E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B3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DE5"/>
  </w:style>
  <w:style w:type="paragraph" w:styleId="af4">
    <w:name w:val="Balloon Text"/>
    <w:basedOn w:val="a"/>
    <w:link w:val="af5"/>
    <w:uiPriority w:val="99"/>
    <w:semiHidden/>
    <w:unhideWhenUsed/>
    <w:rsid w:val="008E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0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yberleninka.ru/article/n/ohota-etika-zakon-i-zapovednoe-delo" TargetMode="External"/><Relationship Id="rId18" Type="http://schemas.openxmlformats.org/officeDocument/2006/relationships/hyperlink" Target="https://cyberleninka.ru/article/n/pravovoe-regulirovanie-obektov-zhivotnogo-mira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URL:https://elibrary.ru/item.asp?id=304807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yberleninka.ru/journal/n/sovremennye-problemy-prirodopolzovaniya-ohotovedeniya-i-zverovodstva" TargetMode="External"/><Relationship Id="rId17" Type="http://schemas.openxmlformats.org/officeDocument/2006/relationships/hyperlink" Target="https://elibrary.ru/item.asp?id=27361503" TargetMode="External"/><Relationship Id="rId25" Type="http://schemas.openxmlformats.org/officeDocument/2006/relationships/hyperlink" Target="http://sudact.ru/regular/doc/J1kce6SmKG6f/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elibrary.ru/item.asp?id=25084605" TargetMode="External"/><Relationship Id="rId20" Type="http://schemas.openxmlformats.org/officeDocument/2006/relationships/hyperlink" Target="https://elibrary.ru/item.asp?id=241754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36009376" TargetMode="External"/><Relationship Id="rId24" Type="http://schemas.openxmlformats.org/officeDocument/2006/relationships/hyperlink" Target="URL:https://rospravosudie.com/court-tixoreckij-gorodskoj-sud-krasnodarskij-kraj-s/act-55776597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predpisaniya-o-priravnivanii-k-ohote-isklyuchayut-prezumptsiyu-nevinovnosti" TargetMode="External"/><Relationship Id="rId23" Type="http://schemas.openxmlformats.org/officeDocument/2006/relationships/hyperlink" Target="https://rospravosudie.com/court-as-magadanskoj-oblasti-s/judge-mineeva-angelina-aleksandrovna-s/act-30279146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99301879" TargetMode="External"/><Relationship Id="rId19" Type="http://schemas.openxmlformats.org/officeDocument/2006/relationships/hyperlink" Target="https://elibrary.ru/item.asp?id=293083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038F8AD96128928B3FBDB83F710156318BC3A6FDE6884FBDA7BB64u5q2M" TargetMode="External"/><Relationship Id="rId14" Type="http://schemas.openxmlformats.org/officeDocument/2006/relationships/hyperlink" Target="https://cyberleninka.ru/journal/n/sovremennye-problemy-prirodopolzovaniya-ohotovedeniya-i-zverovodstva" TargetMode="External"/><Relationship Id="rId22" Type="http://schemas.openxmlformats.org/officeDocument/2006/relationships/hyperlink" Target="https://www.garant.ru/hotlaw/federal/1188392/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rospravosudie.com/court-tixoreckij-gorodskoj-sud-krasnodarskij-kraj-s/act-557765974/" TargetMode="External"/><Relationship Id="rId13" Type="http://schemas.openxmlformats.org/officeDocument/2006/relationships/hyperlink" Target="http://sudact.ru/regular/doc/J1kce6SmKG6f/" TargetMode="External"/><Relationship Id="rId3" Type="http://schemas.openxmlformats.org/officeDocument/2006/relationships/hyperlink" Target="https://cyberleninka.ru/journal/n/sovremennye-problemy-prirodopolzovaniya-ohotovedeniya-i-zverovodstva" TargetMode="External"/><Relationship Id="rId7" Type="http://schemas.openxmlformats.org/officeDocument/2006/relationships/hyperlink" Target="https://cyberleninka.ru/article/n/pravovoe-regulirovanie-obektov-zhivotnogo-mira" TargetMode="External"/><Relationship Id="rId12" Type="http://schemas.openxmlformats.org/officeDocument/2006/relationships/hyperlink" Target="https://rospravosudie.com/court-as-magadanskoj-oblasti-s/judge-mineeva-angelina-aleksandrovna-s/act-302791461/" TargetMode="External"/><Relationship Id="rId2" Type="http://schemas.openxmlformats.org/officeDocument/2006/relationships/hyperlink" Target="https://cyberleninka.ru/article/n/predpisaniya-o-priravnivanii-k-ohote-isklyuchayut-prezumptsiyu-nevinovnosti" TargetMode="External"/><Relationship Id="rId1" Type="http://schemas.openxmlformats.org/officeDocument/2006/relationships/hyperlink" Target="https://cyberleninka.ru/journal/n/sovremennye-problemy-prirodopolzovaniya-ohotovedeniya-i-zverovodstva" TargetMode="External"/><Relationship Id="rId6" Type="http://schemas.openxmlformats.org/officeDocument/2006/relationships/hyperlink" Target="http://docs.cntd.ru/document/499301879" TargetMode="External"/><Relationship Id="rId11" Type="http://schemas.openxmlformats.org/officeDocument/2006/relationships/hyperlink" Target="https://elibrary.ru/item.asp?id=24175441" TargetMode="External"/><Relationship Id="rId5" Type="http://schemas.openxmlformats.org/officeDocument/2006/relationships/hyperlink" Target="URL:https://elibrary.ru/item.asp?id=25084605" TargetMode="External"/><Relationship Id="rId15" Type="http://schemas.openxmlformats.org/officeDocument/2006/relationships/hyperlink" Target="https://www.garant.ru/hotlaw/federal/1188392/" TargetMode="External"/><Relationship Id="rId10" Type="http://schemas.openxmlformats.org/officeDocument/2006/relationships/hyperlink" Target="https://elibrary.ru/item.asp?id=29308321" TargetMode="External"/><Relationship Id="rId4" Type="http://schemas.openxmlformats.org/officeDocument/2006/relationships/hyperlink" Target="https://cyberleninka.ru/article/n/ohota-etika-zakon-i-zapovednoe-delo" TargetMode="External"/><Relationship Id="rId9" Type="http://schemas.openxmlformats.org/officeDocument/2006/relationships/hyperlink" Target="URL:https://elibrary.ru/item.asp?id=30480707" TargetMode="External"/><Relationship Id="rId14" Type="http://schemas.openxmlformats.org/officeDocument/2006/relationships/hyperlink" Target="http://docs.cntd.ru/document/936009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8674-7F84-42EF-B398-52D805E9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22</Pages>
  <Words>4864</Words>
  <Characters>27730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Coocker</cp:lastModifiedBy>
  <cp:revision>37</cp:revision>
  <dcterms:created xsi:type="dcterms:W3CDTF">2018-03-01T17:23:00Z</dcterms:created>
  <dcterms:modified xsi:type="dcterms:W3CDTF">2018-05-23T09:47:00Z</dcterms:modified>
</cp:coreProperties>
</file>