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93" w:rsidRPr="00FD2893" w:rsidRDefault="00FD2893" w:rsidP="0029242B">
      <w:pPr>
        <w:shd w:val="clear" w:color="auto" w:fill="FFFFFF"/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D2893">
        <w:rPr>
          <w:rFonts w:ascii="Times New Roman" w:hAnsi="Times New Roman" w:cs="Times New Roman"/>
          <w:b/>
          <w:sz w:val="24"/>
          <w:szCs w:val="24"/>
          <w:lang w:eastAsia="ru-RU"/>
        </w:rPr>
        <w:t>С</w:t>
      </w:r>
      <w:r w:rsidR="0029242B">
        <w:rPr>
          <w:rFonts w:ascii="Times New Roman" w:hAnsi="Times New Roman" w:cs="Times New Roman"/>
          <w:b/>
          <w:sz w:val="24"/>
          <w:szCs w:val="24"/>
          <w:lang w:eastAsia="ru-RU"/>
        </w:rPr>
        <w:t>ООТНОШЕНИЕ ТРЕБОВАНИЯ О ПРИЗНАНИИ СДЕЛКИ НЕДЕЙСТВИТЕЛЬНОЙ С ТРЕБОВАНИЯМИ О ВОЗВРАТЕ НЕОСНОВАТЕЛЬНОГО ОБОГАЩЕНИЯ.</w:t>
      </w:r>
    </w:p>
    <w:p w:rsidR="00FD2893" w:rsidRDefault="00FD2893" w:rsidP="00FD289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Т.А. Исакова</w:t>
      </w:r>
    </w:p>
    <w:p w:rsidR="00FD2893" w:rsidRDefault="00FD2893" w:rsidP="00FD28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C46DA8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C46DA8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C46DA8">
        <w:rPr>
          <w:rFonts w:ascii="Times New Roman" w:hAnsi="Times New Roman" w:cs="Times New Roman"/>
          <w:sz w:val="24"/>
          <w:szCs w:val="24"/>
        </w:rPr>
        <w:t xml:space="preserve"> «Тверской государственный университет»</w:t>
      </w:r>
    </w:p>
    <w:p w:rsidR="0029242B" w:rsidRPr="0029242B" w:rsidRDefault="0029242B" w:rsidP="00292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42B">
        <w:rPr>
          <w:rFonts w:ascii="Times New Roman" w:hAnsi="Times New Roman" w:cs="Times New Roman"/>
          <w:sz w:val="24"/>
          <w:szCs w:val="24"/>
        </w:rPr>
        <w:t>Автор анализирует судебную практику применения норм главы 60 Гражданского кодекса Российской Федерации к требованиям о возврате исполненного по недействительной сделке. Анализ позволяет соотнести требования о признании сделки недействительной с требованиями о возврате неосновательного обогащения</w:t>
      </w:r>
    </w:p>
    <w:p w:rsidR="00FD2893" w:rsidRPr="00C46DA8" w:rsidRDefault="00FD2893" w:rsidP="002924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6DA8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C46DA8">
        <w:rPr>
          <w:rFonts w:ascii="Times New Roman" w:hAnsi="Times New Roman" w:cs="Times New Roman"/>
          <w:sz w:val="24"/>
          <w:szCs w:val="24"/>
        </w:rPr>
        <w:t xml:space="preserve"> </w:t>
      </w:r>
      <w:r w:rsidR="0029242B">
        <w:rPr>
          <w:rFonts w:ascii="Times New Roman" w:hAnsi="Times New Roman" w:cs="Times New Roman"/>
          <w:sz w:val="24"/>
          <w:szCs w:val="24"/>
        </w:rPr>
        <w:t xml:space="preserve">гражданское </w:t>
      </w:r>
      <w:r w:rsidRPr="00C46DA8">
        <w:rPr>
          <w:rFonts w:ascii="Times New Roman" w:hAnsi="Times New Roman" w:cs="Times New Roman"/>
          <w:sz w:val="24"/>
          <w:szCs w:val="24"/>
        </w:rPr>
        <w:t>право;</w:t>
      </w:r>
      <w:r w:rsidR="0029242B">
        <w:rPr>
          <w:rFonts w:ascii="Times New Roman" w:hAnsi="Times New Roman" w:cs="Times New Roman"/>
          <w:sz w:val="24"/>
          <w:szCs w:val="24"/>
        </w:rPr>
        <w:t xml:space="preserve"> институт обязательств из неосновательного обогащения; институт недействительности сделок.</w:t>
      </w:r>
      <w:r w:rsidRPr="00C46D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D2893" w:rsidRPr="00C46DA8" w:rsidRDefault="00FD2893" w:rsidP="008178F8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6DA8" w:rsidRDefault="00C46DA8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A8" w:rsidRDefault="00C46DA8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42B" w:rsidRDefault="0029242B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DA8" w:rsidRDefault="00C46DA8" w:rsidP="00FD2893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152F" w:rsidRPr="004455F6" w:rsidRDefault="00F9152F" w:rsidP="004455F6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5F6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Неосновательное обогащение выступает обратной стороной гражданского обращения, по которому, как правило, приобретение имущества одним лицом у другого происходит в форме правомерных юридических фактов, одним из которых выступают сделки.</w:t>
      </w:r>
      <w:r w:rsidRPr="004455F6">
        <w:rPr>
          <w:rFonts w:ascii="Times New Roman" w:hAnsi="Times New Roman" w:cs="Times New Roman"/>
          <w:sz w:val="24"/>
          <w:szCs w:val="24"/>
        </w:rPr>
        <w:t xml:space="preserve"> Последствия неправомерных действий должны быть устранены.</w:t>
      </w:r>
      <w:r w:rsidRPr="00445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55F6">
        <w:rPr>
          <w:rFonts w:ascii="Times New Roman" w:hAnsi="Times New Roman" w:cs="Times New Roman"/>
          <w:sz w:val="24"/>
          <w:szCs w:val="24"/>
        </w:rPr>
        <w:t>Особое внимание в гражданском праве уделяется недействительным сделкам. Вследствие признания сделки недействительной сторона приобретает или сберегает имущество за счет другого лица, соответственно возникают обязательства</w:t>
      </w:r>
      <w:r w:rsidR="008178F8" w:rsidRPr="004455F6">
        <w:rPr>
          <w:rFonts w:ascii="Times New Roman" w:hAnsi="Times New Roman" w:cs="Times New Roman"/>
          <w:sz w:val="24"/>
          <w:szCs w:val="24"/>
        </w:rPr>
        <w:t>,</w:t>
      </w:r>
      <w:r w:rsidRPr="004455F6">
        <w:rPr>
          <w:rFonts w:ascii="Times New Roman" w:hAnsi="Times New Roman" w:cs="Times New Roman"/>
          <w:sz w:val="24"/>
          <w:szCs w:val="24"/>
        </w:rPr>
        <w:t xml:space="preserve"> возникшие</w:t>
      </w:r>
      <w:r w:rsidR="008178F8" w:rsidRPr="004455F6">
        <w:rPr>
          <w:rFonts w:ascii="Times New Roman" w:hAnsi="Times New Roman" w:cs="Times New Roman"/>
          <w:sz w:val="24"/>
          <w:szCs w:val="24"/>
        </w:rPr>
        <w:t xml:space="preserve"> из неосновательного обогащения. </w:t>
      </w:r>
      <w:r w:rsidRPr="004455F6">
        <w:rPr>
          <w:rFonts w:ascii="Times New Roman" w:hAnsi="Times New Roman" w:cs="Times New Roman"/>
          <w:sz w:val="24"/>
          <w:szCs w:val="24"/>
        </w:rPr>
        <w:t xml:space="preserve">В судебной практике возникают определенные проблемы практики применения норм главы </w:t>
      </w:r>
      <w:r w:rsidR="00B93427" w:rsidRPr="004455F6">
        <w:rPr>
          <w:rFonts w:ascii="Times New Roman" w:hAnsi="Times New Roman" w:cs="Times New Roman"/>
          <w:sz w:val="24"/>
          <w:szCs w:val="24"/>
        </w:rPr>
        <w:t>60 ГК РФ</w:t>
      </w:r>
      <w:r w:rsidR="00BD140C" w:rsidRPr="004455F6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B93427" w:rsidRPr="004455F6">
        <w:rPr>
          <w:rFonts w:ascii="Times New Roman" w:hAnsi="Times New Roman" w:cs="Times New Roman"/>
          <w:sz w:val="24"/>
          <w:szCs w:val="24"/>
        </w:rPr>
        <w:t xml:space="preserve"> </w:t>
      </w:r>
      <w:r w:rsidRPr="004455F6">
        <w:rPr>
          <w:rFonts w:ascii="Times New Roman" w:hAnsi="Times New Roman" w:cs="Times New Roman"/>
          <w:sz w:val="24"/>
          <w:szCs w:val="24"/>
        </w:rPr>
        <w:t>к требованиям о возврате исполненного по недействительной сделке</w:t>
      </w:r>
      <w:r w:rsidR="00B93427" w:rsidRPr="004455F6">
        <w:rPr>
          <w:rFonts w:ascii="Times New Roman" w:hAnsi="Times New Roman" w:cs="Times New Roman"/>
          <w:sz w:val="24"/>
          <w:szCs w:val="24"/>
        </w:rPr>
        <w:t>.</w:t>
      </w:r>
    </w:p>
    <w:p w:rsidR="00F9152F" w:rsidRPr="004455F6" w:rsidRDefault="00F9152F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Определение неосновательного обогащения закреплено  в пункте 1 статьи 1102 ГК РФ</w:t>
      </w:r>
      <w:proofErr w:type="gramStart"/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proofErr w:type="gramEnd"/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Оно определяется как приобретение или сбережение лицом (приобретателем) за счет другого лица (потерпевшего) имущества без установленных законом, иными правовыми актами или сделкой оснований.</w:t>
      </w:r>
      <w:r w:rsidRPr="004455F6">
        <w:rPr>
          <w:rFonts w:ascii="Times New Roman" w:hAnsi="Times New Roman" w:cs="Times New Roman"/>
          <w:sz w:val="24"/>
          <w:szCs w:val="24"/>
        </w:rPr>
        <w:t xml:space="preserve"> Обязательства из неосновательного обогащения относятся к внедоговорным и традиционно именуются кондиционными</w:t>
      </w:r>
      <w:proofErr w:type="gramStart"/>
      <w:r w:rsidRPr="004455F6">
        <w:rPr>
          <w:rFonts w:ascii="Times New Roman" w:hAnsi="Times New Roman" w:cs="Times New Roman"/>
          <w:sz w:val="24"/>
          <w:szCs w:val="24"/>
        </w:rPr>
        <w:t xml:space="preserve"> </w:t>
      </w:r>
      <w:r w:rsidR="00B93427" w:rsidRPr="004455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2893" w:rsidRPr="004455F6" w:rsidRDefault="00F9152F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5F6">
        <w:rPr>
          <w:rFonts w:ascii="Times New Roman" w:hAnsi="Times New Roman" w:cs="Times New Roman"/>
          <w:sz w:val="24"/>
          <w:szCs w:val="24"/>
        </w:rPr>
        <w:t xml:space="preserve">О неосновательном обогащении можно говорить в случаях неравноценного исполнения по недействительной сделке. </w:t>
      </w:r>
      <w:proofErr w:type="spellStart"/>
      <w:r w:rsidRPr="00445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Кондикционные</w:t>
      </w:r>
      <w:proofErr w:type="spellEnd"/>
      <w:r w:rsidRPr="004455F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обязательства выполняют функцию универсального института защиты гражданских прав, так как относятся к числу внедоговорных и оформляют отношения, нехарактерные для нормальных имущественных отношений между субъектами гражданского права. </w:t>
      </w:r>
      <w:r w:rsidRPr="004455F6">
        <w:rPr>
          <w:rFonts w:ascii="Times New Roman" w:hAnsi="Times New Roman" w:cs="Times New Roman"/>
          <w:sz w:val="24"/>
          <w:szCs w:val="24"/>
        </w:rPr>
        <w:t>Благодаря одновременному регулированию нормами общей части гражданского права и особенной части обязательственного права в известной степени обеспечивается относительная полнота и всесторонность, сглаживается «проблема «дефицита» правовых средств</w:t>
      </w:r>
      <w:r w:rsidR="00B93427" w:rsidRPr="004455F6">
        <w:rPr>
          <w:rFonts w:ascii="Times New Roman" w:hAnsi="Times New Roman" w:cs="Times New Roman"/>
          <w:sz w:val="24"/>
          <w:szCs w:val="24"/>
        </w:rPr>
        <w:t>.</w:t>
      </w:r>
    </w:p>
    <w:p w:rsidR="00FD2893" w:rsidRPr="004455F6" w:rsidRDefault="00B93427" w:rsidP="004455F6">
      <w:pPr>
        <w:spacing w:line="240" w:lineRule="auto"/>
        <w:ind w:firstLine="851"/>
        <w:contextualSpacing/>
        <w:jc w:val="both"/>
        <w:rPr>
          <w:rStyle w:val="fio1"/>
          <w:rFonts w:ascii="Times New Roman" w:hAnsi="Times New Roman" w:cs="Times New Roman"/>
          <w:color w:val="000000" w:themeColor="text1"/>
          <w:sz w:val="24"/>
          <w:szCs w:val="24"/>
        </w:rPr>
      </w:pPr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В проанализированной</w:t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автором</w:t>
      </w:r>
      <w:r w:rsidR="008557C9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судебной практике</w:t>
      </w:r>
      <w:proofErr w:type="gramStart"/>
      <w:r w:rsidR="008557C9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286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gramEnd"/>
      <w:r w:rsidR="006B2286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количестве 15</w:t>
      </w:r>
      <w:r w:rsidR="008557C9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судебных решений,</w:t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первом месте преимущественно располагается требование о признании сделки недействительной </w:t>
      </w:r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 втором </w:t>
      </w:r>
      <w:proofErr w:type="spellStart"/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месте,</w:t>
      </w:r>
      <w:r w:rsidR="00851A8C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</w:t>
      </w:r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взыскании</w:t>
      </w:r>
      <w:r w:rsidR="000A1EC1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денежных средств , полученных вследствие </w:t>
      </w:r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неосновательного обогащения</w:t>
      </w:r>
      <w:r w:rsidR="000A1EC1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Реституция является специальным последствием недействительности сделок, это можно охарактеризовать как наличие  целевой  направленности. Следовательно,  если доступна реституция, </w:t>
      </w:r>
      <w:proofErr w:type="spellStart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кондикция</w:t>
      </w:r>
      <w:proofErr w:type="spellEnd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общая мера применяться не должна</w:t>
      </w:r>
      <w:r w:rsidR="00F9152F" w:rsidRPr="004455F6"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то же время избрание реституции не лишает </w:t>
      </w:r>
      <w:proofErr w:type="spellStart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правоприменителя</w:t>
      </w:r>
      <w:proofErr w:type="spellEnd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пользоваться рядом норм института о неосновательном обогащении. </w:t>
      </w:r>
      <w:r w:rsidR="00851A8C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</w:t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предусмотрено статьей 1103 ГК РФ и подтверждает тесную взаимосвязь </w:t>
      </w:r>
      <w:proofErr w:type="spellStart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кондикции</w:t>
      </w:r>
      <w:proofErr w:type="spellEnd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реституции. </w:t>
      </w:r>
      <w:r w:rsidR="008557C9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Иллюстрирует соотношение </w:t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</w:t>
      </w:r>
      <w:proofErr w:type="spellStart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Танганрогского</w:t>
      </w:r>
      <w:proofErr w:type="spellEnd"/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суда Ростовской области от 22 июня 2016 года</w:t>
      </w:r>
      <w:r w:rsidR="00E91862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9152F"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истец изначально заявляет требование </w:t>
      </w:r>
      <w:r w:rsidR="00F9152F" w:rsidRPr="004455F6">
        <w:rPr>
          <w:rStyle w:val="fio1"/>
          <w:rFonts w:ascii="Times New Roman" w:hAnsi="Times New Roman" w:cs="Times New Roman"/>
          <w:color w:val="333333"/>
          <w:sz w:val="24"/>
          <w:szCs w:val="24"/>
        </w:rPr>
        <w:t xml:space="preserve">о признании договора купли-продажи </w:t>
      </w:r>
      <w:r w:rsidR="00F9152F" w:rsidRPr="004455F6">
        <w:rPr>
          <w:rStyle w:val="fio1"/>
          <w:rFonts w:ascii="Times New Roman" w:hAnsi="Times New Roman" w:cs="Times New Roman"/>
          <w:color w:val="000000" w:themeColor="text1"/>
          <w:sz w:val="24"/>
          <w:szCs w:val="24"/>
        </w:rPr>
        <w:t>недействительным, суд руководствуясь нормами института недействительности сделки признает договор купли-продажи недействительным, применяет последствия такой сделки, после чего использует нормы института неосновательного обогащения</w:t>
      </w:r>
      <w:proofErr w:type="gramStart"/>
      <w:r w:rsidR="00F9152F" w:rsidRPr="004455F6">
        <w:rPr>
          <w:rStyle w:val="fio1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04E2" w:rsidRPr="004455F6">
        <w:rPr>
          <w:rStyle w:val="fio1"/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FD2893" w:rsidRPr="004455F6" w:rsidRDefault="00F9152F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55F6">
        <w:rPr>
          <w:rFonts w:ascii="Times New Roman" w:hAnsi="Times New Roman" w:cs="Times New Roman"/>
          <w:sz w:val="24"/>
          <w:szCs w:val="24"/>
        </w:rPr>
        <w:t>Необходимость использования положений главы 60 ГК РФ возникает, если возврат в натуре не возможен в связи с утратой или повреждением вещ</w:t>
      </w:r>
      <w:r w:rsidR="008178F8" w:rsidRPr="004455F6">
        <w:rPr>
          <w:rFonts w:ascii="Times New Roman" w:hAnsi="Times New Roman" w:cs="Times New Roman"/>
          <w:sz w:val="24"/>
          <w:szCs w:val="24"/>
        </w:rPr>
        <w:t>и</w:t>
      </w:r>
      <w:r w:rsidR="008178F8" w:rsidRPr="004455F6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proofErr w:type="gramStart"/>
      <w:r w:rsidR="008178F8" w:rsidRPr="004455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178F8" w:rsidRPr="004455F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46DA8" w:rsidRPr="004455F6" w:rsidRDefault="008178F8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5F6">
        <w:rPr>
          <w:rFonts w:ascii="Times New Roman" w:hAnsi="Times New Roman" w:cs="Times New Roman"/>
          <w:sz w:val="24"/>
          <w:szCs w:val="24"/>
        </w:rPr>
        <w:t xml:space="preserve">  </w:t>
      </w:r>
      <w:r w:rsidR="00BC182E" w:rsidRPr="004455F6">
        <w:rPr>
          <w:rFonts w:ascii="Times New Roman" w:hAnsi="Times New Roman" w:cs="Times New Roman"/>
          <w:color w:val="000000"/>
          <w:sz w:val="24"/>
          <w:szCs w:val="24"/>
        </w:rPr>
        <w:t>Пункт 1 статьи 1104 ГК  дублирует пункт 2 статьи 167 ГК РФ, содержащий такое предписание, заключающееся в приоритетности возврата имущества в натуре. Положения пункта 2 статьи 1104 ГК Р</w:t>
      </w:r>
      <w:r w:rsidR="00FD2893" w:rsidRPr="004455F6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C46DA8" w:rsidRPr="004455F6">
        <w:rPr>
          <w:rFonts w:ascii="Times New Roman" w:hAnsi="Times New Roman" w:cs="Times New Roman"/>
          <w:color w:val="000000"/>
          <w:sz w:val="24"/>
          <w:szCs w:val="24"/>
        </w:rPr>
        <w:t xml:space="preserve"> применяется к требованию из недействительных сделок, при условии учета дополнительных последствий недействительности сделки, предусмотренные в статьях  171, 172,  175-179 ГК РФ</w:t>
      </w:r>
      <w:proofErr w:type="gramStart"/>
      <w:r w:rsidR="00FD2893" w:rsidRPr="00445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6DA8" w:rsidRPr="004455F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D140C" w:rsidRPr="004455F6" w:rsidRDefault="00C46DA8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55F6">
        <w:rPr>
          <w:rFonts w:ascii="Times New Roman" w:hAnsi="Times New Roman" w:cs="Times New Roman"/>
          <w:sz w:val="24"/>
          <w:szCs w:val="24"/>
        </w:rPr>
        <w:t xml:space="preserve">Пункт 1 статьи 1105 ГК РФ по содержанию практически совпадает с пунктом 2 статьи 167 ГК РФ, устанавливая дополнительную ответственность за последующее изменение стоимости имущества, если его стоимость не возмещена сразу после того, как лицо узнало о неосновательности обогащения. В решении Таганрогского городского суда Ростовской области </w:t>
      </w:r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22 июня 2016 года неосновательное обогащение невозможно было вернуть в натуре, ввиду повреждения имущества. </w:t>
      </w:r>
      <w:proofErr w:type="spellStart"/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>Аппелируя</w:t>
      </w:r>
      <w:proofErr w:type="spellEnd"/>
      <w:r w:rsidRPr="004455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нормой пункта 1 статьи 1105 ГК РФ суд обязал ответчика  вернуть в натуре либо возместить потерпевшему действительную стоимость этого имущества на момент его приобретения. </w:t>
      </w:r>
    </w:p>
    <w:p w:rsidR="00C46DA8" w:rsidRPr="004455F6" w:rsidRDefault="00C46DA8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55F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Пункт 2 статьи 1105 ГК РФ отчасти дополняет требования положения пункта 2 статьи 167 ГК РФ условием о  цене, существовавшей во время окончания  пользования в </w:t>
      </w:r>
      <w:proofErr w:type="gramStart"/>
      <w:r w:rsidRPr="004455F6">
        <w:rPr>
          <w:rFonts w:ascii="Times New Roman" w:hAnsi="Times New Roman" w:cs="Times New Roman"/>
          <w:color w:val="000000"/>
          <w:sz w:val="24"/>
          <w:szCs w:val="24"/>
        </w:rPr>
        <w:t>месте</w:t>
      </w:r>
      <w:proofErr w:type="gramEnd"/>
      <w:r w:rsidRPr="004455F6">
        <w:rPr>
          <w:rFonts w:ascii="Times New Roman" w:hAnsi="Times New Roman" w:cs="Times New Roman"/>
          <w:color w:val="000000"/>
          <w:sz w:val="24"/>
          <w:szCs w:val="24"/>
        </w:rPr>
        <w:t xml:space="preserve"> где оно происходило. </w:t>
      </w:r>
    </w:p>
    <w:p w:rsidR="00C46DA8" w:rsidRPr="004455F6" w:rsidRDefault="00C46DA8" w:rsidP="004455F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C46DA8" w:rsidRPr="004455F6" w:rsidSect="00FD2893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D2893" w:rsidRPr="004455F6" w:rsidRDefault="00F9152F" w:rsidP="004455F6">
      <w:pPr>
        <w:pStyle w:val="a6"/>
        <w:ind w:firstLine="851"/>
        <w:contextualSpacing/>
        <w:jc w:val="both"/>
      </w:pPr>
      <w:r w:rsidRPr="004455F6">
        <w:rPr>
          <w:color w:val="000000"/>
        </w:rPr>
        <w:lastRenderedPageBreak/>
        <w:t xml:space="preserve">В соответствии с нормой пункта 1 статьи 1107 ГК РФ доходы, которые лицо извлекло или должно было извлечь из неосновательно полученного или сбереженного имущества, подлежат возмещению потерпевшему. Для применения пункта 1 статьи 1107 ГК потерпевшей стороне необходимо доказать наличие обогащения на стороне приобретателя. В решении </w:t>
      </w:r>
      <w:r w:rsidR="00215F4C" w:rsidRPr="004455F6">
        <w:rPr>
          <w:color w:val="000000"/>
        </w:rPr>
        <w:t xml:space="preserve"> </w:t>
      </w:r>
      <w:r w:rsidRPr="004455F6">
        <w:rPr>
          <w:color w:val="000000"/>
        </w:rPr>
        <w:t xml:space="preserve">мирового судьи </w:t>
      </w:r>
      <w:r w:rsidR="009A03B2" w:rsidRPr="004455F6">
        <w:rPr>
          <w:color w:val="000000" w:themeColor="text1"/>
        </w:rPr>
        <w:t xml:space="preserve">судебного участка № 2 г. </w:t>
      </w:r>
      <w:proofErr w:type="spellStart"/>
      <w:r w:rsidR="009A03B2" w:rsidRPr="004455F6">
        <w:rPr>
          <w:color w:val="000000" w:themeColor="text1"/>
        </w:rPr>
        <w:t>Саяногорской</w:t>
      </w:r>
      <w:proofErr w:type="spellEnd"/>
      <w:r w:rsidR="009A03B2" w:rsidRPr="004455F6">
        <w:rPr>
          <w:color w:val="000000" w:themeColor="text1"/>
        </w:rPr>
        <w:t xml:space="preserve">  Республики Хакасия от 11 января 2017 года по делу</w:t>
      </w:r>
      <w:r w:rsidR="009A03B2" w:rsidRPr="004455F6">
        <w:rPr>
          <w:color w:val="000000" w:themeColor="text1"/>
          <w:shd w:val="clear" w:color="auto" w:fill="FFFFFF"/>
        </w:rPr>
        <w:t xml:space="preserve"> </w:t>
      </w:r>
      <w:r w:rsidR="009A03B2" w:rsidRPr="004455F6">
        <w:rPr>
          <w:rStyle w:val="cnsl"/>
          <w:color w:val="000000" w:themeColor="text1"/>
          <w:shd w:val="clear" w:color="auto" w:fill="FFFFFF"/>
        </w:rPr>
        <w:t>№ 2-2-10/2017</w:t>
      </w:r>
      <w:r w:rsidR="009A03B2" w:rsidRPr="004455F6">
        <w:rPr>
          <w:rStyle w:val="cnsl"/>
          <w:i/>
          <w:color w:val="000000" w:themeColor="text1"/>
          <w:shd w:val="clear" w:color="auto" w:fill="FFFFFF"/>
        </w:rPr>
        <w:t xml:space="preserve"> </w:t>
      </w:r>
      <w:r w:rsidRPr="004455F6">
        <w:rPr>
          <w:color w:val="000000"/>
        </w:rPr>
        <w:t xml:space="preserve">по </w:t>
      </w:r>
      <w:proofErr w:type="gramStart"/>
      <w:r w:rsidRPr="004455F6">
        <w:rPr>
          <w:color w:val="000000"/>
        </w:rPr>
        <w:t>спору</w:t>
      </w:r>
      <w:proofErr w:type="gramEnd"/>
      <w:r w:rsidRPr="004455F6">
        <w:rPr>
          <w:color w:val="000000"/>
        </w:rPr>
        <w:t xml:space="preserve"> возникшему из кредитного договора применяется норма пункта 1 статьи 1107 ГК РФ, неосновательное обогащение было получено банком вследствие пользования суммой комиссии за расчетно-кассовое обслуживание. Потерпевшая сторон</w:t>
      </w:r>
      <w:proofErr w:type="gramStart"/>
      <w:r w:rsidRPr="004455F6">
        <w:rPr>
          <w:color w:val="000000"/>
        </w:rPr>
        <w:t>а-</w:t>
      </w:r>
      <w:proofErr w:type="gramEnd"/>
      <w:r w:rsidRPr="004455F6">
        <w:rPr>
          <w:color w:val="000000"/>
        </w:rPr>
        <w:t xml:space="preserve"> заемщик доказал наличие обогащения кредитора в результате чего суд вынес решение о взыскании неосновательного обогащения</w:t>
      </w:r>
      <w:r w:rsidR="009A03B2" w:rsidRPr="004455F6">
        <w:rPr>
          <w:color w:val="000000"/>
        </w:rPr>
        <w:t xml:space="preserve">. </w:t>
      </w:r>
      <w:r w:rsidRPr="004455F6">
        <w:rPr>
          <w:color w:val="000000"/>
        </w:rPr>
        <w:t xml:space="preserve">Возможна обратная ситуация, когда неосновательное обогащение получает заемщик. </w:t>
      </w:r>
      <w:r w:rsidRPr="004455F6">
        <w:t>Так как после признания кредитного договора недействительным полученные денежные средства должны рассматриваться как неосновательное обогащение, на сумму которого начисляются проценты согласно статье 1107 ГК РФ</w:t>
      </w:r>
      <w:proofErr w:type="gramStart"/>
      <w:r w:rsidRPr="004455F6">
        <w:rPr>
          <w:color w:val="000000"/>
        </w:rPr>
        <w:t xml:space="preserve"> </w:t>
      </w:r>
      <w:r w:rsidRPr="004455F6">
        <w:t>У</w:t>
      </w:r>
      <w:proofErr w:type="gramEnd"/>
      <w:r w:rsidRPr="004455F6">
        <w:t xml:space="preserve">довлетворяя исковое требование банка, суд исходил из того, что при применении последствий недействительности кредитной сделки сторона, пользовавшаяся заемными средствами, обязана возвратить полученные средства кредитору, а также уплатить проценты за пользование денежными средствами за весь период пользования этими средствами. </w:t>
      </w:r>
    </w:p>
    <w:p w:rsidR="00FD2893" w:rsidRPr="004455F6" w:rsidRDefault="00F9152F" w:rsidP="004455F6">
      <w:pPr>
        <w:pStyle w:val="a6"/>
        <w:ind w:firstLine="851"/>
        <w:contextualSpacing/>
        <w:jc w:val="both"/>
      </w:pPr>
      <w:r w:rsidRPr="004455F6">
        <w:t>В проанализированной автором судебной практике суды применяют нормы института недействительности сделки, института неосновательного обогащения и норму статьи 395 ГК РФ. В последствиях недействительности сделки отсутствуют положения, содержащие нормы посвященные начислению процентов за пользование чужими денежными средствами. В свою очередь пункт 2 статьи 1107 ГК РФ закрепляет положения посвященные начислению процентов за пользование чужими денежными средствами. Данное положение  частично отражено в пункте 51, 55 Постановление Пленума Верховного Суда Российской Федерации от 24 марта 2016 г</w:t>
      </w:r>
      <w:r w:rsidRPr="004455F6">
        <w:rPr>
          <w:rStyle w:val="a5"/>
        </w:rPr>
        <w:footnoteReference w:id="4"/>
      </w:r>
      <w:r w:rsidRPr="004455F6">
        <w:t>. В судебных спорах, возникших из кредитного договора, в ряде случаев суд использует совокупность положений ук</w:t>
      </w:r>
      <w:r w:rsidR="003218AE" w:rsidRPr="004455F6">
        <w:t>азанных выше статей. Начисляются</w:t>
      </w:r>
      <w:r w:rsidRPr="004455F6">
        <w:t xml:space="preserve"> процент</w:t>
      </w:r>
      <w:r w:rsidR="003218AE" w:rsidRPr="004455F6">
        <w:t>ы</w:t>
      </w:r>
      <w:r w:rsidRPr="004455F6">
        <w:t xml:space="preserve"> за пользование денежными средствами</w:t>
      </w:r>
      <w:r w:rsidR="003218AE" w:rsidRPr="004455F6">
        <w:t xml:space="preserve">, </w:t>
      </w:r>
      <w:r w:rsidRPr="004455F6">
        <w:t xml:space="preserve"> полученными вследствие неосновательного обогащения</w:t>
      </w:r>
      <w:proofErr w:type="gramStart"/>
      <w:r w:rsidRPr="004455F6">
        <w:t xml:space="preserve"> </w:t>
      </w:r>
      <w:r w:rsidR="009A03B2" w:rsidRPr="004455F6">
        <w:t>.</w:t>
      </w:r>
      <w:proofErr w:type="gramEnd"/>
    </w:p>
    <w:p w:rsidR="00F9152F" w:rsidRPr="004455F6" w:rsidRDefault="00F9152F" w:rsidP="004455F6">
      <w:pPr>
        <w:pStyle w:val="a6"/>
        <w:ind w:firstLine="851"/>
        <w:contextualSpacing/>
        <w:jc w:val="both"/>
        <w:rPr>
          <w:color w:val="000000"/>
        </w:rPr>
      </w:pPr>
      <w:r w:rsidRPr="004455F6">
        <w:t xml:space="preserve">Суды учитывают применение к реституционному требованию статьи 1108 ГК РФ, по которой приобретатель вправе требовать от потерпевшего возмещения понесенных необходимых затрат на содержание и сохранение имущества с того времени, с которого он был обязан возместить доходы с зачетом полученных им выгод. Но право на возмещение утрачивается, если приобретатель умышленно удерживал имущество. В Решении Железнодорожного районного суда  </w:t>
      </w:r>
      <w:proofErr w:type="gramStart"/>
      <w:r w:rsidRPr="004455F6">
        <w:t>г</w:t>
      </w:r>
      <w:proofErr w:type="gramEnd"/>
      <w:r w:rsidRPr="004455F6">
        <w:t xml:space="preserve">. Орла от 22 марта 2016 года  ответчик подал встречный иск в котором ссылаясь на норму предусмотренную статьей 1108 требовал возмещения затрат на содержание квартиры находящейся в  совместной собственности супругов, брак между которыми был расторгнут. Суд выяснил, что в виду умышленного удерживания имущества приобретатель утратил возможность воспользоваться нормой статьи 1108 ГК РФ. Но по мнению автора требование о выплате таких затрат представляется разумным, опять же в случае не умышленного удержания имущества. </w:t>
      </w:r>
    </w:p>
    <w:p w:rsidR="00FD2893" w:rsidRPr="004455F6" w:rsidRDefault="00F9152F" w:rsidP="004455F6">
      <w:pPr>
        <w:pStyle w:val="a6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000000"/>
        </w:rPr>
      </w:pPr>
      <w:r w:rsidRPr="004455F6">
        <w:rPr>
          <w:color w:val="000000" w:themeColor="text1"/>
        </w:rPr>
        <w:t xml:space="preserve">Не во всех случаях передачи имущества по недействительной сделке возникают обязательства из неосновательного обогащения. В решении Пермского районного суда 15 ноября 2016 года истец заявил требования </w:t>
      </w:r>
      <w:r w:rsidRPr="004455F6">
        <w:rPr>
          <w:rStyle w:val="fio23"/>
          <w:color w:val="000000" w:themeColor="text1"/>
        </w:rPr>
        <w:t xml:space="preserve">о признании договора найма с правом выкупа недвижимого имущества недействительным, признании договора незаключенным, взыскании неосновательного </w:t>
      </w:r>
      <w:r w:rsidRPr="004455F6">
        <w:rPr>
          <w:rStyle w:val="fio23"/>
          <w:color w:val="000000" w:themeColor="text1"/>
        </w:rPr>
        <w:lastRenderedPageBreak/>
        <w:t>обогащения. Суд не нашел оснований для удовлетворения требований касающихся недействительности сделки и взыскании неосно</w:t>
      </w:r>
      <w:r w:rsidR="009262D3" w:rsidRPr="004455F6">
        <w:rPr>
          <w:rStyle w:val="fio23"/>
          <w:color w:val="000000" w:themeColor="text1"/>
        </w:rPr>
        <w:t xml:space="preserve">вательного обогащения, которое </w:t>
      </w:r>
      <w:r w:rsidRPr="004455F6">
        <w:rPr>
          <w:rStyle w:val="fio23"/>
          <w:color w:val="000000" w:themeColor="text1"/>
        </w:rPr>
        <w:t xml:space="preserve"> повлекла данная сделка.</w:t>
      </w:r>
      <w:r w:rsidRPr="004455F6">
        <w:rPr>
          <w:color w:val="000000" w:themeColor="text1"/>
        </w:rPr>
        <w:t xml:space="preserve"> </w:t>
      </w:r>
      <w:r w:rsidRPr="004455F6">
        <w:rPr>
          <w:color w:val="000000"/>
        </w:rPr>
        <w:t>Следует отметить, что при двусторонней реституции требования обоих сторон могут быть погашены зачетом при равном объеме возмещения.</w:t>
      </w:r>
    </w:p>
    <w:p w:rsidR="00FD2893" w:rsidRPr="004455F6" w:rsidRDefault="00F9152F" w:rsidP="004455F6">
      <w:pPr>
        <w:pStyle w:val="a6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000000"/>
        </w:rPr>
      </w:pPr>
      <w:r w:rsidRPr="004455F6">
        <w:t>К реституционным отношениям подлежат применению в субсидиарном порядке правила главы 60 ГК РФ об ответственности приобретателя перед потерпевшим за н</w:t>
      </w:r>
      <w:r w:rsidR="003218AE" w:rsidRPr="004455F6">
        <w:t>едост</w:t>
      </w:r>
      <w:r w:rsidRPr="004455F6">
        <w:t>ачу или ухудшение имуществ</w:t>
      </w:r>
      <w:proofErr w:type="gramStart"/>
      <w:r w:rsidRPr="004455F6">
        <w:t>а(</w:t>
      </w:r>
      <w:proofErr w:type="gramEnd"/>
      <w:r w:rsidRPr="004455F6">
        <w:t>п. 2 ст. 1104 ); о расчете стоимости неосновательно приобретенного или сбереженного имущества при невозможности его возврата в натуре (п. 1,2 ст. 1105); о последствиях неосновательной передачи права требования (ст. 1106 ); о возмещении потерпевшему неполученных доходов из имущества, ставшего предметом неосновательного приобретения, а также процентов на сумму неосновательного денежного обогащения (п. 1,2 ст. 1107); о возмещении затрат на имущество подлежащее возврат</w:t>
      </w:r>
      <w:proofErr w:type="gramStart"/>
      <w:r w:rsidRPr="004455F6">
        <w:t>у(</w:t>
      </w:r>
      <w:proofErr w:type="gramEnd"/>
      <w:r w:rsidRPr="004455F6">
        <w:t>ст. 1108)</w:t>
      </w:r>
      <w:r w:rsidRPr="004455F6">
        <w:rPr>
          <w:rStyle w:val="a5"/>
        </w:rPr>
        <w:footnoteReference w:id="5"/>
      </w:r>
      <w:r w:rsidRPr="004455F6">
        <w:t>.</w:t>
      </w:r>
    </w:p>
    <w:p w:rsidR="00FD2893" w:rsidRPr="004455F6" w:rsidRDefault="008178F8" w:rsidP="004455F6">
      <w:pPr>
        <w:pStyle w:val="a6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000000" w:themeColor="text1"/>
        </w:rPr>
      </w:pPr>
      <w:r w:rsidRPr="004455F6">
        <w:rPr>
          <w:color w:val="000000" w:themeColor="text1"/>
        </w:rPr>
        <w:t>Требование из недействительной сделки является самостоятельным видом требования отличным от требования о возврате неосновательного обогащения. Область применения реституционного требования должна определяться целевой, направленностью данного института – последствием недействительности сделок. В свою очередь нормы института  обязательств из неосновательного обогащения могут  применяться   в границах, установленных статьей 1103 ГК РФ.</w:t>
      </w:r>
    </w:p>
    <w:p w:rsidR="008178F8" w:rsidRPr="004455F6" w:rsidRDefault="008178F8" w:rsidP="004455F6">
      <w:pPr>
        <w:pStyle w:val="a6"/>
        <w:shd w:val="clear" w:color="auto" w:fill="FFFFFF"/>
        <w:spacing w:before="0" w:beforeAutospacing="0" w:after="150" w:afterAutospacing="0"/>
        <w:ind w:firstLine="851"/>
        <w:contextualSpacing/>
        <w:jc w:val="both"/>
        <w:rPr>
          <w:color w:val="000000"/>
        </w:rPr>
      </w:pPr>
      <w:r w:rsidRPr="004455F6">
        <w:rPr>
          <w:color w:val="000000" w:themeColor="text1"/>
        </w:rPr>
        <w:t>Разделение требований о признании сделки недействительной и требований о возврате неосновательного обогащения приобретает весьма важное теоретическое значение и практическое звучание  (с позиции применимости к отношениям между субъектами недействительной сделки тех или иных положений об обязательствах).</w:t>
      </w:r>
    </w:p>
    <w:p w:rsidR="00C46DA8" w:rsidRPr="004455F6" w:rsidRDefault="00C46DA8" w:rsidP="004455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5F6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C46DA8" w:rsidRPr="00A31583" w:rsidRDefault="00A31583" w:rsidP="00A31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46DA8" w:rsidRPr="00A31583">
        <w:rPr>
          <w:rFonts w:ascii="Times New Roman" w:hAnsi="Times New Roman" w:cs="Times New Roman"/>
          <w:sz w:val="24"/>
          <w:szCs w:val="24"/>
        </w:rPr>
        <w:t xml:space="preserve">Нормативно – правовые акты. </w:t>
      </w:r>
    </w:p>
    <w:p w:rsidR="00BD140C" w:rsidRPr="00A31583" w:rsidRDefault="00BD140C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первая) от 30 ноября 1994 года № 51 – ФЗ (в действующей ред.) // СЗ РФ. – 1994. - № 32. – Ст. 3301.</w:t>
      </w:r>
    </w:p>
    <w:p w:rsidR="00CA5282" w:rsidRPr="00A31583" w:rsidRDefault="00BD140C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(часть вторая) от 26 января 1996 года № 14 – ФЗ (в действующей ред.) // СЗ РФ. – 1996. - № 5. – Ст. 410.</w:t>
      </w:r>
    </w:p>
    <w:p w:rsidR="00BD140C" w:rsidRPr="00A31583" w:rsidRDefault="00A31583" w:rsidP="00A31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A5282" w:rsidRPr="00A31583">
        <w:rPr>
          <w:rFonts w:ascii="Times New Roman" w:hAnsi="Times New Roman" w:cs="Times New Roman"/>
          <w:sz w:val="24"/>
          <w:szCs w:val="24"/>
        </w:rPr>
        <w:t>Специальная литература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31583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 xml:space="preserve"> Д.В. Неосновательное обогащение в гражданском праве.— М.: Статут,2010.— 416 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>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Российское гражданское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право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>чебник:в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 xml:space="preserve"> 2 т. Т. I: Общая часть. Вещное право. Наследственное право. Интеллектуальны права. Личные неимущественные права/ Отв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>ед. Е.А.Суханов.— 2-е изд., стереотип.—М.:Статут,2011.—958 с.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Российское гражданское право.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Учебник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Pr="00A31583">
        <w:rPr>
          <w:rFonts w:ascii="Times New Roman" w:hAnsi="Times New Roman" w:cs="Times New Roman"/>
          <w:sz w:val="24"/>
          <w:szCs w:val="24"/>
        </w:rPr>
        <w:t xml:space="preserve"> 2 т. Т. II: Обязательственное право/ Отв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>ед. Е.А.Суханов.— 2-е изд., стереотип.—М.:Статут,2011.—1208 с.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Гражданское право. В 2 ч. Ч.2:учебник для студентов вузов, обучающихся по направлению «Юриспруденция»/ под ред. В.П.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Камышанского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>, Н.М. Коршунова, В.И. Иванова.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>.: ЮНИТИ-ДАНА,2012.-751 с.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Касьянова А.Ю. Соотношение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кондикционных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 xml:space="preserve"> требований о возврате исполненного по недействительной сделк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е[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 xml:space="preserve">Электронный ресурс]// ЭБС «Научная электронная библиотека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>»: URL: http://elibrary.ru/download/elibrary_28191782_72914254.pdf (дата обращения 10.03.2017).</w:t>
      </w:r>
    </w:p>
    <w:p w:rsidR="00C46DA8" w:rsidRPr="00A31583" w:rsidRDefault="00C46DA8" w:rsidP="00A31583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Материалы судебной практики. 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Российской Федерации от 24 марта 2016 г. № 7 (в действующей редакции) «О применении судами некоторых положений Гражданского кодекса Российской Федерации об ответственности за нарушение обязательств»// Российская</w:t>
      </w:r>
      <w:r w:rsidRPr="00A31583">
        <w:rPr>
          <w:rFonts w:ascii="Times New Roman" w:hAnsi="Times New Roman" w:cs="Times New Roman"/>
          <w:sz w:val="24"/>
          <w:szCs w:val="24"/>
        </w:rPr>
        <w:br/>
        <w:t xml:space="preserve"> газета.—2016.— № 69388(70) (апрель).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РФ от 20.06.2015 № 25 «О применении некоторых положений раздела I части первой Гражданского кодекса Российской Федерации»//Бюллетень </w:t>
      </w:r>
      <w:r w:rsidR="004455F6" w:rsidRPr="00A31583">
        <w:rPr>
          <w:rFonts w:ascii="Times New Roman" w:hAnsi="Times New Roman" w:cs="Times New Roman"/>
          <w:sz w:val="24"/>
          <w:szCs w:val="24"/>
        </w:rPr>
        <w:t>Верховного суда. – </w:t>
      </w:r>
      <w:r w:rsidRPr="00A31583">
        <w:rPr>
          <w:rFonts w:ascii="Times New Roman" w:hAnsi="Times New Roman" w:cs="Times New Roman"/>
          <w:sz w:val="24"/>
          <w:szCs w:val="24"/>
        </w:rPr>
        <w:t>2015.—</w:t>
      </w:r>
      <w:r w:rsidR="004455F6" w:rsidRPr="00A31583">
        <w:rPr>
          <w:rFonts w:ascii="Times New Roman" w:hAnsi="Times New Roman" w:cs="Times New Roman"/>
          <w:sz w:val="24"/>
          <w:szCs w:val="24"/>
        </w:rPr>
        <w:t xml:space="preserve"> </w:t>
      </w:r>
      <w:r w:rsidRPr="00A31583">
        <w:rPr>
          <w:rFonts w:ascii="Times New Roman" w:hAnsi="Times New Roman" w:cs="Times New Roman"/>
          <w:sz w:val="24"/>
          <w:szCs w:val="24"/>
        </w:rPr>
        <w:t>№ 8(август).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lastRenderedPageBreak/>
        <w:t>Информационное письмо Президиума ВАС РФ от 11.01.2000 № 49 "Обзор практики рассмотрения споров, связанных с применением норм о неосновательном обогащении»//Вестник ВАС РФ.—2000.— № 3.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>Решение Правобережного районного суда города Липецка от 07 сентября 2016 года по делу № 2-2603/2016[Электронный ресурс] // URL. https://rospravosudie.com (дата обращения 03.02.2017).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>Решение   Таганрогского городского суда Ростовской области от 22 июня 2016 года по делу  № 2-2045-2016 [Электронный ресурс] // URL. https://rospravosudie.com (дата обращения 15.02.2017).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Решение  Мирового судьи судебного участка № 2 г.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Саяногорской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 xml:space="preserve">  Республики Хакасия от 11 января 2017 года по делу № 2-2-10/2017[Электронный ресурс] // URL. https://rospravosudie.com (дата обращения 28.02.2017).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>Решение Мирового судьи судебного участка № 2 г. Саяногорска Республики Хакасия от 28 декабря 2016 года по делу № 2-2-2621/2016[Электронный ресурс] // URL. https://rospravosudie.com (дата обращения 28.02.2017).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Решение Железнодорожного районного суда  </w:t>
      </w:r>
      <w:proofErr w:type="gramStart"/>
      <w:r w:rsidRPr="00A3158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31583">
        <w:rPr>
          <w:rFonts w:ascii="Times New Roman" w:hAnsi="Times New Roman" w:cs="Times New Roman"/>
          <w:sz w:val="24"/>
          <w:szCs w:val="24"/>
        </w:rPr>
        <w:t>. Орла от 22 марта 2016 года  по делу № 2-277/2016 ~ М-147/2016 . [Электронный ресурс] // URL. https://rospravosudie.com (дата обращения 10.03.2017).</w:t>
      </w:r>
    </w:p>
    <w:p w:rsidR="00CA5282" w:rsidRPr="00A31583" w:rsidRDefault="00CA5282" w:rsidP="00A31583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1583">
        <w:rPr>
          <w:rFonts w:ascii="Times New Roman" w:hAnsi="Times New Roman" w:cs="Times New Roman"/>
          <w:sz w:val="24"/>
          <w:szCs w:val="24"/>
        </w:rPr>
        <w:t xml:space="preserve">Решение Пермского районного </w:t>
      </w:r>
      <w:proofErr w:type="spellStart"/>
      <w:r w:rsidRPr="00A31583">
        <w:rPr>
          <w:rFonts w:ascii="Times New Roman" w:hAnsi="Times New Roman" w:cs="Times New Roman"/>
          <w:sz w:val="24"/>
          <w:szCs w:val="24"/>
        </w:rPr>
        <w:t>сдуа</w:t>
      </w:r>
      <w:proofErr w:type="spellEnd"/>
      <w:r w:rsidRPr="00A31583">
        <w:rPr>
          <w:rFonts w:ascii="Times New Roman" w:hAnsi="Times New Roman" w:cs="Times New Roman"/>
          <w:sz w:val="24"/>
          <w:szCs w:val="24"/>
        </w:rPr>
        <w:t xml:space="preserve"> от 15 ноября 2016 года по делу № 2-2353/2016г. [Электронный ресурс] // URL. https://rospravosudie.com (дата обращения 10.03.2017).</w:t>
      </w:r>
    </w:p>
    <w:p w:rsidR="00CA5282" w:rsidRPr="00A31583" w:rsidRDefault="00CA5282" w:rsidP="00A315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152F" w:rsidRPr="004455F6" w:rsidRDefault="00F9152F" w:rsidP="00445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2F" w:rsidRPr="004455F6" w:rsidRDefault="00F9152F" w:rsidP="00445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2F" w:rsidRPr="004455F6" w:rsidRDefault="00F9152F" w:rsidP="00445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2F" w:rsidRPr="004455F6" w:rsidRDefault="00F9152F" w:rsidP="00445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2F" w:rsidRPr="004455F6" w:rsidRDefault="00F9152F" w:rsidP="004455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52F" w:rsidRPr="00F9152F" w:rsidRDefault="00F9152F" w:rsidP="00F9152F"/>
    <w:p w:rsidR="00F9152F" w:rsidRDefault="00F9152F" w:rsidP="00F9152F"/>
    <w:p w:rsidR="00F9152F" w:rsidRPr="00F9152F" w:rsidRDefault="00F9152F" w:rsidP="00F9152F">
      <w:pPr>
        <w:tabs>
          <w:tab w:val="left" w:pos="900"/>
        </w:tabs>
      </w:pPr>
      <w:r>
        <w:tab/>
      </w:r>
    </w:p>
    <w:sectPr w:rsidR="00F9152F" w:rsidRPr="00F9152F" w:rsidSect="00FD2893">
      <w:footnotePr>
        <w:numRestart w:val="eachPage"/>
      </w:foot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A80" w:rsidRDefault="00780A80" w:rsidP="00F9152F">
      <w:pPr>
        <w:spacing w:after="0" w:line="240" w:lineRule="auto"/>
      </w:pPr>
      <w:r>
        <w:separator/>
      </w:r>
    </w:p>
  </w:endnote>
  <w:endnote w:type="continuationSeparator" w:id="0">
    <w:p w:rsidR="00780A80" w:rsidRDefault="00780A80" w:rsidP="00F9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A8C" w:rsidRDefault="00851A8C">
    <w:pPr>
      <w:pStyle w:val="a9"/>
      <w:jc w:val="center"/>
    </w:pPr>
  </w:p>
  <w:p w:rsidR="00851A8C" w:rsidRDefault="00851A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A80" w:rsidRDefault="00780A80" w:rsidP="00F9152F">
      <w:pPr>
        <w:spacing w:after="0" w:line="240" w:lineRule="auto"/>
      </w:pPr>
      <w:r>
        <w:separator/>
      </w:r>
    </w:p>
  </w:footnote>
  <w:footnote w:type="continuationSeparator" w:id="0">
    <w:p w:rsidR="00780A80" w:rsidRDefault="00780A80" w:rsidP="00F9152F">
      <w:pPr>
        <w:spacing w:after="0" w:line="240" w:lineRule="auto"/>
      </w:pPr>
      <w:r>
        <w:continuationSeparator/>
      </w:r>
    </w:p>
  </w:footnote>
  <w:footnote w:id="1">
    <w:p w:rsidR="00BD140C" w:rsidRPr="00BD140C" w:rsidRDefault="00BD140C" w:rsidP="00BD1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r w:rsidRPr="00BD665F">
        <w:rPr>
          <w:rFonts w:ascii="Times New Roman" w:hAnsi="Times New Roman" w:cs="Times New Roman"/>
          <w:sz w:val="24"/>
          <w:szCs w:val="24"/>
        </w:rPr>
        <w:t xml:space="preserve">Гражданский кодекс Российской Федерации: федеральный закон от 30 ноября </w:t>
      </w:r>
      <w:smartTag w:uri="urn:schemas-microsoft-com:office:smarttags" w:element="metricconverter">
        <w:smartTagPr>
          <w:attr w:name="ProductID" w:val="1994 г"/>
        </w:smartTagPr>
        <w:r w:rsidRPr="00BD665F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BD665F">
        <w:rPr>
          <w:rFonts w:ascii="Times New Roman" w:hAnsi="Times New Roman" w:cs="Times New Roman"/>
          <w:sz w:val="24"/>
          <w:szCs w:val="24"/>
        </w:rPr>
        <w:t xml:space="preserve">. № 51-Ф3 (в действующей ред.) // Собрание законодательства РФ. – 1994. – № 32. – Ст. 3301. </w:t>
      </w:r>
    </w:p>
  </w:footnote>
  <w:footnote w:id="2">
    <w:p w:rsidR="00F9152F" w:rsidRPr="008178F8" w:rsidRDefault="00F9152F" w:rsidP="00A664C1">
      <w:pPr>
        <w:widowControl w:val="0"/>
        <w:suppressAutoHyphens/>
        <w:spacing w:beforeLines="40" w:afterLines="40" w:line="240" w:lineRule="auto"/>
        <w:jc w:val="both"/>
        <w:rPr>
          <w:rFonts w:ascii="Times New Roman" w:hAnsi="Times New Roman" w:cs="Times New Roman"/>
        </w:rPr>
      </w:pPr>
      <w:r w:rsidRPr="008178F8">
        <w:rPr>
          <w:rStyle w:val="a5"/>
          <w:rFonts w:ascii="Times New Roman" w:hAnsi="Times New Roman" w:cs="Times New Roman"/>
        </w:rPr>
        <w:footnoteRef/>
      </w:r>
      <w:r w:rsidRPr="008178F8">
        <w:rPr>
          <w:rFonts w:ascii="Times New Roman" w:hAnsi="Times New Roman" w:cs="Times New Roman"/>
        </w:rPr>
        <w:t xml:space="preserve"> </w:t>
      </w:r>
      <w:proofErr w:type="spellStart"/>
      <w:r w:rsidRPr="008178F8">
        <w:rPr>
          <w:rFonts w:ascii="Times New Roman" w:eastAsia="Calibri" w:hAnsi="Times New Roman" w:cs="Times New Roman"/>
          <w:spacing w:val="-4"/>
        </w:rPr>
        <w:t>Новак</w:t>
      </w:r>
      <w:proofErr w:type="spellEnd"/>
      <w:r w:rsidRPr="008178F8">
        <w:rPr>
          <w:rFonts w:ascii="Times New Roman" w:eastAsia="Calibri" w:hAnsi="Times New Roman" w:cs="Times New Roman"/>
          <w:spacing w:val="-4"/>
        </w:rPr>
        <w:t xml:space="preserve"> Д.В. Неосновательное обогащение в гражданском праве.— М.:2010.—  с.235.</w:t>
      </w:r>
      <w:bookmarkStart w:id="0" w:name="_GoBack"/>
      <w:bookmarkEnd w:id="0"/>
    </w:p>
  </w:footnote>
  <w:footnote w:id="3">
    <w:p w:rsidR="008178F8" w:rsidRDefault="008178F8" w:rsidP="008178F8">
      <w:pPr>
        <w:pStyle w:val="a3"/>
      </w:pPr>
      <w:r w:rsidRPr="008178F8">
        <w:rPr>
          <w:rStyle w:val="a5"/>
          <w:sz w:val="22"/>
          <w:szCs w:val="22"/>
        </w:rPr>
        <w:footnoteRef/>
      </w:r>
      <w:r w:rsidRPr="008178F8">
        <w:rPr>
          <w:sz w:val="22"/>
          <w:szCs w:val="22"/>
        </w:rPr>
        <w:t xml:space="preserve"> </w:t>
      </w:r>
      <w:r w:rsidRPr="008178F8">
        <w:rPr>
          <w:rFonts w:ascii="Times New Roman" w:hAnsi="Times New Roman" w:cs="Times New Roman"/>
          <w:sz w:val="22"/>
          <w:szCs w:val="22"/>
        </w:rPr>
        <w:t xml:space="preserve">В.П. </w:t>
      </w:r>
      <w:proofErr w:type="spellStart"/>
      <w:r w:rsidRPr="008178F8">
        <w:rPr>
          <w:rFonts w:ascii="Times New Roman" w:hAnsi="Times New Roman" w:cs="Times New Roman"/>
          <w:sz w:val="22"/>
          <w:szCs w:val="22"/>
        </w:rPr>
        <w:t>Камышанского</w:t>
      </w:r>
      <w:proofErr w:type="spellEnd"/>
      <w:r w:rsidRPr="008178F8">
        <w:rPr>
          <w:rFonts w:ascii="Times New Roman" w:hAnsi="Times New Roman" w:cs="Times New Roman"/>
          <w:sz w:val="22"/>
          <w:szCs w:val="22"/>
        </w:rPr>
        <w:t xml:space="preserve">, Н.М. Коршунова, В.И. </w:t>
      </w:r>
      <w:proofErr w:type="spellStart"/>
      <w:r w:rsidRPr="008178F8">
        <w:rPr>
          <w:rFonts w:ascii="Times New Roman" w:hAnsi="Times New Roman" w:cs="Times New Roman"/>
          <w:sz w:val="22"/>
          <w:szCs w:val="22"/>
        </w:rPr>
        <w:t>Иванова</w:t>
      </w:r>
      <w:proofErr w:type="gramStart"/>
      <w:r w:rsidRPr="008178F8">
        <w:rPr>
          <w:rFonts w:ascii="Times New Roman" w:hAnsi="Times New Roman" w:cs="Times New Roman"/>
          <w:sz w:val="22"/>
          <w:szCs w:val="22"/>
        </w:rPr>
        <w:t>.У</w:t>
      </w:r>
      <w:proofErr w:type="gramEnd"/>
      <w:r w:rsidRPr="008178F8">
        <w:rPr>
          <w:rFonts w:ascii="Times New Roman" w:hAnsi="Times New Roman" w:cs="Times New Roman"/>
          <w:sz w:val="22"/>
          <w:szCs w:val="22"/>
        </w:rPr>
        <w:t>каз.соч</w:t>
      </w:r>
      <w:proofErr w:type="spellEnd"/>
      <w:r w:rsidRPr="008178F8">
        <w:rPr>
          <w:rFonts w:ascii="Times New Roman" w:hAnsi="Times New Roman" w:cs="Times New Roman"/>
          <w:sz w:val="22"/>
          <w:szCs w:val="22"/>
        </w:rPr>
        <w:t>. – с.447.</w:t>
      </w:r>
    </w:p>
  </w:footnote>
  <w:footnote w:id="4">
    <w:p w:rsidR="00F9152F" w:rsidRPr="003B0AB8" w:rsidRDefault="00F9152F" w:rsidP="00A664C1">
      <w:pPr>
        <w:widowControl w:val="0"/>
        <w:suppressAutoHyphens/>
        <w:spacing w:beforeLines="40" w:afterLines="40"/>
        <w:jc w:val="both"/>
        <w:rPr>
          <w:rFonts w:ascii="Times New Roman" w:hAnsi="Times New Roman" w:cs="Times New Roman"/>
          <w:sz w:val="24"/>
          <w:szCs w:val="24"/>
        </w:rPr>
      </w:pPr>
      <w:r w:rsidRPr="003B0AB8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См.:</w:t>
      </w:r>
      <w:r w:rsidRPr="003B0AB8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Российской Федерации от 24 марта 2016 г. N 7 (в действующей редакции) «О применении судами некоторых положений Гражданского кодекса Российской Федерации об ответственности за нарушение обязательств»// Российская</w:t>
      </w:r>
      <w:r w:rsidRPr="003B0AB8">
        <w:rPr>
          <w:rFonts w:ascii="Times New Roman" w:hAnsi="Times New Roman" w:cs="Times New Roman"/>
          <w:sz w:val="24"/>
          <w:szCs w:val="24"/>
        </w:rPr>
        <w:br/>
        <w:t xml:space="preserve"> газета.—2016.— </w:t>
      </w:r>
      <w:proofErr w:type="gramStart"/>
      <w:r w:rsidRPr="003B0AB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B0AB8">
        <w:rPr>
          <w:rFonts w:ascii="Times New Roman" w:hAnsi="Times New Roman" w:cs="Times New Roman"/>
          <w:sz w:val="24"/>
          <w:szCs w:val="24"/>
        </w:rPr>
        <w:t xml:space="preserve"> 69388(70) (апрель)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9152F" w:rsidRPr="001476E4" w:rsidRDefault="00F9152F" w:rsidP="00F9152F">
      <w:pPr>
        <w:pStyle w:val="1"/>
        <w:spacing w:before="0" w:after="150" w:line="288" w:lineRule="atLeast"/>
        <w:rPr>
          <w:rFonts w:ascii="Arial" w:hAnsi="Arial" w:cs="Arial"/>
          <w:i/>
          <w:color w:val="000000"/>
          <w:spacing w:val="3"/>
          <w:sz w:val="22"/>
          <w:szCs w:val="22"/>
        </w:rPr>
      </w:pPr>
    </w:p>
    <w:p w:rsidR="00F9152F" w:rsidRDefault="00F9152F" w:rsidP="00F9152F">
      <w:pPr>
        <w:pStyle w:val="a3"/>
      </w:pPr>
    </w:p>
  </w:footnote>
  <w:footnote w:id="5">
    <w:p w:rsidR="00F9152F" w:rsidRPr="003B0AB8" w:rsidRDefault="00F9152F" w:rsidP="00F9152F">
      <w:pPr>
        <w:pStyle w:val="a3"/>
        <w:spacing w:line="276" w:lineRule="auto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Style w:val="a5"/>
        </w:rPr>
        <w:footnoteRef/>
      </w:r>
      <w:r>
        <w:t xml:space="preserve"> </w:t>
      </w:r>
      <w:proofErr w:type="spellStart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Новак</w:t>
      </w:r>
      <w:proofErr w:type="spellEnd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Д.В.Указ</w:t>
      </w:r>
      <w:proofErr w:type="gramStart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.с</w:t>
      </w:r>
      <w:proofErr w:type="gramEnd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оч</w:t>
      </w:r>
      <w:proofErr w:type="spellEnd"/>
      <w:r w:rsidRPr="003B0AB8">
        <w:rPr>
          <w:rFonts w:ascii="Times New Roman" w:eastAsia="Calibri" w:hAnsi="Times New Roman" w:cs="Times New Roman"/>
          <w:spacing w:val="-4"/>
          <w:sz w:val="24"/>
          <w:szCs w:val="24"/>
        </w:rPr>
        <w:t>—с. 327.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A23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11241A"/>
    <w:multiLevelType w:val="hybridMultilevel"/>
    <w:tmpl w:val="5E542B8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DD24A10"/>
    <w:multiLevelType w:val="hybridMultilevel"/>
    <w:tmpl w:val="0978852C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D56D9"/>
    <w:multiLevelType w:val="hybridMultilevel"/>
    <w:tmpl w:val="E2FC7E8A"/>
    <w:lvl w:ilvl="0" w:tplc="009821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813AC1"/>
    <w:multiLevelType w:val="hybridMultilevel"/>
    <w:tmpl w:val="8EBC4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B0643E"/>
    <w:multiLevelType w:val="hybridMultilevel"/>
    <w:tmpl w:val="F320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FD7D8D"/>
    <w:multiLevelType w:val="hybridMultilevel"/>
    <w:tmpl w:val="CDF4B8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52F"/>
    <w:rsid w:val="000A1EC1"/>
    <w:rsid w:val="000C4965"/>
    <w:rsid w:val="00135062"/>
    <w:rsid w:val="00215F4C"/>
    <w:rsid w:val="002404E2"/>
    <w:rsid w:val="0029242B"/>
    <w:rsid w:val="003218AE"/>
    <w:rsid w:val="003C6C95"/>
    <w:rsid w:val="004455F6"/>
    <w:rsid w:val="006B2286"/>
    <w:rsid w:val="006C44A7"/>
    <w:rsid w:val="00780A80"/>
    <w:rsid w:val="008178F8"/>
    <w:rsid w:val="00851A8C"/>
    <w:rsid w:val="008557C9"/>
    <w:rsid w:val="00875959"/>
    <w:rsid w:val="009262D3"/>
    <w:rsid w:val="00943343"/>
    <w:rsid w:val="00947F62"/>
    <w:rsid w:val="00950BFA"/>
    <w:rsid w:val="009943C9"/>
    <w:rsid w:val="009A03B2"/>
    <w:rsid w:val="00A31583"/>
    <w:rsid w:val="00A664C1"/>
    <w:rsid w:val="00AA246B"/>
    <w:rsid w:val="00B93427"/>
    <w:rsid w:val="00BC182E"/>
    <w:rsid w:val="00BD140C"/>
    <w:rsid w:val="00C46DA8"/>
    <w:rsid w:val="00CA5282"/>
    <w:rsid w:val="00D618AD"/>
    <w:rsid w:val="00DD7739"/>
    <w:rsid w:val="00DF451A"/>
    <w:rsid w:val="00E31708"/>
    <w:rsid w:val="00E91862"/>
    <w:rsid w:val="00F77D7F"/>
    <w:rsid w:val="00F9152F"/>
    <w:rsid w:val="00FD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2F"/>
  </w:style>
  <w:style w:type="paragraph" w:styleId="1">
    <w:name w:val="heading 1"/>
    <w:basedOn w:val="a"/>
    <w:next w:val="a"/>
    <w:link w:val="10"/>
    <w:uiPriority w:val="9"/>
    <w:qFormat/>
    <w:rsid w:val="00F9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915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9152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9152F"/>
    <w:rPr>
      <w:vertAlign w:val="superscript"/>
    </w:rPr>
  </w:style>
  <w:style w:type="paragraph" w:styleId="a6">
    <w:name w:val="Normal (Web)"/>
    <w:basedOn w:val="a"/>
    <w:uiPriority w:val="99"/>
    <w:unhideWhenUsed/>
    <w:rsid w:val="00F9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30">
    <w:name w:val="others30"/>
    <w:basedOn w:val="a0"/>
    <w:rsid w:val="00F9152F"/>
  </w:style>
  <w:style w:type="character" w:customStyle="1" w:styleId="fio1">
    <w:name w:val="fio1"/>
    <w:basedOn w:val="a0"/>
    <w:rsid w:val="00F9152F"/>
  </w:style>
  <w:style w:type="character" w:customStyle="1" w:styleId="10">
    <w:name w:val="Заголовок 1 Знак"/>
    <w:basedOn w:val="a0"/>
    <w:link w:val="1"/>
    <w:uiPriority w:val="9"/>
    <w:rsid w:val="00F9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o23">
    <w:name w:val="fio23"/>
    <w:basedOn w:val="a0"/>
    <w:rsid w:val="00F9152F"/>
  </w:style>
  <w:style w:type="paragraph" w:customStyle="1" w:styleId="Default">
    <w:name w:val="Default"/>
    <w:rsid w:val="00F915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851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1A8C"/>
  </w:style>
  <w:style w:type="paragraph" w:styleId="a9">
    <w:name w:val="footer"/>
    <w:basedOn w:val="a"/>
    <w:link w:val="aa"/>
    <w:uiPriority w:val="99"/>
    <w:unhideWhenUsed/>
    <w:rsid w:val="00851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1A8C"/>
  </w:style>
  <w:style w:type="character" w:customStyle="1" w:styleId="cnsl">
    <w:name w:val="cnsl"/>
    <w:basedOn w:val="a0"/>
    <w:rsid w:val="009A03B2"/>
  </w:style>
  <w:style w:type="character" w:customStyle="1" w:styleId="blk">
    <w:name w:val="blk"/>
    <w:basedOn w:val="a0"/>
    <w:rsid w:val="008178F8"/>
  </w:style>
  <w:style w:type="paragraph" w:styleId="ab">
    <w:name w:val="List Paragraph"/>
    <w:basedOn w:val="a"/>
    <w:uiPriority w:val="34"/>
    <w:qFormat/>
    <w:rsid w:val="00C46DA8"/>
    <w:pPr>
      <w:ind w:left="720"/>
      <w:contextualSpacing/>
    </w:pPr>
    <w:rPr>
      <w:rFonts w:eastAsiaTheme="minorEastAsia"/>
      <w:lang w:eastAsia="ru-RU"/>
    </w:rPr>
  </w:style>
  <w:style w:type="character" w:styleId="ac">
    <w:name w:val="Hyperlink"/>
    <w:uiPriority w:val="99"/>
    <w:rsid w:val="00CA52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5282"/>
  </w:style>
  <w:style w:type="character" w:customStyle="1" w:styleId="others1">
    <w:name w:val="others1"/>
    <w:basedOn w:val="a0"/>
    <w:rsid w:val="00CA5282"/>
  </w:style>
  <w:style w:type="character" w:customStyle="1" w:styleId="others3">
    <w:name w:val="others3"/>
    <w:basedOn w:val="a0"/>
    <w:rsid w:val="00CA5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87102-2F43-488F-8FBB-25D07A724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tver</dc:creator>
  <cp:lastModifiedBy>tver</cp:lastModifiedBy>
  <cp:revision>7</cp:revision>
  <cp:lastPrinted>2017-04-23T17:22:00Z</cp:lastPrinted>
  <dcterms:created xsi:type="dcterms:W3CDTF">2017-04-23T11:21:00Z</dcterms:created>
  <dcterms:modified xsi:type="dcterms:W3CDTF">2017-05-05T15:53:00Z</dcterms:modified>
</cp:coreProperties>
</file>