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Министерство образования и науки Российской Федерации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 xml:space="preserve">ФГБОУ </w:t>
      </w:r>
      <w:proofErr w:type="gramStart"/>
      <w:r w:rsidRPr="00BC6CC9">
        <w:rPr>
          <w:sz w:val="28"/>
          <w:szCs w:val="28"/>
        </w:rPr>
        <w:t>ВО</w:t>
      </w:r>
      <w:proofErr w:type="gramEnd"/>
      <w:r w:rsidRPr="00BC6CC9">
        <w:rPr>
          <w:sz w:val="28"/>
          <w:szCs w:val="28"/>
        </w:rPr>
        <w:t xml:space="preserve"> «Тверской государственный университет»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Юридический  факультет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Кафедра теории права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Направление подготовки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40.04.01 Юриспруденция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Магистерская программа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Теория и практика конституционного правопользования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>РЕФЕРАТ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  <w:r w:rsidRPr="00BC6CC9">
        <w:rPr>
          <w:sz w:val="28"/>
          <w:szCs w:val="28"/>
        </w:rPr>
        <w:t xml:space="preserve">по учебной дисциплине «Теория </w:t>
      </w:r>
      <w:proofErr w:type="gramStart"/>
      <w:r w:rsidRPr="00BC6CC9">
        <w:rPr>
          <w:sz w:val="28"/>
          <w:szCs w:val="28"/>
        </w:rPr>
        <w:t>конституционного</w:t>
      </w:r>
      <w:proofErr w:type="gramEnd"/>
      <w:r w:rsidRPr="00BC6CC9">
        <w:rPr>
          <w:sz w:val="28"/>
          <w:szCs w:val="28"/>
        </w:rPr>
        <w:t xml:space="preserve"> правопользования»</w:t>
      </w:r>
    </w:p>
    <w:p w:rsidR="00515852" w:rsidRPr="00BC6CC9" w:rsidRDefault="00515852" w:rsidP="00515852">
      <w:pPr>
        <w:jc w:val="center"/>
        <w:rPr>
          <w:sz w:val="32"/>
          <w:szCs w:val="32"/>
        </w:rPr>
      </w:pPr>
    </w:p>
    <w:p w:rsidR="00515852" w:rsidRPr="00BC6CC9" w:rsidRDefault="00515852" w:rsidP="00515852">
      <w:pPr>
        <w:jc w:val="center"/>
        <w:rPr>
          <w:sz w:val="32"/>
          <w:szCs w:val="32"/>
        </w:rPr>
      </w:pPr>
      <w:r w:rsidRPr="00BC6CC9">
        <w:rPr>
          <w:sz w:val="32"/>
          <w:szCs w:val="32"/>
        </w:rPr>
        <w:t xml:space="preserve">Тема: «Проблема </w:t>
      </w:r>
      <w:r w:rsidR="00A9727C" w:rsidRPr="00BC6CC9">
        <w:rPr>
          <w:sz w:val="32"/>
          <w:szCs w:val="32"/>
        </w:rPr>
        <w:t>злоупотребления гражданами своим конституционным правом на альтернативную гражданскую службу»</w:t>
      </w: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p w:rsidR="00515852" w:rsidRPr="00BC6CC9" w:rsidRDefault="00515852" w:rsidP="005158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69"/>
        <w:gridCol w:w="5245"/>
      </w:tblGrid>
      <w:tr w:rsidR="00515852" w:rsidRPr="00BC6CC9" w:rsidTr="00185678">
        <w:tc>
          <w:tcPr>
            <w:tcW w:w="3969" w:type="dxa"/>
          </w:tcPr>
          <w:p w:rsidR="00515852" w:rsidRPr="00BC6CC9" w:rsidRDefault="00515852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hideMark/>
          </w:tcPr>
          <w:p w:rsidR="00515852" w:rsidRPr="00BC6CC9" w:rsidRDefault="00515852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C6CC9">
              <w:rPr>
                <w:sz w:val="28"/>
                <w:szCs w:val="28"/>
                <w:lang w:eastAsia="en-US"/>
              </w:rPr>
              <w:t>Выполнила: студентка 1 курса магистратуры юридического факультета группы 10 «А» Гуленко И.В.</w:t>
            </w:r>
          </w:p>
          <w:p w:rsidR="00515852" w:rsidRPr="00BC6CC9" w:rsidRDefault="00515852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15852" w:rsidRPr="00BC6CC9" w:rsidRDefault="00515852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15852" w:rsidRPr="00BC6CC9" w:rsidRDefault="00515852" w:rsidP="0018567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C6CC9">
              <w:rPr>
                <w:sz w:val="28"/>
                <w:szCs w:val="28"/>
                <w:lang w:eastAsia="en-US"/>
              </w:rPr>
              <w:t xml:space="preserve">Проверил: </w:t>
            </w:r>
            <w:proofErr w:type="spellStart"/>
            <w:r w:rsidRPr="00BC6CC9">
              <w:rPr>
                <w:sz w:val="28"/>
                <w:szCs w:val="28"/>
                <w:lang w:eastAsia="en-US"/>
              </w:rPr>
              <w:t>д.ю.н</w:t>
            </w:r>
            <w:proofErr w:type="spellEnd"/>
            <w:r w:rsidRPr="00BC6CC9">
              <w:rPr>
                <w:sz w:val="28"/>
                <w:szCs w:val="28"/>
                <w:lang w:eastAsia="en-US"/>
              </w:rPr>
              <w:t xml:space="preserve">., профессор </w:t>
            </w:r>
            <w:proofErr w:type="spellStart"/>
            <w:r w:rsidRPr="00BC6CC9">
              <w:rPr>
                <w:sz w:val="28"/>
                <w:szCs w:val="28"/>
                <w:lang w:eastAsia="en-US"/>
              </w:rPr>
              <w:t>Крусс</w:t>
            </w:r>
            <w:proofErr w:type="spellEnd"/>
            <w:r w:rsidRPr="00BC6CC9">
              <w:rPr>
                <w:sz w:val="28"/>
                <w:szCs w:val="28"/>
                <w:lang w:eastAsia="en-US"/>
              </w:rPr>
              <w:t xml:space="preserve"> В.И.   </w:t>
            </w:r>
          </w:p>
        </w:tc>
      </w:tr>
    </w:tbl>
    <w:p w:rsidR="00515852" w:rsidRPr="00BC6CC9" w:rsidRDefault="00515852" w:rsidP="00515852">
      <w:pPr>
        <w:jc w:val="both"/>
        <w:rPr>
          <w:sz w:val="28"/>
          <w:szCs w:val="28"/>
        </w:rPr>
      </w:pPr>
    </w:p>
    <w:p w:rsidR="00515852" w:rsidRPr="00BC6CC9" w:rsidRDefault="00515852" w:rsidP="00515852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 xml:space="preserve"> </w:t>
      </w:r>
    </w:p>
    <w:p w:rsidR="00515852" w:rsidRPr="00BC6CC9" w:rsidRDefault="00515852" w:rsidP="00515852">
      <w:pPr>
        <w:spacing w:line="360" w:lineRule="auto"/>
        <w:jc w:val="both"/>
        <w:rPr>
          <w:sz w:val="28"/>
          <w:szCs w:val="28"/>
        </w:rPr>
      </w:pPr>
    </w:p>
    <w:p w:rsidR="00515852" w:rsidRPr="00BC6CC9" w:rsidRDefault="00515852" w:rsidP="00515852">
      <w:pPr>
        <w:spacing w:line="360" w:lineRule="auto"/>
        <w:jc w:val="center"/>
      </w:pPr>
      <w:r w:rsidRPr="00BC6CC9">
        <w:rPr>
          <w:sz w:val="28"/>
          <w:szCs w:val="28"/>
        </w:rPr>
        <w:t>Тверь, 2017</w:t>
      </w:r>
    </w:p>
    <w:p w:rsidR="00B77F08" w:rsidRPr="00BC6CC9" w:rsidRDefault="00B77F08"/>
    <w:p w:rsidR="008C456B" w:rsidRPr="00BC6CC9" w:rsidRDefault="00B77F08" w:rsidP="00A9727C">
      <w:pPr>
        <w:overflowPunct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BC6CC9">
        <w:br w:type="page"/>
      </w:r>
      <w:r w:rsidRPr="00BC6CC9">
        <w:rPr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sz w:val="22"/>
          <w:szCs w:val="22"/>
          <w:lang w:eastAsia="en-US"/>
        </w:rPr>
        <w:id w:val="205493751"/>
        <w:docPartObj>
          <w:docPartGallery w:val="Table of Contents"/>
          <w:docPartUnique/>
        </w:docPartObj>
      </w:sdtPr>
      <w:sdtContent>
        <w:p w:rsidR="00B77F08" w:rsidRPr="00BC6CC9" w:rsidRDefault="00B77F08" w:rsidP="00B77F08">
          <w:pPr>
            <w:spacing w:line="360" w:lineRule="auto"/>
            <w:jc w:val="center"/>
            <w:rPr>
              <w:lang w:eastAsia="en-US"/>
            </w:rPr>
          </w:pPr>
        </w:p>
        <w:p w:rsidR="00B77F08" w:rsidRPr="00BC6CC9" w:rsidRDefault="00B77F08" w:rsidP="00B77F08">
          <w:pPr>
            <w:pStyle w:val="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C6CC9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 w:rsidRPr="00BC6CC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BC6CC9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B77F08" w:rsidRPr="00BC6CC9" w:rsidRDefault="00B77F08" w:rsidP="00B77F08">
          <w:pPr>
            <w:pStyle w:val="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C6CC9">
            <w:rPr>
              <w:rFonts w:ascii="Times New Roman" w:hAnsi="Times New Roman" w:cs="Times New Roman"/>
              <w:sz w:val="28"/>
              <w:szCs w:val="28"/>
            </w:rPr>
            <w:t>Глава 1</w:t>
          </w:r>
          <w:r w:rsidR="00973351" w:rsidRPr="00BC6CC9">
            <w:rPr>
              <w:rFonts w:ascii="Times New Roman" w:hAnsi="Times New Roman" w:cs="Times New Roman"/>
              <w:sz w:val="28"/>
              <w:szCs w:val="28"/>
            </w:rPr>
            <w:t>.Судебная защита права на альтернативную гражданскую службу</w:t>
          </w:r>
          <w:r w:rsidRPr="00BC6CC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B3451" w:rsidRPr="00BC6CC9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B77F08" w:rsidRPr="00BC6CC9" w:rsidRDefault="00B77F08" w:rsidP="00B77F08">
          <w:pPr>
            <w:pStyle w:val="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C6CC9">
            <w:rPr>
              <w:rFonts w:ascii="Times New Roman" w:hAnsi="Times New Roman" w:cs="Times New Roman"/>
              <w:sz w:val="28"/>
              <w:szCs w:val="28"/>
            </w:rPr>
            <w:t>Глава 2</w:t>
          </w:r>
          <w:r w:rsidR="006E243A" w:rsidRPr="00BC6CC9">
            <w:rPr>
              <w:rFonts w:ascii="Times New Roman" w:hAnsi="Times New Roman" w:cs="Times New Roman"/>
              <w:sz w:val="28"/>
              <w:szCs w:val="28"/>
            </w:rPr>
            <w:t>. Злоупотребление гражданами своим конституционным правом на замену военной службы альтернативной гражданской</w:t>
          </w:r>
          <w:r w:rsidRPr="00BC6CC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1633C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4C3920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B77F08" w:rsidRPr="00BC6CC9" w:rsidRDefault="00B77F08" w:rsidP="00B77F08">
          <w:pPr>
            <w:pStyle w:val="1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C6CC9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Pr="00BC6CC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1633C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B04B0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B77F08" w:rsidRPr="00BC6CC9" w:rsidRDefault="00B77F08" w:rsidP="00B77F08">
          <w:pPr>
            <w:pStyle w:val="1"/>
            <w:spacing w:line="360" w:lineRule="auto"/>
          </w:pPr>
          <w:r w:rsidRPr="00BC6CC9">
            <w:rPr>
              <w:rFonts w:ascii="Times New Roman" w:hAnsi="Times New Roman" w:cs="Times New Roman"/>
              <w:sz w:val="28"/>
              <w:szCs w:val="28"/>
            </w:rPr>
            <w:t>Библиографический список</w:t>
          </w:r>
          <w:r w:rsidRPr="00BC6CC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1633C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B04B0">
            <w:rPr>
              <w:rFonts w:ascii="Times New Roman" w:hAnsi="Times New Roman" w:cs="Times New Roman"/>
              <w:sz w:val="28"/>
              <w:szCs w:val="28"/>
            </w:rPr>
            <w:t>7</w:t>
          </w:r>
        </w:p>
      </w:sdtContent>
    </w:sdt>
    <w:p w:rsidR="00A9727C" w:rsidRPr="00BC6CC9" w:rsidRDefault="00A9727C"/>
    <w:p w:rsidR="00A9727C" w:rsidRPr="00BC6CC9" w:rsidRDefault="00A9727C">
      <w:pPr>
        <w:overflowPunct/>
        <w:autoSpaceDE/>
        <w:autoSpaceDN/>
        <w:adjustRightInd/>
        <w:spacing w:after="200" w:line="276" w:lineRule="auto"/>
      </w:pPr>
      <w:r w:rsidRPr="00BC6CC9">
        <w:br w:type="page"/>
      </w:r>
      <w:bookmarkStart w:id="0" w:name="_GoBack"/>
      <w:bookmarkEnd w:id="0"/>
    </w:p>
    <w:p w:rsidR="00B77F08" w:rsidRPr="00BC6CC9" w:rsidRDefault="00A9727C" w:rsidP="00A9727C">
      <w:pPr>
        <w:spacing w:line="360" w:lineRule="auto"/>
        <w:jc w:val="center"/>
        <w:rPr>
          <w:b/>
          <w:sz w:val="28"/>
          <w:szCs w:val="28"/>
        </w:rPr>
      </w:pPr>
      <w:r w:rsidRPr="00BC6CC9">
        <w:rPr>
          <w:b/>
          <w:sz w:val="28"/>
          <w:szCs w:val="28"/>
        </w:rPr>
        <w:lastRenderedPageBreak/>
        <w:t>Введение</w:t>
      </w:r>
    </w:p>
    <w:p w:rsidR="00424569" w:rsidRPr="00BC6CC9" w:rsidRDefault="006A3860" w:rsidP="00A9727C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</w:r>
      <w:proofErr w:type="gramStart"/>
      <w:r w:rsidR="00424569" w:rsidRPr="00BC6CC9">
        <w:rPr>
          <w:sz w:val="28"/>
          <w:szCs w:val="28"/>
        </w:rPr>
        <w:t xml:space="preserve">Конституционное правопользование – это как непосредственное (в силу собственно конституционного </w:t>
      </w:r>
      <w:r w:rsidR="00E158A0" w:rsidRPr="00BC6CC9">
        <w:rPr>
          <w:sz w:val="28"/>
          <w:szCs w:val="28"/>
        </w:rPr>
        <w:t xml:space="preserve">установления), так и </w:t>
      </w:r>
      <w:proofErr w:type="spellStart"/>
      <w:r w:rsidR="00E158A0" w:rsidRPr="00BC6CC9">
        <w:rPr>
          <w:sz w:val="28"/>
          <w:szCs w:val="28"/>
        </w:rPr>
        <w:t>нормативно-опосредование</w:t>
      </w:r>
      <w:proofErr w:type="spellEnd"/>
      <w:r w:rsidR="00E158A0" w:rsidRPr="00BC6CC9">
        <w:rPr>
          <w:sz w:val="28"/>
          <w:szCs w:val="28"/>
        </w:rPr>
        <w:t xml:space="preserve"> пользование каждым индивидом своими правами для целей обретения </w:t>
      </w:r>
      <w:proofErr w:type="spellStart"/>
      <w:r w:rsidR="00E158A0" w:rsidRPr="00BC6CC9">
        <w:rPr>
          <w:sz w:val="28"/>
          <w:szCs w:val="28"/>
        </w:rPr>
        <w:t>непротивоправных</w:t>
      </w:r>
      <w:proofErr w:type="spellEnd"/>
      <w:r w:rsidR="00E158A0" w:rsidRPr="00BC6CC9">
        <w:rPr>
          <w:sz w:val="28"/>
          <w:szCs w:val="28"/>
        </w:rPr>
        <w:t xml:space="preserve"> (конституционных) благ, которые сам индивид предполагает актуальными для собственной жизнедеятельности, и в той мере, в какой устремленность к этим благам соответствует уровню политического, социально-экономического и культурного развития его государства и общепринятых стандартов прав человека.</w:t>
      </w:r>
      <w:proofErr w:type="gramEnd"/>
      <w:r w:rsidR="00E158A0" w:rsidRPr="00BC6CC9">
        <w:rPr>
          <w:sz w:val="28"/>
          <w:szCs w:val="28"/>
        </w:rPr>
        <w:t xml:space="preserve"> Конституционное правопользование призвано подтвердить факт верховенства права, принципа высшей ценности человека, его прав и свобод в условиях правового и социального государства, оно обусловлено </w:t>
      </w:r>
      <w:r w:rsidRPr="00BC6CC9">
        <w:rPr>
          <w:sz w:val="28"/>
          <w:szCs w:val="28"/>
        </w:rPr>
        <w:t>позитивной</w:t>
      </w:r>
      <w:r w:rsidR="00E158A0" w:rsidRPr="00BC6CC9">
        <w:rPr>
          <w:sz w:val="28"/>
          <w:szCs w:val="28"/>
        </w:rPr>
        <w:t xml:space="preserve"> (добросовестной) направленностью сознания правопользователя, происходит в рамках конституционных (общих) правовых отношений, универсально</w:t>
      </w:r>
      <w:r w:rsidRPr="00BC6CC9">
        <w:rPr>
          <w:sz w:val="28"/>
          <w:szCs w:val="28"/>
        </w:rPr>
        <w:t xml:space="preserve"> дополняется исполнением конституционных обязанностей и подкрепляется ресурсами конституционного гарантирования</w:t>
      </w:r>
      <w:r w:rsidRPr="00BC6CC9">
        <w:rPr>
          <w:rStyle w:val="a7"/>
          <w:sz w:val="28"/>
          <w:szCs w:val="28"/>
        </w:rPr>
        <w:footnoteReference w:id="1"/>
      </w:r>
      <w:r w:rsidR="00C07BDE">
        <w:rPr>
          <w:sz w:val="28"/>
          <w:szCs w:val="28"/>
        </w:rPr>
        <w:t>.</w:t>
      </w:r>
    </w:p>
    <w:p w:rsidR="00E05D6D" w:rsidRPr="00BC6CC9" w:rsidRDefault="00E05D6D" w:rsidP="00A9727C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  <w:t>Вопросы о сущности, характерных признаках злоупотребления правом в юридической науке являются неоднозначными. Это обусловлено тем, что в научной литературе злоупотребление правом рассматриваются в контексте весьма сложных проблем, таких как проблема интереса в праве; проблема соотношения права и морали; проблема широкого судейского усмотрения; проблема определения пределов субъективных и конституционных прав и так далее.</w:t>
      </w:r>
    </w:p>
    <w:p w:rsidR="00E05D6D" w:rsidRPr="00BC6CC9" w:rsidRDefault="00E05D6D" w:rsidP="00A9727C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  <w:t>Кроме того, в юридической литературе существует дискуссия относительно вопроса о правовой оценке такого явления как  злоупотребление правом. Существуют различные позиции, относительно градации злоупотребления правом как противоправный феномен  и злоупотребление правом как тип правового поведения.</w:t>
      </w:r>
    </w:p>
    <w:p w:rsidR="00AA5AAF" w:rsidRPr="00BC6CC9" w:rsidRDefault="00AA5AAF" w:rsidP="00AA5AAF">
      <w:pPr>
        <w:spacing w:line="360" w:lineRule="auto"/>
        <w:ind w:firstLine="708"/>
        <w:jc w:val="both"/>
        <w:rPr>
          <w:sz w:val="28"/>
          <w:szCs w:val="28"/>
        </w:rPr>
      </w:pPr>
      <w:r w:rsidRPr="00BC6CC9">
        <w:rPr>
          <w:sz w:val="28"/>
          <w:szCs w:val="28"/>
        </w:rPr>
        <w:lastRenderedPageBreak/>
        <w:t>Цель написания настоящего реферата заключается в выявлении проблем злоупотребления гражданами своим конституционным правом на альтернативную гражданскую службу. Для достижения заявленной цели, необходимо осуществить следующие задачи:</w:t>
      </w:r>
    </w:p>
    <w:p w:rsidR="00AA5AAF" w:rsidRPr="00BC6CC9" w:rsidRDefault="00AA5AAF" w:rsidP="00AA5AAF">
      <w:pPr>
        <w:pStyle w:val="a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>рассмотреть и проанализировать осуществление  судебной защиты права на альтернативную гражданскую службу;</w:t>
      </w:r>
    </w:p>
    <w:p w:rsidR="00AA5AAF" w:rsidRPr="00BC6CC9" w:rsidRDefault="00AA5AAF" w:rsidP="00AA5AAF">
      <w:pPr>
        <w:pStyle w:val="a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>дать общую характеристику злоупотреблению гражданами своим конституционным правом на замену военной службы альтернативной гражданской.</w:t>
      </w:r>
    </w:p>
    <w:p w:rsidR="00AA5AAF" w:rsidRPr="00BC6CC9" w:rsidRDefault="00AA5AAF" w:rsidP="00AA5AAF">
      <w:pPr>
        <w:spacing w:line="360" w:lineRule="auto"/>
        <w:ind w:firstLine="708"/>
        <w:jc w:val="both"/>
        <w:rPr>
          <w:sz w:val="28"/>
          <w:szCs w:val="28"/>
        </w:rPr>
      </w:pPr>
    </w:p>
    <w:p w:rsidR="00A9727C" w:rsidRPr="00BC6CC9" w:rsidRDefault="006A3860" w:rsidP="00A9727C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</w:r>
    </w:p>
    <w:p w:rsidR="00A9727C" w:rsidRPr="00BC6CC9" w:rsidRDefault="00A9727C" w:rsidP="00A866C0">
      <w:pPr>
        <w:overflowPunct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BC6CC9">
        <w:rPr>
          <w:sz w:val="28"/>
          <w:szCs w:val="28"/>
        </w:rPr>
        <w:br w:type="page"/>
      </w:r>
      <w:r w:rsidRPr="00BC6CC9">
        <w:rPr>
          <w:b/>
          <w:sz w:val="28"/>
          <w:szCs w:val="28"/>
        </w:rPr>
        <w:lastRenderedPageBreak/>
        <w:t>Глава 1.</w:t>
      </w:r>
      <w:r w:rsidR="00973351" w:rsidRPr="00BC6CC9">
        <w:rPr>
          <w:sz w:val="28"/>
          <w:szCs w:val="28"/>
        </w:rPr>
        <w:t xml:space="preserve"> </w:t>
      </w:r>
      <w:r w:rsidR="00973351" w:rsidRPr="00BC6CC9">
        <w:rPr>
          <w:b/>
          <w:sz w:val="28"/>
          <w:szCs w:val="28"/>
        </w:rPr>
        <w:t>Судебная защита права на альтернативную гражданскую службу</w:t>
      </w:r>
    </w:p>
    <w:p w:rsidR="00A866C0" w:rsidRPr="00BC6CC9" w:rsidRDefault="00483010" w:rsidP="006E243A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</w:r>
      <w:r w:rsidR="00A866C0" w:rsidRPr="00BC6CC9">
        <w:rPr>
          <w:sz w:val="28"/>
          <w:szCs w:val="28"/>
        </w:rPr>
        <w:t>Конституционные нормы в своем системном единстве в целях адекватного раскрытия их содержания применительно к фактическому строю общественных отношений предопределяют выделение в отечественном праве профилирующих отраслей (гражданское, гражданско-процессуальное право; административное, административно-процессуальное право; уголовное, уголовно-процессуальное право). В то же время, требуя полного раскрытия своего содержания, они влекут объединение норм разных профилирующих отраслей в комплексные отрасли (экологическое, семейное, таможенное, налоговое, предпринимательское, торговое право). В итоге именно на конституционном уровне задается глубокая дифференциация правового материала и в то же время появление в нем множества межотраслевых связей. Такая дифференциация предполагает, в частности, расширение процессуальных начал в рамках самого конституционно-правового регулирования, без чего невозможна действенность последнего</w:t>
      </w:r>
      <w:r w:rsidR="00A866C0" w:rsidRPr="00BC6CC9">
        <w:rPr>
          <w:rStyle w:val="a7"/>
          <w:sz w:val="28"/>
          <w:szCs w:val="28"/>
        </w:rPr>
        <w:footnoteReference w:id="2"/>
      </w:r>
      <w:r w:rsidR="0068659C">
        <w:rPr>
          <w:sz w:val="28"/>
          <w:szCs w:val="28"/>
        </w:rPr>
        <w:t>.</w:t>
      </w:r>
      <w:r w:rsidR="00A866C0" w:rsidRPr="00BC6CC9">
        <w:rPr>
          <w:sz w:val="28"/>
          <w:szCs w:val="28"/>
        </w:rPr>
        <w:t> </w:t>
      </w:r>
    </w:p>
    <w:p w:rsidR="00207017" w:rsidRPr="00BC6CC9" w:rsidRDefault="00207017" w:rsidP="006E243A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  <w:t>Прежде, чем переходить к вопросам судебной защиты конституционного права граждан на замену военной службы альтернативной гражданской службой (АГС), стоит определиться с субъектом указанных правоотношений.</w:t>
      </w:r>
    </w:p>
    <w:p w:rsidR="006E243A" w:rsidRPr="00BC6CC9" w:rsidRDefault="00A866C0" w:rsidP="006E243A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</w:r>
      <w:proofErr w:type="gramStart"/>
      <w:r w:rsidRPr="00BC6CC9">
        <w:rPr>
          <w:sz w:val="28"/>
          <w:szCs w:val="28"/>
        </w:rPr>
        <w:t xml:space="preserve">Проанализировав </w:t>
      </w:r>
      <w:r w:rsidR="00432ACD" w:rsidRPr="00BC6CC9">
        <w:rPr>
          <w:sz w:val="28"/>
          <w:szCs w:val="28"/>
        </w:rPr>
        <w:t xml:space="preserve">положения </w:t>
      </w:r>
      <w:r w:rsidRPr="00BC6CC9">
        <w:rPr>
          <w:sz w:val="28"/>
          <w:szCs w:val="28"/>
        </w:rPr>
        <w:t>ст. 59 Конституции Р</w:t>
      </w:r>
      <w:r w:rsidR="00973351" w:rsidRPr="00BC6CC9">
        <w:rPr>
          <w:sz w:val="28"/>
          <w:szCs w:val="28"/>
        </w:rPr>
        <w:t xml:space="preserve">оссийской </w:t>
      </w:r>
      <w:r w:rsidRPr="00BC6CC9">
        <w:rPr>
          <w:sz w:val="28"/>
          <w:szCs w:val="28"/>
        </w:rPr>
        <w:t>Ф</w:t>
      </w:r>
      <w:r w:rsidR="00973351" w:rsidRPr="00BC6CC9">
        <w:rPr>
          <w:sz w:val="28"/>
          <w:szCs w:val="28"/>
        </w:rPr>
        <w:t>едерации</w:t>
      </w:r>
      <w:r w:rsidR="00207017" w:rsidRPr="00BC6CC9">
        <w:rPr>
          <w:rStyle w:val="a7"/>
          <w:sz w:val="28"/>
          <w:szCs w:val="28"/>
        </w:rPr>
        <w:footnoteReference w:id="3"/>
      </w:r>
      <w:r w:rsidR="00973351" w:rsidRPr="00BC6CC9">
        <w:rPr>
          <w:sz w:val="28"/>
          <w:szCs w:val="28"/>
        </w:rPr>
        <w:t xml:space="preserve"> (далее - К</w:t>
      </w:r>
      <w:r w:rsidR="00C07BDE">
        <w:rPr>
          <w:sz w:val="28"/>
          <w:szCs w:val="28"/>
        </w:rPr>
        <w:t>онституция</w:t>
      </w:r>
      <w:r w:rsidR="00973351" w:rsidRPr="00BC6CC9">
        <w:rPr>
          <w:sz w:val="28"/>
          <w:szCs w:val="28"/>
        </w:rPr>
        <w:t xml:space="preserve"> РФ)</w:t>
      </w:r>
      <w:r w:rsidRPr="00BC6CC9">
        <w:rPr>
          <w:sz w:val="28"/>
          <w:szCs w:val="28"/>
        </w:rPr>
        <w:t>, Ф</w:t>
      </w:r>
      <w:r w:rsidR="00C07BDE">
        <w:rPr>
          <w:sz w:val="28"/>
          <w:szCs w:val="28"/>
        </w:rPr>
        <w:t>едеральный закон</w:t>
      </w:r>
      <w:r w:rsidRPr="00BC6CC9">
        <w:rPr>
          <w:sz w:val="28"/>
          <w:szCs w:val="28"/>
        </w:rPr>
        <w:t xml:space="preserve"> «Об альтернативной гражданской службе»</w:t>
      </w:r>
      <w:r w:rsidR="00207017" w:rsidRPr="00BC6CC9">
        <w:rPr>
          <w:rStyle w:val="a7"/>
          <w:sz w:val="28"/>
          <w:szCs w:val="28"/>
        </w:rPr>
        <w:footnoteReference w:id="4"/>
      </w:r>
      <w:r w:rsidRPr="00BC6CC9">
        <w:rPr>
          <w:sz w:val="28"/>
          <w:szCs w:val="28"/>
        </w:rPr>
        <w:t xml:space="preserve"> и иных правовых актов, регламентирующих конституционное право граждан на замену несения воинской службы альтернативной гражданской, следует </w:t>
      </w:r>
      <w:r w:rsidR="00432ACD" w:rsidRPr="00BC6CC9">
        <w:rPr>
          <w:sz w:val="28"/>
          <w:szCs w:val="28"/>
        </w:rPr>
        <w:t xml:space="preserve">определить </w:t>
      </w:r>
      <w:r w:rsidR="00432ACD" w:rsidRPr="00BC6CC9">
        <w:rPr>
          <w:sz w:val="28"/>
          <w:szCs w:val="28"/>
        </w:rPr>
        <w:lastRenderedPageBreak/>
        <w:t>субъектов названного права – граждане РФ, мужского пола, достигшие призывного возраста - 18 лет, но не более 27 лет, годные по состоянию здоровья к военной службе, проживающие на территории</w:t>
      </w:r>
      <w:proofErr w:type="gramEnd"/>
      <w:r w:rsidR="00432ACD" w:rsidRPr="00BC6CC9">
        <w:rPr>
          <w:sz w:val="28"/>
          <w:szCs w:val="28"/>
        </w:rPr>
        <w:t xml:space="preserve"> РФ, состоящие на воинском учете и не прибывающие в запасе и у которых отсутствуют законные основания освобождения от </w:t>
      </w:r>
      <w:proofErr w:type="spellStart"/>
      <w:proofErr w:type="gramStart"/>
      <w:r w:rsidR="00432ACD" w:rsidRPr="00BC6CC9">
        <w:rPr>
          <w:sz w:val="28"/>
          <w:szCs w:val="28"/>
        </w:rPr>
        <w:t>от</w:t>
      </w:r>
      <w:proofErr w:type="spellEnd"/>
      <w:proofErr w:type="gramEnd"/>
      <w:r w:rsidR="00432ACD" w:rsidRPr="00BC6CC9">
        <w:rPr>
          <w:sz w:val="28"/>
          <w:szCs w:val="28"/>
        </w:rPr>
        <w:t xml:space="preserve"> военной службы, либо отсрочка от службы в период очередного призыва на такую службу</w:t>
      </w:r>
      <w:r w:rsidR="00973351" w:rsidRPr="00BC6CC9">
        <w:rPr>
          <w:rStyle w:val="a7"/>
          <w:sz w:val="28"/>
          <w:szCs w:val="28"/>
        </w:rPr>
        <w:footnoteReference w:id="5"/>
      </w:r>
      <w:r w:rsidR="00C07BDE">
        <w:rPr>
          <w:sz w:val="28"/>
          <w:szCs w:val="28"/>
        </w:rPr>
        <w:t>.</w:t>
      </w:r>
    </w:p>
    <w:p w:rsidR="007E4E1B" w:rsidRPr="00BC6CC9" w:rsidRDefault="00F5652C" w:rsidP="0020701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C6CC9">
        <w:rPr>
          <w:sz w:val="28"/>
          <w:szCs w:val="28"/>
        </w:rPr>
        <w:tab/>
      </w:r>
      <w:proofErr w:type="gramStart"/>
      <w:r w:rsidR="00A9727C" w:rsidRPr="00BC6CC9">
        <w:rPr>
          <w:sz w:val="28"/>
          <w:szCs w:val="28"/>
          <w:shd w:val="clear" w:color="auto" w:fill="FFFFFF"/>
        </w:rPr>
        <w:t>Анализ судебной практики за 2012–2016 г. выявил проблемы судебной защиты права на альтернативную службу, из которых наиболее серьезные: 1) игнорирование судами запрета оценки легитимности убеждений или способов их выражения; 2) отказ в удовлетворении иска в связи с «недоказанностью убеждений», противоречащих несению военной службы; 3) формальные отказы, основанные на пропуске гражданином срока подачи заявления на альтернативную службу;</w:t>
      </w:r>
      <w:proofErr w:type="gramEnd"/>
      <w:r w:rsidR="00A9727C" w:rsidRPr="00BC6CC9">
        <w:rPr>
          <w:sz w:val="28"/>
          <w:szCs w:val="28"/>
          <w:shd w:val="clear" w:color="auto" w:fill="FFFFFF"/>
        </w:rPr>
        <w:t xml:space="preserve"> 4) отсутствие у суда полномочий по замене военной службы альтернативной; 5) лишение с 2015 г. граждан реализации права на представление своих интересов в суде членами общественных организаций, зачастую не имеющими юридического образования, но являющихся профессионалами в сфере альтернативной службы</w:t>
      </w:r>
      <w:r w:rsidR="00615DFA" w:rsidRPr="00BC6CC9">
        <w:rPr>
          <w:rStyle w:val="a7"/>
          <w:sz w:val="28"/>
          <w:szCs w:val="28"/>
          <w:shd w:val="clear" w:color="auto" w:fill="FFFFFF"/>
        </w:rPr>
        <w:footnoteReference w:id="6"/>
      </w:r>
      <w:r w:rsidR="00C07BDE">
        <w:rPr>
          <w:sz w:val="28"/>
          <w:szCs w:val="28"/>
          <w:shd w:val="clear" w:color="auto" w:fill="FFFFFF"/>
        </w:rPr>
        <w:t>.</w:t>
      </w:r>
    </w:p>
    <w:p w:rsidR="00EE346B" w:rsidRPr="00BC6CC9" w:rsidRDefault="00207017" w:rsidP="00A9727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C6CC9">
        <w:rPr>
          <w:sz w:val="28"/>
          <w:szCs w:val="28"/>
          <w:shd w:val="clear" w:color="auto" w:fill="FFFFFF"/>
        </w:rPr>
        <w:tab/>
      </w:r>
      <w:r w:rsidR="00A9727C" w:rsidRPr="00BC6CC9">
        <w:rPr>
          <w:sz w:val="28"/>
          <w:szCs w:val="28"/>
          <w:shd w:val="clear" w:color="auto" w:fill="FFFFFF"/>
        </w:rPr>
        <w:t>За период с 2012 по 2016 г. федеральными судами общей юрисдикции в РФ рассмотрено 202 дела по обжалованию гражданами отказа в праве на альтернатив</w:t>
      </w:r>
      <w:r w:rsidR="004C3920">
        <w:rPr>
          <w:sz w:val="28"/>
          <w:szCs w:val="28"/>
          <w:shd w:val="clear" w:color="auto" w:fill="FFFFFF"/>
        </w:rPr>
        <w:t xml:space="preserve">ную службу, из которых лишь около 20 % </w:t>
      </w:r>
      <w:r w:rsidR="00A9727C" w:rsidRPr="00BC6CC9">
        <w:rPr>
          <w:sz w:val="28"/>
          <w:szCs w:val="28"/>
          <w:shd w:val="clear" w:color="auto" w:fill="FFFFFF"/>
        </w:rPr>
        <w:t xml:space="preserve"> разрешились в пользу граждан. Суды второй инстанции зачастую признавали законным отказ в замене военной службы. Более чем половина случаев отказа обусловлена непредставлением заявителями </w:t>
      </w:r>
      <w:r w:rsidR="004C3920">
        <w:rPr>
          <w:sz w:val="28"/>
          <w:szCs w:val="28"/>
          <w:shd w:val="clear" w:color="auto" w:fill="FFFFFF"/>
        </w:rPr>
        <w:t>«доказатель</w:t>
      </w:r>
      <w:proofErr w:type="gramStart"/>
      <w:r w:rsidR="004C3920">
        <w:rPr>
          <w:sz w:val="28"/>
          <w:szCs w:val="28"/>
          <w:shd w:val="clear" w:color="auto" w:fill="FFFFFF"/>
        </w:rPr>
        <w:t>ств св</w:t>
      </w:r>
      <w:proofErr w:type="gramEnd"/>
      <w:r w:rsidR="004C3920">
        <w:rPr>
          <w:sz w:val="28"/>
          <w:szCs w:val="28"/>
          <w:shd w:val="clear" w:color="auto" w:fill="FFFFFF"/>
        </w:rPr>
        <w:t>оих убеждений»,</w:t>
      </w:r>
      <w:r w:rsidR="00A9727C" w:rsidRPr="00BC6CC9">
        <w:rPr>
          <w:sz w:val="28"/>
          <w:szCs w:val="28"/>
          <w:shd w:val="clear" w:color="auto" w:fill="FFFFFF"/>
        </w:rPr>
        <w:t xml:space="preserve"> второе место оснований для отказа занимает пропуск срока подачи заявлений на альтернативную служ</w:t>
      </w:r>
      <w:r w:rsidR="004C3920">
        <w:rPr>
          <w:sz w:val="28"/>
          <w:szCs w:val="28"/>
          <w:shd w:val="clear" w:color="auto" w:fill="FFFFFF"/>
        </w:rPr>
        <w:t>бу</w:t>
      </w:r>
      <w:r w:rsidR="00A9727C" w:rsidRPr="00BC6CC9">
        <w:rPr>
          <w:sz w:val="28"/>
          <w:szCs w:val="28"/>
          <w:shd w:val="clear" w:color="auto" w:fill="FFFFFF"/>
        </w:rPr>
        <w:t xml:space="preserve">. Суд при разрешении дела, связанного с нарушением прав граждан на альтернативную службу, в первую очередь обязан </w:t>
      </w:r>
      <w:r w:rsidR="00A9727C" w:rsidRPr="00BC6CC9">
        <w:rPr>
          <w:sz w:val="28"/>
          <w:szCs w:val="28"/>
          <w:shd w:val="clear" w:color="auto" w:fill="FFFFFF"/>
        </w:rPr>
        <w:lastRenderedPageBreak/>
        <w:t>обратиться к Федеральному закону «Об альтернативной гражданской службе». «Недоказанность» убеждений как мотив для отказа в альтернативной службе является нарушением законодательства. Вместе с тем, это нарушение закрепилось и в судебной практике. В большинстве дел «недоказанность убеждений» трансформируется в «законное» основание отказа в замене военной службы: «характеризующие его документы и другие данные не соответствуют доводам гражданина о том, что несение военной службы противоречит его убеждениям или вероисповеданию». Но здесь недопустимо расширительное толкование, и отсутствие документов, доказывающих убеждения гражданина, не может расцениваться судом как несоответствие его доводам</w:t>
      </w:r>
      <w:r w:rsidR="004C3920">
        <w:rPr>
          <w:rStyle w:val="a7"/>
          <w:sz w:val="28"/>
          <w:szCs w:val="28"/>
          <w:shd w:val="clear" w:color="auto" w:fill="FFFFFF"/>
        </w:rPr>
        <w:footnoteReference w:id="7"/>
      </w:r>
      <w:r w:rsidR="0068659C">
        <w:rPr>
          <w:sz w:val="28"/>
          <w:szCs w:val="28"/>
          <w:shd w:val="clear" w:color="auto" w:fill="FFFFFF"/>
        </w:rPr>
        <w:t>.</w:t>
      </w:r>
      <w:r w:rsidR="00A9727C" w:rsidRPr="00BC6CC9">
        <w:rPr>
          <w:sz w:val="28"/>
          <w:szCs w:val="28"/>
          <w:shd w:val="clear" w:color="auto" w:fill="FFFFFF"/>
        </w:rPr>
        <w:t xml:space="preserve"> </w:t>
      </w:r>
    </w:p>
    <w:p w:rsidR="00DD3D21" w:rsidRPr="00BC6CC9" w:rsidRDefault="00EE346B" w:rsidP="00A9727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C6CC9">
        <w:rPr>
          <w:sz w:val="28"/>
          <w:szCs w:val="28"/>
          <w:shd w:val="clear" w:color="auto" w:fill="FFFFFF"/>
        </w:rPr>
        <w:tab/>
      </w:r>
      <w:r w:rsidR="00A9727C" w:rsidRPr="00BC6CC9">
        <w:rPr>
          <w:sz w:val="28"/>
          <w:szCs w:val="28"/>
          <w:shd w:val="clear" w:color="auto" w:fill="FFFFFF"/>
        </w:rPr>
        <w:t>Вопреки вышесказанному, судебная коллегия по административным делам Архангельского областного суда по делу № 33а-1698/2016</w:t>
      </w:r>
      <w:r w:rsidR="00BC6CC9">
        <w:rPr>
          <w:rStyle w:val="a7"/>
          <w:sz w:val="28"/>
          <w:szCs w:val="28"/>
          <w:shd w:val="clear" w:color="auto" w:fill="FFFFFF"/>
        </w:rPr>
        <w:footnoteReference w:id="8"/>
      </w:r>
      <w:r w:rsidR="00A9727C" w:rsidRPr="00BC6CC9">
        <w:rPr>
          <w:sz w:val="28"/>
          <w:szCs w:val="28"/>
          <w:shd w:val="clear" w:color="auto" w:fill="FFFFFF"/>
        </w:rPr>
        <w:t xml:space="preserve">, признавая правомерность отказа в альтернативной службе, указала: «характеризующие Л. документы не подтверждают его доводы о том, что несение военной службы противоречит его убеждениям». В другом деле гражданин Я. к заявлению в суд приложил ксерокопию справки религиозной организации Свидетелей Иеговы, свидетельствующей, что он в течение четырех лет является ее </w:t>
      </w:r>
      <w:proofErr w:type="spellStart"/>
      <w:r w:rsidR="00A9727C" w:rsidRPr="00BC6CC9">
        <w:rPr>
          <w:sz w:val="28"/>
          <w:szCs w:val="28"/>
          <w:shd w:val="clear" w:color="auto" w:fill="FFFFFF"/>
        </w:rPr>
        <w:t>возвещателем</w:t>
      </w:r>
      <w:proofErr w:type="spellEnd"/>
      <w:r w:rsidR="00A9727C" w:rsidRPr="00BC6CC9">
        <w:rPr>
          <w:sz w:val="28"/>
          <w:szCs w:val="28"/>
          <w:shd w:val="clear" w:color="auto" w:fill="FFFFFF"/>
        </w:rPr>
        <w:t xml:space="preserve">, однако суд не посчитал ее допустимым доказательством убеждений. Решение об отказе было признано правомерным, что подтвердила 02.02.2012 судебная коллегия по гражданским делам Верховного Суда Республики Башкортостан, мотивировавшая отказ так: «гражданин Я. не довел до сведения призывной комиссии убедительных доводов о наличии у него убеждений или </w:t>
      </w:r>
      <w:r w:rsidR="00A9727C" w:rsidRPr="00BC6CC9">
        <w:rPr>
          <w:sz w:val="28"/>
          <w:szCs w:val="28"/>
          <w:shd w:val="clear" w:color="auto" w:fill="FFFFFF"/>
        </w:rPr>
        <w:lastRenderedPageBreak/>
        <w:t>вероисповедания, которые противоречат несению военной службы, и не представил соответствующих доказательств»</w:t>
      </w:r>
      <w:r w:rsidR="00AA5AAF" w:rsidRPr="00BC6CC9">
        <w:rPr>
          <w:rStyle w:val="a7"/>
          <w:sz w:val="28"/>
          <w:szCs w:val="28"/>
          <w:shd w:val="clear" w:color="auto" w:fill="FFFFFF"/>
        </w:rPr>
        <w:footnoteReference w:id="9"/>
      </w:r>
      <w:r w:rsidR="0068659C">
        <w:rPr>
          <w:sz w:val="28"/>
          <w:szCs w:val="28"/>
          <w:shd w:val="clear" w:color="auto" w:fill="FFFFFF"/>
        </w:rPr>
        <w:t>.</w:t>
      </w:r>
      <w:r w:rsidR="00A9727C" w:rsidRPr="00BC6CC9">
        <w:rPr>
          <w:sz w:val="28"/>
          <w:szCs w:val="28"/>
          <w:shd w:val="clear" w:color="auto" w:fill="FFFFFF"/>
        </w:rPr>
        <w:t xml:space="preserve"> </w:t>
      </w:r>
      <w:r w:rsidR="004C074A" w:rsidRPr="00BC6CC9">
        <w:rPr>
          <w:sz w:val="28"/>
          <w:szCs w:val="28"/>
          <w:shd w:val="clear" w:color="auto" w:fill="FFFFFF"/>
        </w:rPr>
        <w:t xml:space="preserve"> </w:t>
      </w:r>
    </w:p>
    <w:p w:rsidR="00DD3D21" w:rsidRPr="00BC6CC9" w:rsidRDefault="00DD3D21" w:rsidP="00A9727C">
      <w:pPr>
        <w:spacing w:line="360" w:lineRule="auto"/>
        <w:jc w:val="both"/>
        <w:rPr>
          <w:rFonts w:ascii="PT Serif" w:hAnsi="PT Serif"/>
          <w:sz w:val="21"/>
          <w:szCs w:val="21"/>
          <w:shd w:val="clear" w:color="auto" w:fill="FFFFFF"/>
        </w:rPr>
      </w:pPr>
      <w:r w:rsidRPr="00BC6CC9">
        <w:rPr>
          <w:sz w:val="28"/>
          <w:szCs w:val="28"/>
          <w:shd w:val="clear" w:color="auto" w:fill="FFFFFF"/>
        </w:rPr>
        <w:tab/>
      </w:r>
      <w:r w:rsidR="004C074A" w:rsidRPr="00BC6CC9">
        <w:rPr>
          <w:sz w:val="28"/>
          <w:szCs w:val="28"/>
          <w:shd w:val="clear" w:color="auto" w:fill="FFFFFF"/>
        </w:rPr>
        <w:t>Возника</w:t>
      </w:r>
      <w:r w:rsidR="00EE346B" w:rsidRPr="00BC6CC9">
        <w:rPr>
          <w:sz w:val="28"/>
          <w:szCs w:val="28"/>
          <w:shd w:val="clear" w:color="auto" w:fill="FFFFFF"/>
        </w:rPr>
        <w:t>е</w:t>
      </w:r>
      <w:r w:rsidR="004C074A" w:rsidRPr="00BC6CC9">
        <w:rPr>
          <w:sz w:val="28"/>
          <w:szCs w:val="28"/>
          <w:shd w:val="clear" w:color="auto" w:fill="FFFFFF"/>
        </w:rPr>
        <w:t xml:space="preserve">т вполне логичный вопрос, что же тогда признавать убедительным доводом? На этот вопрос, к сожалению однозначного </w:t>
      </w:r>
      <w:proofErr w:type="gramStart"/>
      <w:r w:rsidR="004C074A" w:rsidRPr="00BC6CC9">
        <w:rPr>
          <w:sz w:val="28"/>
          <w:szCs w:val="28"/>
          <w:shd w:val="clear" w:color="auto" w:fill="FFFFFF"/>
        </w:rPr>
        <w:t>ответа</w:t>
      </w:r>
      <w:proofErr w:type="gramEnd"/>
      <w:r w:rsidR="004C074A" w:rsidRPr="00BC6CC9">
        <w:rPr>
          <w:sz w:val="28"/>
          <w:szCs w:val="28"/>
          <w:shd w:val="clear" w:color="auto" w:fill="FFFFFF"/>
        </w:rPr>
        <w:t xml:space="preserve"> нет, ввиду того, что нигде законодательно данные критерии не закреплены. Как следствие, данный факт остается на разрешение конкретной собранной коллегии и их</w:t>
      </w:r>
      <w:r w:rsidRPr="00BC6CC9">
        <w:rPr>
          <w:sz w:val="28"/>
          <w:szCs w:val="28"/>
          <w:shd w:val="clear" w:color="auto" w:fill="FFFFFF"/>
        </w:rPr>
        <w:t xml:space="preserve"> оценочным суждениям. Однако</w:t>
      </w:r>
      <w:proofErr w:type="gramStart"/>
      <w:r w:rsidRPr="00BC6CC9">
        <w:rPr>
          <w:sz w:val="28"/>
          <w:szCs w:val="28"/>
          <w:shd w:val="clear" w:color="auto" w:fill="FFFFFF"/>
        </w:rPr>
        <w:t>,</w:t>
      </w:r>
      <w:proofErr w:type="gramEnd"/>
      <w:r w:rsidRPr="00BC6CC9">
        <w:rPr>
          <w:sz w:val="28"/>
          <w:szCs w:val="28"/>
          <w:shd w:val="clear" w:color="auto" w:fill="FFFFFF"/>
        </w:rPr>
        <w:t xml:space="preserve"> нельзя говорить о том, что отсутствие строгой регламентации имеет здесь лишь негативный характер. Понятие «убеждения» является семантически сложным с точки зрения характеристики. Нельзя в полной мере утверждать, что именно такой, указанный законодателем порядок, должен быть единственно верным. Появление конкретных регламентированных мер, вполне вероятно, могло бы повлечь увеличение злоупотребления таким правом со стороны граждан</w:t>
      </w:r>
      <w:r w:rsidRPr="00BC6CC9">
        <w:rPr>
          <w:rFonts w:ascii="PT Serif" w:hAnsi="PT Serif"/>
          <w:sz w:val="21"/>
          <w:szCs w:val="21"/>
          <w:shd w:val="clear" w:color="auto" w:fill="FFFFFF"/>
        </w:rPr>
        <w:t xml:space="preserve">. </w:t>
      </w:r>
      <w:r w:rsidRPr="00BC6CC9">
        <w:rPr>
          <w:sz w:val="28"/>
          <w:szCs w:val="28"/>
          <w:shd w:val="clear" w:color="auto" w:fill="FFFFFF"/>
        </w:rPr>
        <w:t>Упростилась бы задача изображения так называемых «постановочных» убеждений.</w:t>
      </w:r>
      <w:r w:rsidRPr="00BC6CC9">
        <w:rPr>
          <w:rFonts w:ascii="PT Serif" w:hAnsi="PT Serif"/>
          <w:sz w:val="21"/>
          <w:szCs w:val="21"/>
          <w:shd w:val="clear" w:color="auto" w:fill="FFFFFF"/>
        </w:rPr>
        <w:t xml:space="preserve"> </w:t>
      </w:r>
      <w:r w:rsidR="00A9727C" w:rsidRPr="00BC6CC9">
        <w:rPr>
          <w:rFonts w:ascii="PT Serif" w:hAnsi="PT Serif"/>
          <w:sz w:val="21"/>
          <w:szCs w:val="21"/>
          <w:shd w:val="clear" w:color="auto" w:fill="FFFFFF"/>
        </w:rPr>
        <w:t xml:space="preserve"> </w:t>
      </w:r>
    </w:p>
    <w:p w:rsidR="00DD3D21" w:rsidRPr="00BC6CC9" w:rsidRDefault="00DD3D21" w:rsidP="00A9727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C6CC9">
        <w:rPr>
          <w:rFonts w:ascii="PT Serif" w:hAnsi="PT Serif"/>
          <w:sz w:val="21"/>
          <w:szCs w:val="21"/>
          <w:shd w:val="clear" w:color="auto" w:fill="FFFFFF"/>
        </w:rPr>
        <w:tab/>
      </w:r>
      <w:r w:rsidRPr="00BC6CC9">
        <w:rPr>
          <w:sz w:val="28"/>
          <w:szCs w:val="28"/>
          <w:shd w:val="clear" w:color="auto" w:fill="FFFFFF"/>
        </w:rPr>
        <w:t>А</w:t>
      </w:r>
      <w:r w:rsidR="00A9727C" w:rsidRPr="00BC6CC9">
        <w:rPr>
          <w:sz w:val="28"/>
          <w:szCs w:val="28"/>
          <w:shd w:val="clear" w:color="auto" w:fill="FFFFFF"/>
        </w:rPr>
        <w:t xml:space="preserve">налогичным причинам граждане лишались судом права пройти альтернативную службу в Москве, Санкт-Петербурге, Пермском крае и ряде других субъектов РФ. В другом деле решением </w:t>
      </w:r>
      <w:proofErr w:type="spellStart"/>
      <w:r w:rsidR="00A9727C" w:rsidRPr="00BC6CC9">
        <w:rPr>
          <w:sz w:val="28"/>
          <w:szCs w:val="28"/>
          <w:shd w:val="clear" w:color="auto" w:fill="FFFFFF"/>
        </w:rPr>
        <w:t>Меленковского</w:t>
      </w:r>
      <w:proofErr w:type="spellEnd"/>
      <w:r w:rsidR="00A9727C" w:rsidRPr="00BC6CC9">
        <w:rPr>
          <w:sz w:val="28"/>
          <w:szCs w:val="28"/>
          <w:shd w:val="clear" w:color="auto" w:fill="FFFFFF"/>
        </w:rPr>
        <w:t xml:space="preserve"> районного суда Владимирской области от 25.01.2012 г. по делу № 2–14 за гражданином было признано право на альтернативную службу. Суд указал, что «члены призывных комиссий, обладая определенной информацией о принадлежности К. к религиозной группе, не приняли действенных мер по истребованию необходимых ей документов. Более того, суд подтвердил, что именно на призывные комиссии возложена обязанность «доказать отсутствие у гражданина оснований для замены военной службы по призыву альтернативной гражданской службой, что должно быть отражено при вынесении решения об отказе в такой замене. При этом вероисповедание или убеждения гражданина могут быть подтверждены его письменным заявлением». То есть, возложение бремени доказывания наличия убеждений </w:t>
      </w:r>
      <w:r w:rsidR="00A9727C" w:rsidRPr="00BC6CC9">
        <w:rPr>
          <w:sz w:val="28"/>
          <w:szCs w:val="28"/>
          <w:shd w:val="clear" w:color="auto" w:fill="FFFFFF"/>
        </w:rPr>
        <w:lastRenderedPageBreak/>
        <w:t xml:space="preserve">на граждан недопустимо, поскольку лишает последних права на альтернативную службу. В последнее время набирает популярность тенденция судов производить оценку легитимности, истинности антивоенных убеждений и способов их выражения и отказывать гражданам </w:t>
      </w:r>
      <w:proofErr w:type="gramStart"/>
      <w:r w:rsidR="00A9727C" w:rsidRPr="00BC6CC9">
        <w:rPr>
          <w:sz w:val="28"/>
          <w:szCs w:val="28"/>
          <w:shd w:val="clear" w:color="auto" w:fill="FFFFFF"/>
        </w:rPr>
        <w:t>в праве</w:t>
      </w:r>
      <w:proofErr w:type="gramEnd"/>
      <w:r w:rsidR="00A9727C" w:rsidRPr="00BC6CC9">
        <w:rPr>
          <w:sz w:val="28"/>
          <w:szCs w:val="28"/>
          <w:shd w:val="clear" w:color="auto" w:fill="FFFFFF"/>
        </w:rPr>
        <w:t xml:space="preserve"> иметь светские убеждения или вероисповедание. Такая практика прямо нарушает конституционное право на свободу убеждений, совести, мысли и противоречит практике Европейского суда по правам человека</w:t>
      </w:r>
      <w:r w:rsidR="004C074A" w:rsidRPr="00BC6CC9">
        <w:rPr>
          <w:rStyle w:val="a7"/>
          <w:sz w:val="28"/>
          <w:szCs w:val="28"/>
          <w:shd w:val="clear" w:color="auto" w:fill="FFFFFF"/>
        </w:rPr>
        <w:footnoteReference w:id="10"/>
      </w:r>
      <w:r w:rsidR="00A9727C" w:rsidRPr="00BC6CC9">
        <w:rPr>
          <w:sz w:val="28"/>
          <w:szCs w:val="28"/>
          <w:shd w:val="clear" w:color="auto" w:fill="FFFFFF"/>
        </w:rPr>
        <w:t xml:space="preserve">. Например, </w:t>
      </w:r>
      <w:proofErr w:type="spellStart"/>
      <w:r w:rsidR="00A9727C" w:rsidRPr="00BC6CC9">
        <w:rPr>
          <w:sz w:val="28"/>
          <w:szCs w:val="28"/>
          <w:shd w:val="clear" w:color="auto" w:fill="FFFFFF"/>
        </w:rPr>
        <w:t>Сыктывдинский</w:t>
      </w:r>
      <w:proofErr w:type="spellEnd"/>
      <w:r w:rsidR="00A9727C" w:rsidRPr="00BC6CC9">
        <w:rPr>
          <w:sz w:val="28"/>
          <w:szCs w:val="28"/>
          <w:shd w:val="clear" w:color="auto" w:fill="FFFFFF"/>
        </w:rPr>
        <w:t xml:space="preserve"> районный суд Республики Коми по делу № 2–1076/2013, оценивая истинность и легитимность убеждений гражданина П., приходит к выводам: «Доводы П. свидетельствуют не о наличии у заявителя специфических убеждений, но о нежелании последнего испытывать временные трудности, связанные с прохождением военной службы». </w:t>
      </w:r>
      <w:r w:rsidRPr="00BC6CC9">
        <w:rPr>
          <w:sz w:val="28"/>
          <w:szCs w:val="28"/>
          <w:shd w:val="clear" w:color="auto" w:fill="FFFFFF"/>
        </w:rPr>
        <w:t>Однак</w:t>
      </w:r>
      <w:r w:rsidR="00BC6CC9">
        <w:rPr>
          <w:sz w:val="28"/>
          <w:szCs w:val="28"/>
          <w:shd w:val="clear" w:color="auto" w:fill="FFFFFF"/>
        </w:rPr>
        <w:t>о,</w:t>
      </w:r>
      <w:r w:rsidR="00A9727C" w:rsidRPr="00BC6CC9">
        <w:rPr>
          <w:sz w:val="28"/>
          <w:szCs w:val="28"/>
          <w:shd w:val="clear" w:color="auto" w:fill="FFFFFF"/>
        </w:rPr>
        <w:t xml:space="preserve"> вывод нелогичен, поскольку гражданин обращается в призывную комиссию с заявлением о замене военной службы альтернативной, а не с просьбой о полном освобождении от воинской обязанности. Оценкой светских и религиозных убеждений занимались Новгородский областной суд </w:t>
      </w:r>
      <w:r w:rsidR="00DD14DF">
        <w:rPr>
          <w:sz w:val="28"/>
          <w:szCs w:val="28"/>
          <w:shd w:val="clear" w:color="auto" w:fill="FFFFFF"/>
        </w:rPr>
        <w:t xml:space="preserve"> и </w:t>
      </w:r>
      <w:r w:rsidR="00A9727C" w:rsidRPr="00BC6CC9">
        <w:rPr>
          <w:sz w:val="28"/>
          <w:szCs w:val="28"/>
          <w:shd w:val="clear" w:color="auto" w:fill="FFFFFF"/>
        </w:rPr>
        <w:t>Кировский городской суд Ленинг</w:t>
      </w:r>
      <w:r w:rsidR="00DD14DF">
        <w:rPr>
          <w:sz w:val="28"/>
          <w:szCs w:val="28"/>
          <w:shd w:val="clear" w:color="auto" w:fill="FFFFFF"/>
        </w:rPr>
        <w:t>радской области</w:t>
      </w:r>
      <w:r w:rsidR="00A9727C" w:rsidRPr="00BC6CC9">
        <w:rPr>
          <w:sz w:val="28"/>
          <w:szCs w:val="28"/>
          <w:shd w:val="clear" w:color="auto" w:fill="FFFFFF"/>
        </w:rPr>
        <w:t xml:space="preserve">. </w:t>
      </w:r>
      <w:r w:rsidR="00BC6CC9">
        <w:rPr>
          <w:sz w:val="28"/>
          <w:szCs w:val="28"/>
          <w:shd w:val="clear" w:color="auto" w:fill="FFFFFF"/>
        </w:rPr>
        <w:t>С</w:t>
      </w:r>
      <w:r w:rsidR="00A9727C" w:rsidRPr="00BC6CC9">
        <w:rPr>
          <w:sz w:val="28"/>
          <w:szCs w:val="28"/>
          <w:shd w:val="clear" w:color="auto" w:fill="FFFFFF"/>
        </w:rPr>
        <w:t>уды</w:t>
      </w:r>
      <w:r w:rsidR="00BC6CC9">
        <w:rPr>
          <w:sz w:val="28"/>
          <w:szCs w:val="28"/>
          <w:shd w:val="clear" w:color="auto" w:fill="FFFFFF"/>
        </w:rPr>
        <w:t xml:space="preserve"> </w:t>
      </w:r>
      <w:r w:rsidR="00A9727C" w:rsidRPr="00BC6CC9">
        <w:rPr>
          <w:sz w:val="28"/>
          <w:szCs w:val="28"/>
          <w:shd w:val="clear" w:color="auto" w:fill="FFFFFF"/>
        </w:rPr>
        <w:t>отк</w:t>
      </w:r>
      <w:r w:rsidR="00BC6CC9">
        <w:rPr>
          <w:sz w:val="28"/>
          <w:szCs w:val="28"/>
          <w:shd w:val="clear" w:color="auto" w:fill="FFFFFF"/>
        </w:rPr>
        <w:t>азывали</w:t>
      </w:r>
      <w:r w:rsidR="00A9727C" w:rsidRPr="00BC6CC9">
        <w:rPr>
          <w:sz w:val="28"/>
          <w:szCs w:val="28"/>
          <w:shd w:val="clear" w:color="auto" w:fill="FFFFFF"/>
        </w:rPr>
        <w:t xml:space="preserve"> в праве, так как, по их мнению, в заявлении на альтернативную службу отсутствовали указания на «материальные и формальные причины» невозможности службы в армии. </w:t>
      </w:r>
      <w:r w:rsidR="00EE346B" w:rsidRPr="00BC6CC9">
        <w:rPr>
          <w:sz w:val="28"/>
          <w:szCs w:val="28"/>
          <w:shd w:val="clear" w:color="auto" w:fill="FFFFFF"/>
        </w:rPr>
        <w:t>Вопрос о том, как раскрыть материальные и формальные причины остается открытым.</w:t>
      </w:r>
      <w:r w:rsidR="00A9727C" w:rsidRPr="00BC6CC9">
        <w:rPr>
          <w:sz w:val="28"/>
          <w:szCs w:val="28"/>
          <w:shd w:val="clear" w:color="auto" w:fill="FFFFFF"/>
        </w:rPr>
        <w:t xml:space="preserve"> </w:t>
      </w:r>
    </w:p>
    <w:p w:rsidR="002001C1" w:rsidRPr="00BC6CC9" w:rsidRDefault="00EE346B" w:rsidP="00A9727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C6CC9">
        <w:rPr>
          <w:sz w:val="28"/>
          <w:szCs w:val="28"/>
          <w:shd w:val="clear" w:color="auto" w:fill="FFFFFF"/>
        </w:rPr>
        <w:tab/>
      </w:r>
      <w:r w:rsidR="00A9727C" w:rsidRPr="00BC6CC9">
        <w:rPr>
          <w:sz w:val="28"/>
          <w:szCs w:val="28"/>
          <w:shd w:val="clear" w:color="auto" w:fill="FFFFFF"/>
        </w:rPr>
        <w:t>В соответствии со статьей 18 Конституции РФ право на альтернативную службу является непосредственно действующим, оно определяют смысл, содержание и применение законов, деятельность законодательной и исполнительной власти, местного самоуправления и обеспечивается правосудием. Однако</w:t>
      </w:r>
      <w:proofErr w:type="gramStart"/>
      <w:r w:rsidRPr="00BC6CC9">
        <w:rPr>
          <w:sz w:val="28"/>
          <w:szCs w:val="28"/>
          <w:shd w:val="clear" w:color="auto" w:fill="FFFFFF"/>
        </w:rPr>
        <w:t>,</w:t>
      </w:r>
      <w:proofErr w:type="gramEnd"/>
      <w:r w:rsidR="00A9727C" w:rsidRPr="00BC6CC9">
        <w:rPr>
          <w:sz w:val="28"/>
          <w:szCs w:val="28"/>
          <w:shd w:val="clear" w:color="auto" w:fill="FFFFFF"/>
        </w:rPr>
        <w:t xml:space="preserve"> некоторые суды при разрешении дел в рассматриваемой сфере приходят к диаметрально противоположным выводам, что подтверждается хаосом в судебных правоприменительных актах. </w:t>
      </w:r>
    </w:p>
    <w:p w:rsidR="007E4E1B" w:rsidRPr="00BC6CC9" w:rsidRDefault="00A9727C" w:rsidP="002001C1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C6CC9">
        <w:rPr>
          <w:sz w:val="28"/>
          <w:szCs w:val="28"/>
          <w:shd w:val="clear" w:color="auto" w:fill="FFFFFF"/>
        </w:rPr>
        <w:lastRenderedPageBreak/>
        <w:t xml:space="preserve">Проблема отказа в альтернативной службе вследствие несоблюдения сроков подачи заявлений особо актуальна. В статье 11 Федерального закона «Об альтернативной гражданской службе» закреплен процедурный аспект: срок подачи заявления за полгода до начала призыва, в ходе которого гражданин призывается. </w:t>
      </w:r>
      <w:proofErr w:type="gramStart"/>
      <w:r w:rsidRPr="00BC6CC9">
        <w:rPr>
          <w:sz w:val="28"/>
          <w:szCs w:val="28"/>
          <w:shd w:val="clear" w:color="auto" w:fill="FFFFFF"/>
        </w:rPr>
        <w:t>Конституционный Суд РФ в своем определении от 17.10.2006 N 447-О</w:t>
      </w:r>
      <w:r w:rsidR="009A0C31" w:rsidRPr="00BC6CC9">
        <w:rPr>
          <w:sz w:val="28"/>
          <w:szCs w:val="28"/>
          <w:shd w:val="clear" w:color="auto" w:fill="FFFFFF"/>
        </w:rPr>
        <w:t xml:space="preserve"> </w:t>
      </w:r>
      <w:r w:rsidRPr="00BC6CC9">
        <w:rPr>
          <w:sz w:val="28"/>
          <w:szCs w:val="28"/>
          <w:shd w:val="clear" w:color="auto" w:fill="FFFFFF"/>
        </w:rPr>
        <w:t>обязал правоприменителя исследовать причины пропуска подачи заявлений гражданами и в случае их уважительности признавать за последними право на восстановление сроков</w:t>
      </w:r>
      <w:r w:rsidR="00615DFA" w:rsidRPr="00BC6CC9">
        <w:rPr>
          <w:sz w:val="28"/>
          <w:szCs w:val="28"/>
          <w:shd w:val="clear" w:color="auto" w:fill="FFFFFF"/>
        </w:rPr>
        <w:t>.</w:t>
      </w:r>
      <w:proofErr w:type="gramEnd"/>
      <w:r w:rsidR="00923366" w:rsidRPr="00BC6CC9">
        <w:rPr>
          <w:rStyle w:val="a7"/>
          <w:sz w:val="28"/>
          <w:szCs w:val="28"/>
          <w:shd w:val="clear" w:color="auto" w:fill="FFFFFF"/>
        </w:rPr>
        <w:footnoteReference w:id="11"/>
      </w:r>
      <w:r w:rsidR="00615DFA" w:rsidRPr="00BC6CC9">
        <w:rPr>
          <w:sz w:val="28"/>
          <w:szCs w:val="28"/>
          <w:shd w:val="clear" w:color="auto" w:fill="FFFFFF"/>
        </w:rPr>
        <w:t xml:space="preserve"> </w:t>
      </w:r>
      <w:r w:rsidRPr="00BC6CC9">
        <w:rPr>
          <w:sz w:val="28"/>
          <w:szCs w:val="28"/>
          <w:shd w:val="clear" w:color="auto" w:fill="FFFFFF"/>
        </w:rPr>
        <w:t>Пропуски срока подачи заявления преимущественно обусловлены двумя факторами — «окончательное формирование убеждений по истечении сроков» и «незнание сроков подачи заявлений». Как правило, эти основания пропуска срока суд не признает уважительными. В практике 2012–2016 г. выявлено 54 случая отказа судами в удовлетворении исков лишь по основанию «пропуск срока подачи заявлений на альтернативную службу».</w:t>
      </w:r>
      <w:r w:rsidR="00D35C2E" w:rsidRPr="00BC6CC9">
        <w:rPr>
          <w:rStyle w:val="a7"/>
          <w:sz w:val="28"/>
          <w:szCs w:val="28"/>
          <w:shd w:val="clear" w:color="auto" w:fill="FFFFFF"/>
        </w:rPr>
        <w:footnoteReference w:id="12"/>
      </w:r>
      <w:r w:rsidRPr="00BC6CC9">
        <w:rPr>
          <w:sz w:val="28"/>
          <w:szCs w:val="28"/>
          <w:shd w:val="clear" w:color="auto" w:fill="FFFFFF"/>
        </w:rPr>
        <w:t xml:space="preserve"> По целому ряду дел суды не признают уважительными доводы заявителей об окончательном формировании их взглядов после истечения срока подачи заявления, присваивая «убеждению» надуманные признаки: «устоявшийся взгляд»; «длительность формирования». </w:t>
      </w:r>
    </w:p>
    <w:p w:rsidR="00A9727C" w:rsidRPr="00BC6CC9" w:rsidRDefault="00A9727C" w:rsidP="00D35C2E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C6CC9">
        <w:rPr>
          <w:sz w:val="28"/>
          <w:szCs w:val="28"/>
          <w:shd w:val="clear" w:color="auto" w:fill="FFFFFF"/>
        </w:rPr>
        <w:t xml:space="preserve">Нарушение единства правоприменения установлено и при решении судами вопроса о возможности подачи гражданами повторных заявлений на альтернативную службу в случаях, когда в предыдущем призыве им было отказано в замене военной службы. Например, Ленинский районный суд г. Кирова пришел к выводу, что в аналогичном заявлении Ж. не указал новых обстоятельств и антивоенных убеждений, поэтому призывной комиссией правомерно отказано в повторном рассмотрении заявления. Дзержинский районный суд г. Нижний Тагил Свердловской области в решении от </w:t>
      </w:r>
      <w:r w:rsidRPr="00BC6CC9">
        <w:rPr>
          <w:sz w:val="28"/>
          <w:szCs w:val="28"/>
          <w:shd w:val="clear" w:color="auto" w:fill="FFFFFF"/>
        </w:rPr>
        <w:lastRenderedPageBreak/>
        <w:t>09.06.2015 г. по делу № 2–1352/2015</w:t>
      </w:r>
      <w:r w:rsidR="00F07D67" w:rsidRPr="00BC6CC9">
        <w:rPr>
          <w:rStyle w:val="a7"/>
          <w:sz w:val="28"/>
          <w:szCs w:val="28"/>
          <w:shd w:val="clear" w:color="auto" w:fill="FFFFFF"/>
        </w:rPr>
        <w:footnoteReference w:id="13"/>
      </w:r>
      <w:r w:rsidRPr="00BC6CC9">
        <w:rPr>
          <w:sz w:val="28"/>
          <w:szCs w:val="28"/>
          <w:shd w:val="clear" w:color="auto" w:fill="FFFFFF"/>
        </w:rPr>
        <w:t xml:space="preserve"> и вовсе расценил повторную подачу заявления на альтернативную службу как злоупотребление гражданина правом. Данный вывод основан на неверном толковании закона, поскольку о злоупотреблении правом может идти речь лишь в случае повторного ходатайства на альтернативную службу при установлении факта уклонения заявителя от ранее предоставленной альтернативной службы. В случае</w:t>
      </w:r>
      <w:proofErr w:type="gramStart"/>
      <w:r w:rsidRPr="00BC6CC9">
        <w:rPr>
          <w:sz w:val="28"/>
          <w:szCs w:val="28"/>
          <w:shd w:val="clear" w:color="auto" w:fill="FFFFFF"/>
        </w:rPr>
        <w:t>,</w:t>
      </w:r>
      <w:proofErr w:type="gramEnd"/>
      <w:r w:rsidRPr="00BC6CC9">
        <w:rPr>
          <w:sz w:val="28"/>
          <w:szCs w:val="28"/>
          <w:shd w:val="clear" w:color="auto" w:fill="FFFFFF"/>
        </w:rPr>
        <w:t xml:space="preserve"> если в нарушение закона решение призывной комиссии обусловлено «недоказанностью убеждений» или иными надуманными основаниями, или же вовсе не содержит мотивировки, оспаривание должно иметь положительный результат. Однако и здесь возможен произвол, поскольку в судейской среде нет единства мнений относительно термина «мотивированное решение призывной комиссии». Так, по мнению </w:t>
      </w:r>
      <w:proofErr w:type="gramStart"/>
      <w:r w:rsidRPr="00BC6CC9">
        <w:rPr>
          <w:sz w:val="28"/>
          <w:szCs w:val="28"/>
          <w:shd w:val="clear" w:color="auto" w:fill="FFFFFF"/>
        </w:rPr>
        <w:t>судебной</w:t>
      </w:r>
      <w:proofErr w:type="gramEnd"/>
      <w:r w:rsidRPr="00BC6CC9">
        <w:rPr>
          <w:sz w:val="28"/>
          <w:szCs w:val="28"/>
          <w:shd w:val="clear" w:color="auto" w:fill="FFFFFF"/>
        </w:rPr>
        <w:t xml:space="preserve"> коллегии по административным делам Челябинского областного суда по делу № 11–4074/2013</w:t>
      </w:r>
      <w:r w:rsidR="00F07D67" w:rsidRPr="00BC6CC9">
        <w:rPr>
          <w:rStyle w:val="a7"/>
          <w:sz w:val="28"/>
          <w:szCs w:val="28"/>
          <w:shd w:val="clear" w:color="auto" w:fill="FFFFFF"/>
        </w:rPr>
        <w:footnoteReference w:id="14"/>
      </w:r>
      <w:r w:rsidRPr="00BC6CC9">
        <w:rPr>
          <w:sz w:val="28"/>
          <w:szCs w:val="28"/>
          <w:shd w:val="clear" w:color="auto" w:fill="FFFFFF"/>
        </w:rPr>
        <w:t xml:space="preserve">, в обязанности призывной комиссии не входит составление полного мотивированного решения об отказе в альтернативной службе. </w:t>
      </w:r>
      <w:r w:rsidR="00DD14DF">
        <w:rPr>
          <w:sz w:val="28"/>
          <w:szCs w:val="28"/>
          <w:shd w:val="clear" w:color="auto" w:fill="FFFFFF"/>
        </w:rPr>
        <w:t>Следует отметить</w:t>
      </w:r>
      <w:r w:rsidRPr="00BC6CC9">
        <w:rPr>
          <w:sz w:val="28"/>
          <w:szCs w:val="28"/>
          <w:shd w:val="clear" w:color="auto" w:fill="FFFFFF"/>
        </w:rPr>
        <w:t xml:space="preserve">, что мотивированное решение должно базироваться на полном и объективном исследовании доводов и личности призывника, а не содержать одну лишь ссылку на норму закона об основаниях для отказа в альтернативной службе. Рассмотренные нарушения материального права в судебной практике явно не соответствуют законодательству, международному праву и противоречат практике Европейского Суда по правам человека. Такие нарушения не являются редкостью. Все они свидетельствуют об опасной тенденции, наметившейся в последнее время: ограничение прав граждан иметь антивоенные убеждения и действовать в соответствии с ними. Вынесение ошибочных с точки зрения материального права судебных решений свидетельствует также о подрыве единого </w:t>
      </w:r>
      <w:r w:rsidRPr="00BC6CC9">
        <w:rPr>
          <w:sz w:val="28"/>
          <w:szCs w:val="28"/>
          <w:shd w:val="clear" w:color="auto" w:fill="FFFFFF"/>
        </w:rPr>
        <w:lastRenderedPageBreak/>
        <w:t>правового пространства, ведет к нарушению принципа равенства всех перед законом и судом. Во многом сложившейся практике способствуют несовершенство законодательства и противоречивые позиции Конституционного Суда РФ.</w:t>
      </w:r>
      <w:r w:rsidR="00D35C2E" w:rsidRPr="00BC6CC9">
        <w:rPr>
          <w:rStyle w:val="a7"/>
          <w:sz w:val="28"/>
          <w:szCs w:val="28"/>
          <w:shd w:val="clear" w:color="auto" w:fill="FFFFFF"/>
        </w:rPr>
        <w:footnoteReference w:id="15"/>
      </w:r>
    </w:p>
    <w:p w:rsidR="00005618" w:rsidRPr="00BC6CC9" w:rsidRDefault="006E243A" w:rsidP="0021633C">
      <w:pPr>
        <w:overflowPunct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 w:rsidRPr="00BC6CC9">
        <w:rPr>
          <w:rFonts w:ascii="PT Serif" w:hAnsi="PT Serif"/>
          <w:sz w:val="21"/>
          <w:szCs w:val="21"/>
          <w:shd w:val="clear" w:color="auto" w:fill="FFFFFF"/>
        </w:rPr>
        <w:br w:type="page"/>
      </w:r>
      <w:r w:rsidRPr="00BC6CC9">
        <w:rPr>
          <w:b/>
          <w:sz w:val="28"/>
          <w:szCs w:val="28"/>
        </w:rPr>
        <w:lastRenderedPageBreak/>
        <w:t>Глава 2. Злоупотребление гражданами своим конституционным правом на замену военной службы альтернативной гражданской.</w:t>
      </w:r>
    </w:p>
    <w:p w:rsidR="006E243A" w:rsidRPr="00BC6CC9" w:rsidRDefault="00E13522" w:rsidP="00005618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  <w:t>Только на основании конституционного правопонимания может быть обеспечено конституционно-юридическое противодействие злоупотребления правами и свободами человека</w:t>
      </w:r>
      <w:r w:rsidRPr="00BC6CC9">
        <w:rPr>
          <w:rStyle w:val="a7"/>
          <w:sz w:val="28"/>
          <w:szCs w:val="28"/>
        </w:rPr>
        <w:footnoteReference w:id="16"/>
      </w:r>
      <w:r w:rsidR="00C07BDE">
        <w:rPr>
          <w:sz w:val="28"/>
          <w:szCs w:val="28"/>
        </w:rPr>
        <w:t>.</w:t>
      </w:r>
    </w:p>
    <w:p w:rsidR="00F3607C" w:rsidRPr="00BC6CC9" w:rsidRDefault="00871528" w:rsidP="00871528">
      <w:pPr>
        <w:spacing w:line="360" w:lineRule="auto"/>
        <w:jc w:val="both"/>
        <w:rPr>
          <w:sz w:val="28"/>
          <w:szCs w:val="28"/>
        </w:rPr>
      </w:pPr>
      <w:r w:rsidRPr="00BC6CC9">
        <w:tab/>
      </w:r>
      <w:r w:rsidRPr="00BC6CC9">
        <w:rPr>
          <w:sz w:val="28"/>
          <w:szCs w:val="28"/>
        </w:rPr>
        <w:t>Говоря о ситуации, сложившейся вокруг исследования злоупотребления правом в юридической науке, представляется вполне обоснованным мнение А.Б. Венгерова, в соответствии с которым, данное явление в теоретическом плане является малоизученным</w:t>
      </w:r>
      <w:r w:rsidRPr="00BC6CC9">
        <w:rPr>
          <w:rStyle w:val="a7"/>
          <w:sz w:val="28"/>
          <w:szCs w:val="28"/>
        </w:rPr>
        <w:footnoteReference w:id="17"/>
      </w:r>
      <w:r w:rsidR="00C07BDE">
        <w:rPr>
          <w:sz w:val="28"/>
          <w:szCs w:val="28"/>
        </w:rPr>
        <w:t>.</w:t>
      </w:r>
    </w:p>
    <w:p w:rsidR="0068659C" w:rsidRDefault="00871528" w:rsidP="0068659C">
      <w:pPr>
        <w:spacing w:line="360" w:lineRule="auto"/>
        <w:jc w:val="both"/>
        <w:rPr>
          <w:sz w:val="28"/>
          <w:szCs w:val="28"/>
        </w:rPr>
      </w:pPr>
      <w:r w:rsidRPr="00BC6CC9">
        <w:rPr>
          <w:sz w:val="28"/>
          <w:szCs w:val="28"/>
        </w:rPr>
        <w:tab/>
        <w:t xml:space="preserve">В контексте изучения положений </w:t>
      </w:r>
      <w:proofErr w:type="gramStart"/>
      <w:r w:rsidRPr="00BC6CC9">
        <w:rPr>
          <w:sz w:val="28"/>
          <w:szCs w:val="28"/>
        </w:rPr>
        <w:t>ч</w:t>
      </w:r>
      <w:proofErr w:type="gramEnd"/>
      <w:r w:rsidRPr="00BC6CC9">
        <w:rPr>
          <w:sz w:val="28"/>
          <w:szCs w:val="28"/>
        </w:rPr>
        <w:t>.3 ст. 59 Конституции РФ</w:t>
      </w:r>
      <w:r w:rsidR="00483010" w:rsidRPr="00BC6CC9">
        <w:rPr>
          <w:sz w:val="28"/>
          <w:szCs w:val="28"/>
        </w:rPr>
        <w:t>, ФЗ «Об альтернативной гражданской службе» и иных правовых актов, следует отметить, что речь идет не только о праве гражданина на замену воинской службы альтернативной гражданской, но и непосредственно речь идет о конституционной обязанности – защиты Отечества, выполнения своего долга</w:t>
      </w:r>
      <w:r w:rsidR="00D35C2E" w:rsidRPr="00BC6CC9">
        <w:rPr>
          <w:sz w:val="28"/>
          <w:szCs w:val="28"/>
        </w:rPr>
        <w:t>.</w:t>
      </w:r>
    </w:p>
    <w:p w:rsidR="0068659C" w:rsidRDefault="0068659C" w:rsidP="006865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528" w:rsidRPr="00BC6CC9">
        <w:rPr>
          <w:sz w:val="28"/>
          <w:szCs w:val="28"/>
        </w:rPr>
        <w:t>Злоупотребление обязанностью является одной из разновидностей злоупотребления правом, существование которой в действительности обуславливается тем, что обязанность может содержать в себе потенциальную возможность самостоятельного выбора обязанными лицами того способа её исполнения, которым данная обязанность будет исполнена. В условиях, когда законодатель не указывает в нормах права конкретный способ или перечень способов исполнения обязанности, для субъекта права создаётся возможность исполнять обязанность, в том числе, и вредоносным способом</w:t>
      </w:r>
      <w:r w:rsidR="00D35C2E" w:rsidRPr="00BC6CC9">
        <w:rPr>
          <w:sz w:val="28"/>
          <w:szCs w:val="28"/>
        </w:rPr>
        <w:t>.</w:t>
      </w:r>
    </w:p>
    <w:p w:rsidR="0068659C" w:rsidRDefault="0068659C" w:rsidP="006865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528" w:rsidRPr="00BC6CC9">
        <w:rPr>
          <w:sz w:val="28"/>
          <w:szCs w:val="28"/>
        </w:rPr>
        <w:t>Установление законодателем, частных запретов злоупотребления правом (запретов конкретных случаев вредоносного осуществления права) следует охарактеризовать как вынужденную реакцию государства на самые общественно-опасные случаи осуществления прав и полномочий</w:t>
      </w:r>
      <w:r w:rsidR="00113E61">
        <w:rPr>
          <w:sz w:val="28"/>
          <w:szCs w:val="28"/>
        </w:rPr>
        <w:t xml:space="preserve"> граждан</w:t>
      </w:r>
      <w:r w:rsidR="00871528" w:rsidRPr="00BC6CC9">
        <w:rPr>
          <w:sz w:val="28"/>
          <w:szCs w:val="28"/>
        </w:rPr>
        <w:t xml:space="preserve">. Путём установления частных запретов злоупотребления правом государство </w:t>
      </w:r>
      <w:r w:rsidR="00871528" w:rsidRPr="00BC6CC9">
        <w:rPr>
          <w:sz w:val="28"/>
          <w:szCs w:val="28"/>
        </w:rPr>
        <w:lastRenderedPageBreak/>
        <w:t>решает проблему борьбы с конкретными случаями злоупотребления правом на определённом историческом этапе развития общества, но не решает проблему злоупотребления правом в целом.</w:t>
      </w:r>
    </w:p>
    <w:p w:rsidR="0068659C" w:rsidRDefault="0068659C" w:rsidP="006865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528" w:rsidRPr="00BC6CC9">
        <w:rPr>
          <w:sz w:val="28"/>
          <w:szCs w:val="28"/>
        </w:rPr>
        <w:t xml:space="preserve">Установление законодателем общего запрета злоупотребления правом является более совершенным, с точки зрения юридической техники, средством (способом) борьбы </w:t>
      </w:r>
      <w:proofErr w:type="gramStart"/>
      <w:r w:rsidR="00871528" w:rsidRPr="00BC6CC9">
        <w:rPr>
          <w:sz w:val="28"/>
          <w:szCs w:val="28"/>
        </w:rPr>
        <w:t>с</w:t>
      </w:r>
      <w:proofErr w:type="gramEnd"/>
      <w:r w:rsidR="00871528" w:rsidRPr="00BC6CC9">
        <w:rPr>
          <w:sz w:val="28"/>
          <w:szCs w:val="28"/>
        </w:rPr>
        <w:t xml:space="preserve"> злоупотреблениями, правом. Однако юридическая конструкция общего запрета, даже в широком понимании, не является универсальным способом решения проблемы, поскольку в таком случае возможность существования злоупотребления правом в действительности не исключается. Данный вывод основывается на том, что установление в каком-либо случае реализации права признаков злоупотребления правом лежит в плоскости субъективной оценки. То есть понятие злоупотребления правом является понятием оценочным.</w:t>
      </w:r>
    </w:p>
    <w:p w:rsidR="0068659C" w:rsidRDefault="0068659C" w:rsidP="0068659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gramStart"/>
      <w:r w:rsidR="00483010" w:rsidRPr="00BC6CC9">
        <w:rPr>
          <w:sz w:val="28"/>
          <w:szCs w:val="28"/>
        </w:rPr>
        <w:t>Так</w:t>
      </w:r>
      <w:proofErr w:type="gramEnd"/>
      <w:r w:rsidR="00483010" w:rsidRPr="00BC6CC9">
        <w:rPr>
          <w:sz w:val="28"/>
          <w:szCs w:val="28"/>
        </w:rPr>
        <w:t xml:space="preserve"> например, Конституционный суд Российской Федерации (далее К</w:t>
      </w:r>
      <w:r>
        <w:rPr>
          <w:sz w:val="28"/>
          <w:szCs w:val="28"/>
        </w:rPr>
        <w:t xml:space="preserve">онституционный </w:t>
      </w:r>
      <w:r w:rsidR="00483010" w:rsidRPr="00BC6CC9">
        <w:rPr>
          <w:sz w:val="28"/>
          <w:szCs w:val="28"/>
        </w:rPr>
        <w:t>С</w:t>
      </w:r>
      <w:r>
        <w:rPr>
          <w:sz w:val="28"/>
          <w:szCs w:val="28"/>
        </w:rPr>
        <w:t>уд</w:t>
      </w:r>
      <w:r w:rsidR="00483010" w:rsidRPr="00BC6CC9">
        <w:rPr>
          <w:sz w:val="28"/>
          <w:szCs w:val="28"/>
        </w:rPr>
        <w:t xml:space="preserve"> РФ) при рассмотрении дела, связанного с трудовым законодательством, в Постановлении </w:t>
      </w:r>
      <w:r w:rsidR="00483010" w:rsidRPr="00BC6CC9">
        <w:rPr>
          <w:bCs/>
          <w:sz w:val="28"/>
          <w:szCs w:val="28"/>
          <w:shd w:val="clear" w:color="auto" w:fill="FFFFFF"/>
        </w:rPr>
        <w:t>от 15 марта 2005 г. N 3-П</w:t>
      </w:r>
      <w:r w:rsidR="002001C1" w:rsidRPr="00BC6CC9">
        <w:rPr>
          <w:rStyle w:val="a7"/>
          <w:bCs/>
          <w:sz w:val="28"/>
          <w:szCs w:val="28"/>
          <w:shd w:val="clear" w:color="auto" w:fill="FFFFFF"/>
        </w:rPr>
        <w:footnoteReference w:id="18"/>
      </w:r>
      <w:r w:rsidR="00483010" w:rsidRPr="00BC6CC9">
        <w:rPr>
          <w:sz w:val="28"/>
          <w:szCs w:val="28"/>
        </w:rPr>
        <w:t xml:space="preserve"> высказал следующую позицию: </w:t>
      </w:r>
      <w:r w:rsidR="00483010" w:rsidRPr="00BC6CC9">
        <w:rPr>
          <w:sz w:val="28"/>
          <w:szCs w:val="28"/>
          <w:shd w:val="clear" w:color="auto" w:fill="FFFFFF"/>
        </w:rPr>
        <w:t>«общеправовой принцип недопустимости злоупотребления правом, как и запрещение дискриминации при осуществлении прав и свобод, включая запрет любых форм ограничения прав граждан по признакам социальной, расовой, национальной, языковой или религиозной принадлежности </w:t>
      </w:r>
      <w:hyperlink r:id="rId8" w:anchor="dst100078" w:history="1">
        <w:r w:rsidR="00483010" w:rsidRPr="00BC6C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 xml:space="preserve">(статья </w:t>
        </w:r>
        <w:proofErr w:type="gramStart"/>
        <w:r w:rsidR="00483010" w:rsidRPr="00BC6C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17,</w:t>
        </w:r>
      </w:hyperlink>
      <w:r w:rsidR="00483010" w:rsidRPr="00BC6CC9">
        <w:rPr>
          <w:sz w:val="28"/>
          <w:szCs w:val="28"/>
          <w:shd w:val="clear" w:color="auto" w:fill="FFFFFF"/>
        </w:rPr>
        <w:t> часть 3;</w:t>
      </w:r>
      <w:proofErr w:type="gramEnd"/>
      <w:r w:rsidR="00483010" w:rsidRPr="00BC6CC9">
        <w:rPr>
          <w:sz w:val="28"/>
          <w:szCs w:val="28"/>
          <w:shd w:val="clear" w:color="auto" w:fill="FFFFFF"/>
        </w:rPr>
        <w:t> </w:t>
      </w:r>
      <w:hyperlink r:id="rId9" w:anchor="dst100081" w:history="1">
        <w:r w:rsidR="00483010" w:rsidRPr="00BC6C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статья 19</w:t>
        </w:r>
      </w:hyperlink>
      <w:r w:rsidR="00483010" w:rsidRPr="00BC6CC9">
        <w:rPr>
          <w:sz w:val="28"/>
          <w:szCs w:val="28"/>
          <w:shd w:val="clear" w:color="auto" w:fill="FFFFFF"/>
        </w:rPr>
        <w:t> Конституции Российской Федерации), в полной мере распространяются на сферу трудовых отношений, определяя пределы дискреционных полномочий собственника». Несмотря на указание сферы трудового законодательства, данное положение применимо и к другим вопросам, из иных отраслей, носящим схожий характер</w:t>
      </w:r>
      <w:r>
        <w:rPr>
          <w:sz w:val="28"/>
          <w:szCs w:val="28"/>
          <w:shd w:val="clear" w:color="auto" w:fill="FFFFFF"/>
        </w:rPr>
        <w:t>.</w:t>
      </w:r>
    </w:p>
    <w:p w:rsidR="009B04B0" w:rsidRDefault="0068659C" w:rsidP="006865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 w:rsidR="009B04B0">
        <w:rPr>
          <w:sz w:val="28"/>
          <w:szCs w:val="28"/>
        </w:rPr>
        <w:t xml:space="preserve">К сожалению, не редкость, что граждане, услышав о своих правах, тут же не минут их отстаивать, толком не разбираясь в сути того или иного права. Что ещё более вредоносно, напрочь забывая о своих обязанностей, которые, к слову, имеют в </w:t>
      </w:r>
      <w:proofErr w:type="gramStart"/>
      <w:r w:rsidR="009B04B0">
        <w:rPr>
          <w:sz w:val="28"/>
          <w:szCs w:val="28"/>
        </w:rPr>
        <w:t>конституционном</w:t>
      </w:r>
      <w:proofErr w:type="gramEnd"/>
      <w:r w:rsidR="009B04B0">
        <w:rPr>
          <w:sz w:val="28"/>
          <w:szCs w:val="28"/>
        </w:rPr>
        <w:t xml:space="preserve"> правопользовании не меньшее значение, нежели права. Так, некоторые, </w:t>
      </w:r>
      <w:r w:rsidR="009B04B0">
        <w:rPr>
          <w:sz w:val="28"/>
          <w:szCs w:val="28"/>
          <w:lang w:eastAsia="en-US"/>
        </w:rPr>
        <w:t>ошибочно предполагают, что альтернативная гражданская служба является способом «легально уклониться» от обязательного несения военной службы. Ими движут отнюдь не вероисповедание или пацифистские убеждения, а, собственно, отношение к российской армии, к тому, что там происходит, к принудительному военному призыву. Они всяческими способами стремятся доказать, что являются надлежащими субъектами данного права, что, учитывая вышесказанное, является злоупотреблением закрепленным в Конституции РФ правом.</w:t>
      </w:r>
    </w:p>
    <w:p w:rsidR="009B04B0" w:rsidRDefault="009B04B0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D07" w:rsidRPr="00BC6CC9" w:rsidRDefault="00657D07" w:rsidP="002001C1">
      <w:pPr>
        <w:overflowPunct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BC6CC9">
        <w:rPr>
          <w:b/>
          <w:sz w:val="28"/>
          <w:szCs w:val="28"/>
        </w:rPr>
        <w:lastRenderedPageBreak/>
        <w:t>Заключение</w:t>
      </w:r>
    </w:p>
    <w:p w:rsidR="009B04B0" w:rsidRPr="00C07BDE" w:rsidRDefault="00D35C2E" w:rsidP="00657D07">
      <w:pPr>
        <w:spacing w:line="360" w:lineRule="auto"/>
        <w:ind w:firstLine="708"/>
        <w:jc w:val="both"/>
        <w:rPr>
          <w:sz w:val="28"/>
          <w:szCs w:val="28"/>
        </w:rPr>
      </w:pPr>
      <w:r w:rsidRPr="00BC6CC9">
        <w:rPr>
          <w:sz w:val="28"/>
          <w:szCs w:val="28"/>
        </w:rPr>
        <w:t xml:space="preserve">Призывная </w:t>
      </w:r>
      <w:r w:rsidR="00973351" w:rsidRPr="00BC6CC9">
        <w:rPr>
          <w:sz w:val="28"/>
          <w:szCs w:val="28"/>
        </w:rPr>
        <w:t>комиссия, на основе анализа представленных доказательств и сопоставлении их с непосредственными характеристиками той веры</w:t>
      </w:r>
      <w:r w:rsidRPr="00BC6CC9">
        <w:rPr>
          <w:sz w:val="28"/>
          <w:szCs w:val="28"/>
        </w:rPr>
        <w:t>,</w:t>
      </w:r>
      <w:r w:rsidR="00973351" w:rsidRPr="00BC6CC9">
        <w:rPr>
          <w:sz w:val="28"/>
          <w:szCs w:val="28"/>
        </w:rPr>
        <w:t xml:space="preserve"> к которой принадлежит гражданин и на которую он ссылается в качестве основания для замены обязательной военной службы на альтернативную гражданскую, должна определить, действительность и соответствие указанных условий фактическим реалиям. Однако</w:t>
      </w:r>
      <w:proofErr w:type="gramStart"/>
      <w:r w:rsidR="00973351" w:rsidRPr="00BC6CC9">
        <w:rPr>
          <w:sz w:val="28"/>
          <w:szCs w:val="28"/>
        </w:rPr>
        <w:t>,</w:t>
      </w:r>
      <w:proofErr w:type="gramEnd"/>
      <w:r w:rsidR="00973351" w:rsidRPr="00BC6CC9">
        <w:rPr>
          <w:sz w:val="28"/>
          <w:szCs w:val="28"/>
        </w:rPr>
        <w:t xml:space="preserve"> из изложенного  вытекают две проблемы. </w:t>
      </w:r>
    </w:p>
    <w:p w:rsidR="009B04B0" w:rsidRPr="00C07BDE" w:rsidRDefault="00973351" w:rsidP="00657D07">
      <w:pPr>
        <w:spacing w:line="360" w:lineRule="auto"/>
        <w:ind w:firstLine="708"/>
        <w:jc w:val="both"/>
        <w:rPr>
          <w:sz w:val="28"/>
          <w:szCs w:val="28"/>
        </w:rPr>
      </w:pPr>
      <w:r w:rsidRPr="00BC6CC9">
        <w:rPr>
          <w:sz w:val="28"/>
          <w:szCs w:val="28"/>
        </w:rPr>
        <w:t xml:space="preserve">Во-первых,  может ли комиссия в течение определенного, регламентированного законом срока, в полной мере ознакомиться с основополагающими особенностями того вероисповедания, на которое ссылается гражданин, для того, чтобы взять на себя ответственность на разрешение вопроса о его принадлежности к данной вере. </w:t>
      </w:r>
    </w:p>
    <w:p w:rsidR="009A0C31" w:rsidRPr="00BC6CC9" w:rsidRDefault="00973351" w:rsidP="00657D07">
      <w:pPr>
        <w:spacing w:line="360" w:lineRule="auto"/>
        <w:ind w:firstLine="708"/>
        <w:jc w:val="both"/>
        <w:rPr>
          <w:sz w:val="28"/>
          <w:szCs w:val="28"/>
        </w:rPr>
      </w:pPr>
      <w:r w:rsidRPr="00BC6CC9">
        <w:rPr>
          <w:sz w:val="28"/>
          <w:szCs w:val="28"/>
        </w:rPr>
        <w:t>Во-вторых, наибольшее затруднение вызывает оценка заявленных в Конституции Российской Федерации</w:t>
      </w:r>
      <w:r w:rsidR="00657D07" w:rsidRPr="00BC6CC9">
        <w:rPr>
          <w:sz w:val="28"/>
          <w:szCs w:val="28"/>
        </w:rPr>
        <w:t xml:space="preserve"> феноменов «убеждения» и «вероисповедание». Связано это с тем, что непосредственно «убеждения» представляют собой </w:t>
      </w:r>
      <w:r w:rsidR="009E5944" w:rsidRPr="00BC6CC9">
        <w:rPr>
          <w:sz w:val="28"/>
          <w:szCs w:val="28"/>
        </w:rPr>
        <w:t>оценочное суждение</w:t>
      </w:r>
      <w:r w:rsidR="00657D07" w:rsidRPr="00BC6CC9">
        <w:rPr>
          <w:sz w:val="28"/>
          <w:szCs w:val="28"/>
        </w:rPr>
        <w:t xml:space="preserve">. Возникает вопрос, как узнать подлинность убеждений? Неоднозначным </w:t>
      </w:r>
      <w:r w:rsidR="009E5944" w:rsidRPr="00BC6CC9">
        <w:rPr>
          <w:sz w:val="28"/>
          <w:szCs w:val="28"/>
        </w:rPr>
        <w:t xml:space="preserve">также </w:t>
      </w:r>
      <w:r w:rsidR="00657D07" w:rsidRPr="00BC6CC9">
        <w:rPr>
          <w:sz w:val="28"/>
          <w:szCs w:val="28"/>
        </w:rPr>
        <w:t>является</w:t>
      </w:r>
      <w:r w:rsidR="009E5944" w:rsidRPr="00BC6CC9">
        <w:rPr>
          <w:sz w:val="28"/>
          <w:szCs w:val="28"/>
        </w:rPr>
        <w:t xml:space="preserve"> и</w:t>
      </w:r>
      <w:r w:rsidR="00657D07" w:rsidRPr="00BC6CC9">
        <w:rPr>
          <w:sz w:val="28"/>
          <w:szCs w:val="28"/>
        </w:rPr>
        <w:t xml:space="preserve"> разрешение вопроса с вероисповеданием, так как существует великое множество различных религий, как схожих, так и существенно разнящихся между собой. </w:t>
      </w:r>
    </w:p>
    <w:p w:rsidR="009A0C31" w:rsidRPr="00BC6CC9" w:rsidRDefault="009A0C31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6CC9">
        <w:rPr>
          <w:sz w:val="28"/>
          <w:szCs w:val="28"/>
        </w:rPr>
        <w:br w:type="page"/>
      </w:r>
    </w:p>
    <w:p w:rsidR="002B3451" w:rsidRPr="009B52F7" w:rsidRDefault="002B3451" w:rsidP="009B52F7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9B52F7">
        <w:rPr>
          <w:b/>
          <w:sz w:val="28"/>
          <w:szCs w:val="28"/>
        </w:rPr>
        <w:lastRenderedPageBreak/>
        <w:t>Библиографический список</w:t>
      </w:r>
    </w:p>
    <w:p w:rsidR="00F07D67" w:rsidRPr="009B52F7" w:rsidRDefault="00DD14DF" w:rsidP="009B52F7">
      <w:pPr>
        <w:pStyle w:val="a5"/>
        <w:spacing w:line="360" w:lineRule="auto"/>
        <w:jc w:val="center"/>
        <w:rPr>
          <w:sz w:val="28"/>
          <w:szCs w:val="28"/>
        </w:rPr>
      </w:pPr>
      <w:r w:rsidRPr="009B52F7">
        <w:rPr>
          <w:sz w:val="28"/>
          <w:szCs w:val="28"/>
        </w:rPr>
        <w:t>Источники права</w:t>
      </w:r>
      <w:r w:rsidR="002B3451" w:rsidRPr="009B52F7">
        <w:rPr>
          <w:sz w:val="28"/>
          <w:szCs w:val="28"/>
        </w:rPr>
        <w:t>:</w:t>
      </w:r>
    </w:p>
    <w:p w:rsidR="00F07D67" w:rsidRPr="009B52F7" w:rsidRDefault="00F07D67" w:rsidP="009B52F7">
      <w:pPr>
        <w:pStyle w:val="a5"/>
        <w:spacing w:line="360" w:lineRule="auto"/>
        <w:jc w:val="both"/>
        <w:rPr>
          <w:sz w:val="28"/>
          <w:szCs w:val="28"/>
        </w:rPr>
      </w:pPr>
      <w:r w:rsidRPr="009B52F7">
        <w:rPr>
          <w:sz w:val="28"/>
          <w:szCs w:val="28"/>
        </w:rPr>
        <w:t xml:space="preserve">1. </w:t>
      </w:r>
      <w:r w:rsidR="009B52F7" w:rsidRPr="009B52F7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СЗ РФ. 04.08.2014. N 31. Ст. 4398.</w:t>
      </w:r>
    </w:p>
    <w:p w:rsidR="009B52F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 w:rsidRPr="009B52F7">
        <w:rPr>
          <w:sz w:val="28"/>
          <w:szCs w:val="28"/>
        </w:rPr>
        <w:t>Постановлениие</w:t>
      </w:r>
      <w:proofErr w:type="spellEnd"/>
      <w:r w:rsidRPr="009B52F7">
        <w:rPr>
          <w:sz w:val="28"/>
          <w:szCs w:val="28"/>
        </w:rPr>
        <w:t xml:space="preserve"> КС РФ от 15 марта 2005 г. N 3-П </w:t>
      </w:r>
      <w:r w:rsidRPr="009B52F7">
        <w:rPr>
          <w:bCs/>
          <w:sz w:val="28"/>
          <w:szCs w:val="28"/>
          <w:shd w:val="clear" w:color="auto" w:fill="FFFFFF"/>
        </w:rPr>
        <w:t xml:space="preserve">"По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"Об акционерных обществах" в связи с запросами </w:t>
      </w:r>
      <w:proofErr w:type="spellStart"/>
      <w:r w:rsidRPr="009B52F7">
        <w:rPr>
          <w:bCs/>
          <w:sz w:val="28"/>
          <w:szCs w:val="28"/>
          <w:shd w:val="clear" w:color="auto" w:fill="FFFFFF"/>
        </w:rPr>
        <w:t>Волховского</w:t>
      </w:r>
      <w:proofErr w:type="spellEnd"/>
      <w:r w:rsidRPr="009B52F7">
        <w:rPr>
          <w:bCs/>
          <w:sz w:val="28"/>
          <w:szCs w:val="28"/>
          <w:shd w:val="clear" w:color="auto" w:fill="FFFFFF"/>
        </w:rPr>
        <w:t xml:space="preserve"> городского суда Ленинградской области, Октябрьского районного суда города Ставрополя и жалобами ряда граждан"</w:t>
      </w:r>
      <w:r w:rsidRPr="009B52F7">
        <w:rPr>
          <w:sz w:val="28"/>
          <w:szCs w:val="28"/>
        </w:rPr>
        <w:t>// СПС Гарант.</w:t>
      </w:r>
      <w:proofErr w:type="gramEnd"/>
    </w:p>
    <w:p w:rsidR="009B52F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9B52F7">
        <w:rPr>
          <w:sz w:val="28"/>
          <w:szCs w:val="28"/>
        </w:rPr>
        <w:t xml:space="preserve">Постановление Конституционного Суда РФ от 23.11.1999 N 16-П "По делу о проверке конституционности абзацев третьего и четвертого пункта 3 статьи 27 Федерального закона от 26 сентября 1997 года "О свободе совести и о религиозных объединениях" в связи с жалобами Религиозного общества Свидетелей Иеговы в городе Ярославле и религиозного объединения "Христианская церковь Прославления"//СПС </w:t>
      </w:r>
      <w:proofErr w:type="spellStart"/>
      <w:r w:rsidRPr="009B52F7">
        <w:rPr>
          <w:sz w:val="28"/>
          <w:szCs w:val="28"/>
        </w:rPr>
        <w:t>консультантПлюс</w:t>
      </w:r>
      <w:proofErr w:type="spellEnd"/>
      <w:r w:rsidRPr="009B52F7">
        <w:rPr>
          <w:sz w:val="28"/>
          <w:szCs w:val="28"/>
        </w:rPr>
        <w:t>.</w:t>
      </w:r>
      <w:proofErr w:type="gramEnd"/>
    </w:p>
    <w:p w:rsidR="009B52F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Pr="009B52F7">
        <w:rPr>
          <w:rFonts w:eastAsiaTheme="minorHAnsi"/>
          <w:sz w:val="28"/>
          <w:szCs w:val="28"/>
        </w:rPr>
        <w:t>Определение Конституционного Суда РФ от 17 октября 2006 года N 447-О «</w:t>
      </w:r>
      <w:r w:rsidRPr="009B52F7">
        <w:rPr>
          <w:color w:val="000000"/>
          <w:sz w:val="28"/>
          <w:szCs w:val="28"/>
          <w:shd w:val="clear" w:color="auto" w:fill="FFFFFF"/>
        </w:rPr>
        <w:t xml:space="preserve">По жалобам граждан Жидкова Михаила Александровича и </w:t>
      </w:r>
      <w:proofErr w:type="spellStart"/>
      <w:r w:rsidRPr="009B52F7">
        <w:rPr>
          <w:color w:val="000000"/>
          <w:sz w:val="28"/>
          <w:szCs w:val="28"/>
          <w:shd w:val="clear" w:color="auto" w:fill="FFFFFF"/>
        </w:rPr>
        <w:t>Пильникова</w:t>
      </w:r>
      <w:proofErr w:type="spellEnd"/>
      <w:r w:rsidRPr="009B52F7">
        <w:rPr>
          <w:color w:val="000000"/>
          <w:sz w:val="28"/>
          <w:szCs w:val="28"/>
          <w:shd w:val="clear" w:color="auto" w:fill="FFFFFF"/>
        </w:rPr>
        <w:t xml:space="preserve"> Олега Сергеевича на нарушение их конституционных прав статьей 11 Федерального закона «Об альтернативной гражданской службе»</w:t>
      </w:r>
      <w:r w:rsidRPr="009B52F7">
        <w:rPr>
          <w:sz w:val="28"/>
          <w:szCs w:val="28"/>
        </w:rPr>
        <w:t xml:space="preserve">//СПС </w:t>
      </w:r>
      <w:proofErr w:type="spellStart"/>
      <w:r w:rsidRPr="009B52F7">
        <w:rPr>
          <w:sz w:val="28"/>
          <w:szCs w:val="28"/>
        </w:rPr>
        <w:t>КонсультантПлюс</w:t>
      </w:r>
      <w:proofErr w:type="spellEnd"/>
      <w:r w:rsidRPr="009B52F7">
        <w:rPr>
          <w:sz w:val="28"/>
          <w:szCs w:val="28"/>
        </w:rPr>
        <w:t>.</w:t>
      </w:r>
    </w:p>
    <w:p w:rsidR="00F07D67" w:rsidRPr="009B52F7" w:rsidRDefault="009B52F7" w:rsidP="009B52F7">
      <w:pPr>
        <w:shd w:val="clear" w:color="auto" w:fill="FFFFFF"/>
        <w:spacing w:after="144" w:line="360" w:lineRule="auto"/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5</w:t>
      </w:r>
      <w:r w:rsidR="00F07D67" w:rsidRPr="009B52F7">
        <w:rPr>
          <w:sz w:val="28"/>
          <w:szCs w:val="28"/>
        </w:rPr>
        <w:t xml:space="preserve">. </w:t>
      </w:r>
      <w:r w:rsidRPr="009B52F7">
        <w:rPr>
          <w:sz w:val="28"/>
          <w:szCs w:val="28"/>
        </w:rPr>
        <w:t>Федеральный закон от 25.07.2002 N 113-ФЗ (ред. от 28.12.2016) "Об альтернативной гражданской службе"// СЗ РФ. 29.07.2002. N 30. Ст. 3030.</w:t>
      </w:r>
    </w:p>
    <w:p w:rsidR="00F07D67" w:rsidRPr="009B52F7" w:rsidRDefault="002B3451" w:rsidP="009B52F7">
      <w:pPr>
        <w:pStyle w:val="a5"/>
        <w:spacing w:line="360" w:lineRule="auto"/>
        <w:jc w:val="center"/>
        <w:rPr>
          <w:sz w:val="28"/>
          <w:szCs w:val="28"/>
        </w:rPr>
      </w:pPr>
      <w:r w:rsidRPr="009B52F7">
        <w:rPr>
          <w:sz w:val="28"/>
          <w:szCs w:val="28"/>
        </w:rPr>
        <w:t>Специальная литература:</w:t>
      </w:r>
    </w:p>
    <w:p w:rsidR="00F07D67" w:rsidRPr="009B52F7" w:rsidRDefault="00F07D67" w:rsidP="009B52F7">
      <w:pPr>
        <w:pStyle w:val="a5"/>
        <w:spacing w:line="360" w:lineRule="auto"/>
        <w:jc w:val="both"/>
        <w:rPr>
          <w:sz w:val="28"/>
          <w:szCs w:val="28"/>
        </w:rPr>
      </w:pPr>
      <w:r w:rsidRPr="009B52F7">
        <w:rPr>
          <w:sz w:val="28"/>
          <w:szCs w:val="28"/>
        </w:rPr>
        <w:t xml:space="preserve">1. </w:t>
      </w:r>
      <w:proofErr w:type="spellStart"/>
      <w:r w:rsidRPr="009B52F7">
        <w:rPr>
          <w:sz w:val="28"/>
          <w:szCs w:val="28"/>
        </w:rPr>
        <w:t>Крусс</w:t>
      </w:r>
      <w:proofErr w:type="spellEnd"/>
      <w:r w:rsidRPr="009B52F7">
        <w:rPr>
          <w:sz w:val="28"/>
          <w:szCs w:val="28"/>
        </w:rPr>
        <w:t xml:space="preserve"> В.И. </w:t>
      </w:r>
      <w:proofErr w:type="spellStart"/>
      <w:r w:rsidRPr="009B52F7">
        <w:rPr>
          <w:sz w:val="28"/>
          <w:szCs w:val="28"/>
        </w:rPr>
        <w:t>Констиуализация</w:t>
      </w:r>
      <w:proofErr w:type="spellEnd"/>
      <w:r w:rsidRPr="009B52F7">
        <w:rPr>
          <w:sz w:val="28"/>
          <w:szCs w:val="28"/>
        </w:rPr>
        <w:t xml:space="preserve"> права: основы  теории: монография. М., 2017.С. 21.</w:t>
      </w:r>
    </w:p>
    <w:p w:rsidR="009B52F7" w:rsidRPr="009B52F7" w:rsidRDefault="00F07D67" w:rsidP="009B52F7">
      <w:pPr>
        <w:pStyle w:val="a5"/>
        <w:spacing w:line="360" w:lineRule="auto"/>
        <w:rPr>
          <w:sz w:val="28"/>
          <w:szCs w:val="28"/>
        </w:rPr>
      </w:pPr>
      <w:r w:rsidRPr="009B52F7">
        <w:rPr>
          <w:sz w:val="28"/>
          <w:szCs w:val="28"/>
        </w:rPr>
        <w:lastRenderedPageBreak/>
        <w:t xml:space="preserve">2. </w:t>
      </w:r>
      <w:proofErr w:type="spellStart"/>
      <w:r w:rsidRPr="009B52F7">
        <w:rPr>
          <w:sz w:val="28"/>
          <w:szCs w:val="28"/>
        </w:rPr>
        <w:t>Крусс</w:t>
      </w:r>
      <w:proofErr w:type="spellEnd"/>
      <w:r w:rsidRPr="009B52F7">
        <w:rPr>
          <w:sz w:val="28"/>
          <w:szCs w:val="28"/>
        </w:rPr>
        <w:t xml:space="preserve"> В.И. </w:t>
      </w:r>
      <w:proofErr w:type="spellStart"/>
      <w:r w:rsidRPr="009B52F7">
        <w:rPr>
          <w:sz w:val="28"/>
          <w:szCs w:val="28"/>
        </w:rPr>
        <w:t>Констиуализация</w:t>
      </w:r>
      <w:proofErr w:type="spellEnd"/>
      <w:r w:rsidRPr="009B52F7">
        <w:rPr>
          <w:sz w:val="28"/>
          <w:szCs w:val="28"/>
        </w:rPr>
        <w:t xml:space="preserve"> права:</w:t>
      </w:r>
      <w:r w:rsidR="009B52F7" w:rsidRPr="009B52F7">
        <w:rPr>
          <w:sz w:val="28"/>
          <w:szCs w:val="28"/>
        </w:rPr>
        <w:t xml:space="preserve"> основы  теории: монография. М.</w:t>
      </w:r>
      <w:r w:rsidRPr="009B52F7">
        <w:rPr>
          <w:sz w:val="28"/>
          <w:szCs w:val="28"/>
        </w:rPr>
        <w:t>,</w:t>
      </w:r>
      <w:r w:rsidR="009B52F7" w:rsidRPr="009B52F7">
        <w:rPr>
          <w:sz w:val="28"/>
          <w:szCs w:val="28"/>
        </w:rPr>
        <w:t xml:space="preserve"> </w:t>
      </w:r>
      <w:r w:rsidRPr="009B52F7">
        <w:rPr>
          <w:sz w:val="28"/>
          <w:szCs w:val="28"/>
        </w:rPr>
        <w:t>2017.</w:t>
      </w:r>
      <w:r w:rsidR="009B52F7" w:rsidRPr="009B52F7">
        <w:rPr>
          <w:sz w:val="28"/>
          <w:szCs w:val="28"/>
        </w:rPr>
        <w:t xml:space="preserve"> </w:t>
      </w:r>
      <w:r w:rsidRPr="009B52F7">
        <w:rPr>
          <w:sz w:val="28"/>
          <w:szCs w:val="28"/>
        </w:rPr>
        <w:t>С. 28.</w:t>
      </w:r>
    </w:p>
    <w:p w:rsidR="009B52F7" w:rsidRPr="009B52F7" w:rsidRDefault="009B52F7" w:rsidP="009B52F7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Pr="009B52F7">
        <w:rPr>
          <w:sz w:val="28"/>
          <w:szCs w:val="28"/>
          <w:shd w:val="clear" w:color="auto" w:fill="FFFFFF"/>
        </w:rPr>
        <w:t xml:space="preserve"> Московское отделение армии спасения против России, Жалоба № 72881/01 // Библиотека по Правам Человека. </w:t>
      </w:r>
    </w:p>
    <w:p w:rsidR="00F07D6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7D67" w:rsidRPr="009B52F7">
        <w:rPr>
          <w:sz w:val="28"/>
          <w:szCs w:val="28"/>
        </w:rPr>
        <w:t xml:space="preserve">. </w:t>
      </w:r>
      <w:r w:rsidRPr="009B52F7">
        <w:rPr>
          <w:sz w:val="28"/>
          <w:szCs w:val="28"/>
        </w:rPr>
        <w:t xml:space="preserve">Наумов А.Е. Злоупотребление правом: теоретико-правовой аспект: </w:t>
      </w:r>
      <w:proofErr w:type="spellStart"/>
      <w:r w:rsidRPr="009B52F7">
        <w:rPr>
          <w:sz w:val="28"/>
          <w:szCs w:val="28"/>
        </w:rPr>
        <w:t>диссер</w:t>
      </w:r>
      <w:proofErr w:type="spellEnd"/>
      <w:r w:rsidRPr="009B52F7">
        <w:rPr>
          <w:sz w:val="28"/>
          <w:szCs w:val="28"/>
        </w:rPr>
        <w:t xml:space="preserve">. </w:t>
      </w:r>
      <w:proofErr w:type="spellStart"/>
      <w:r w:rsidRPr="009B52F7">
        <w:rPr>
          <w:sz w:val="28"/>
          <w:szCs w:val="28"/>
        </w:rPr>
        <w:t>к.ю.н</w:t>
      </w:r>
      <w:proofErr w:type="spellEnd"/>
      <w:r w:rsidRPr="009B52F7">
        <w:rPr>
          <w:sz w:val="28"/>
          <w:szCs w:val="28"/>
        </w:rPr>
        <w:t>. М., 2010</w:t>
      </w:r>
    </w:p>
    <w:p w:rsidR="009B52F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B52F7">
        <w:rPr>
          <w:sz w:val="28"/>
          <w:szCs w:val="28"/>
        </w:rPr>
        <w:t>Петрунин Д.А.</w:t>
      </w:r>
      <w:r>
        <w:rPr>
          <w:sz w:val="28"/>
          <w:szCs w:val="28"/>
        </w:rPr>
        <w:t xml:space="preserve"> </w:t>
      </w:r>
      <w:r w:rsidRPr="009B52F7">
        <w:rPr>
          <w:sz w:val="28"/>
          <w:szCs w:val="28"/>
        </w:rPr>
        <w:t xml:space="preserve">Субъект уклонения от призыва на военную службу и прохождения альтернативной гражданской службы//Исторические, философские, политические и юридические науки, </w:t>
      </w:r>
      <w:proofErr w:type="spellStart"/>
      <w:r w:rsidRPr="009B52F7">
        <w:rPr>
          <w:sz w:val="28"/>
          <w:szCs w:val="28"/>
        </w:rPr>
        <w:t>культурология</w:t>
      </w:r>
      <w:proofErr w:type="spellEnd"/>
      <w:r w:rsidRPr="009B52F7">
        <w:rPr>
          <w:sz w:val="28"/>
          <w:szCs w:val="28"/>
        </w:rPr>
        <w:t xml:space="preserve"> и искусствоведение. Вопросы теории и практики. Тамбов, 2014. С.131-132.</w:t>
      </w:r>
    </w:p>
    <w:p w:rsidR="00F07D6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7D67" w:rsidRPr="009B52F7">
        <w:rPr>
          <w:sz w:val="28"/>
          <w:szCs w:val="28"/>
        </w:rPr>
        <w:t xml:space="preserve">. </w:t>
      </w:r>
      <w:proofErr w:type="spellStart"/>
      <w:r w:rsidR="00F07D67" w:rsidRPr="009B52F7">
        <w:rPr>
          <w:sz w:val="28"/>
          <w:szCs w:val="28"/>
        </w:rPr>
        <w:t>Саликов</w:t>
      </w:r>
      <w:proofErr w:type="spellEnd"/>
      <w:r w:rsidR="00F07D67" w:rsidRPr="009B52F7">
        <w:rPr>
          <w:sz w:val="28"/>
          <w:szCs w:val="28"/>
        </w:rPr>
        <w:t xml:space="preserve"> М.С. Предмет конституционно-процессуального права Российской Федерации// Российский юридический журнал. 2000. № 1. С. 19-27.</w:t>
      </w:r>
    </w:p>
    <w:p w:rsidR="00F07D6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F07D67" w:rsidRPr="009B52F7">
        <w:rPr>
          <w:sz w:val="28"/>
          <w:szCs w:val="28"/>
          <w:shd w:val="clear" w:color="auto" w:fill="FFFFFF"/>
        </w:rPr>
        <w:t>. Филиппов А. А. Актуальные проблемы судебной защиты права на альтернативную гражданскую службу в России // Молодой ученый</w:t>
      </w:r>
      <w:r w:rsidRPr="009B52F7">
        <w:rPr>
          <w:sz w:val="28"/>
          <w:szCs w:val="28"/>
          <w:shd w:val="clear" w:color="auto" w:fill="FFFFFF"/>
        </w:rPr>
        <w:t xml:space="preserve">. 2016.  </w:t>
      </w:r>
      <w:r w:rsidRPr="009B52F7">
        <w:rPr>
          <w:sz w:val="28"/>
          <w:szCs w:val="28"/>
        </w:rPr>
        <w:t xml:space="preserve">N </w:t>
      </w:r>
      <w:r w:rsidRPr="009B52F7">
        <w:rPr>
          <w:sz w:val="28"/>
          <w:szCs w:val="28"/>
          <w:shd w:val="clear" w:color="auto" w:fill="FFFFFF"/>
        </w:rPr>
        <w:t>23.1.  С. 63-66.</w:t>
      </w:r>
    </w:p>
    <w:p w:rsidR="002B3451" w:rsidRPr="009B52F7" w:rsidRDefault="002B3451" w:rsidP="009B52F7">
      <w:pPr>
        <w:pStyle w:val="a5"/>
        <w:spacing w:line="360" w:lineRule="auto"/>
        <w:jc w:val="center"/>
        <w:rPr>
          <w:sz w:val="28"/>
          <w:szCs w:val="28"/>
        </w:rPr>
      </w:pPr>
      <w:r w:rsidRPr="009B52F7">
        <w:rPr>
          <w:sz w:val="28"/>
          <w:szCs w:val="28"/>
        </w:rPr>
        <w:t>Судебная практика:</w:t>
      </w:r>
    </w:p>
    <w:p w:rsidR="009B52F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 w:rsidRPr="009B52F7">
        <w:rPr>
          <w:sz w:val="28"/>
          <w:szCs w:val="28"/>
        </w:rPr>
        <w:t xml:space="preserve">1.Решение Архангельского областного суда по делу № 33а-1698/2016 </w:t>
      </w:r>
      <w:r w:rsidRPr="009B52F7">
        <w:rPr>
          <w:color w:val="000000"/>
          <w:sz w:val="28"/>
          <w:szCs w:val="28"/>
          <w:shd w:val="clear" w:color="auto" w:fill="FFFFFF"/>
        </w:rPr>
        <w:t xml:space="preserve">по частной жалобе </w:t>
      </w:r>
      <w:proofErr w:type="spellStart"/>
      <w:r w:rsidRPr="009B52F7">
        <w:rPr>
          <w:color w:val="000000"/>
          <w:sz w:val="28"/>
          <w:szCs w:val="28"/>
          <w:shd w:val="clear" w:color="auto" w:fill="FFFFFF"/>
        </w:rPr>
        <w:t>Клочко</w:t>
      </w:r>
      <w:proofErr w:type="spellEnd"/>
      <w:r w:rsidRPr="009B52F7">
        <w:rPr>
          <w:color w:val="000000"/>
          <w:sz w:val="28"/>
          <w:szCs w:val="28"/>
          <w:shd w:val="clear" w:color="auto" w:fill="FFFFFF"/>
        </w:rPr>
        <w:t xml:space="preserve"> А.В. на определение от 25.10.2015</w:t>
      </w:r>
      <w:r w:rsidRPr="009B52F7">
        <w:rPr>
          <w:sz w:val="28"/>
          <w:szCs w:val="28"/>
        </w:rPr>
        <w:t>//Информационный портал судебных и нормативных актов. URL: http://sudact.ru/</w:t>
      </w:r>
      <w:r>
        <w:rPr>
          <w:sz w:val="28"/>
          <w:szCs w:val="28"/>
        </w:rPr>
        <w:t>.</w:t>
      </w:r>
    </w:p>
    <w:p w:rsidR="009B52F7" w:rsidRPr="009B52F7" w:rsidRDefault="009B52F7" w:rsidP="009B52F7">
      <w:pPr>
        <w:pStyle w:val="a5"/>
        <w:spacing w:line="360" w:lineRule="auto"/>
        <w:jc w:val="both"/>
        <w:rPr>
          <w:sz w:val="28"/>
          <w:szCs w:val="28"/>
        </w:rPr>
      </w:pPr>
      <w:r w:rsidRPr="009B52F7">
        <w:rPr>
          <w:sz w:val="28"/>
          <w:szCs w:val="28"/>
        </w:rPr>
        <w:t>2.Решение Дзержинского районного суда,  г</w:t>
      </w:r>
      <w:proofErr w:type="gramStart"/>
      <w:r w:rsidRPr="009B52F7">
        <w:rPr>
          <w:sz w:val="28"/>
          <w:szCs w:val="28"/>
        </w:rPr>
        <w:t>.Н</w:t>
      </w:r>
      <w:proofErr w:type="gramEnd"/>
      <w:r w:rsidRPr="009B52F7">
        <w:rPr>
          <w:sz w:val="28"/>
          <w:szCs w:val="28"/>
        </w:rPr>
        <w:t xml:space="preserve">ижний Тагил Свердловской области от 09.06.2015 г. по делу N 2–1352/2015 </w:t>
      </w:r>
      <w:r w:rsidRPr="009B52F7">
        <w:rPr>
          <w:color w:val="000000"/>
          <w:sz w:val="28"/>
          <w:szCs w:val="28"/>
          <w:shd w:val="clear" w:color="auto" w:fill="FFFFFF"/>
        </w:rPr>
        <w:t> по жалобе Щукина А. Е. об оспаривании решения призывной комиссии г.</w:t>
      </w:r>
      <w:r w:rsidRPr="009B52F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Нижний Тагила</w:t>
      </w:r>
      <w:r w:rsidRPr="009B52F7">
        <w:rPr>
          <w:sz w:val="28"/>
          <w:szCs w:val="28"/>
        </w:rPr>
        <w:t xml:space="preserve">//СПС </w:t>
      </w:r>
      <w:proofErr w:type="spellStart"/>
      <w:r w:rsidRPr="009B52F7">
        <w:rPr>
          <w:sz w:val="28"/>
          <w:szCs w:val="28"/>
        </w:rPr>
        <w:t>КонсультантПлюс</w:t>
      </w:r>
      <w:proofErr w:type="spellEnd"/>
      <w:r w:rsidRPr="009B52F7">
        <w:rPr>
          <w:sz w:val="28"/>
          <w:szCs w:val="28"/>
        </w:rPr>
        <w:t>.</w:t>
      </w:r>
    </w:p>
    <w:p w:rsidR="00BC6CC9" w:rsidRPr="00BC6CC9" w:rsidRDefault="009B52F7" w:rsidP="00BC6CC9">
      <w:pPr>
        <w:pStyle w:val="a5"/>
        <w:spacing w:line="360" w:lineRule="auto"/>
        <w:jc w:val="both"/>
        <w:rPr>
          <w:sz w:val="28"/>
          <w:szCs w:val="28"/>
        </w:rPr>
      </w:pPr>
      <w:r w:rsidRPr="009B52F7">
        <w:rPr>
          <w:sz w:val="28"/>
          <w:szCs w:val="28"/>
        </w:rPr>
        <w:t>3.Решение Челябинского областного суда по делу N 11–4074/2013</w:t>
      </w:r>
      <w:r w:rsidRPr="009B52F7">
        <w:rPr>
          <w:color w:val="000000"/>
          <w:sz w:val="28"/>
          <w:szCs w:val="28"/>
          <w:shd w:val="clear" w:color="auto" w:fill="FFFFFF"/>
        </w:rPr>
        <w:t xml:space="preserve">по апелляционной жалобе </w:t>
      </w:r>
      <w:proofErr w:type="spellStart"/>
      <w:r w:rsidRPr="009B52F7">
        <w:rPr>
          <w:color w:val="000000"/>
          <w:sz w:val="28"/>
          <w:szCs w:val="28"/>
          <w:shd w:val="clear" w:color="auto" w:fill="FFFFFF"/>
        </w:rPr>
        <w:t>Заведеева</w:t>
      </w:r>
      <w:proofErr w:type="spellEnd"/>
      <w:r w:rsidRPr="009B52F7">
        <w:rPr>
          <w:color w:val="000000"/>
          <w:sz w:val="28"/>
          <w:szCs w:val="28"/>
          <w:shd w:val="clear" w:color="auto" w:fill="FFFFFF"/>
        </w:rPr>
        <w:t xml:space="preserve"> Д.С. на решение Курчатовского районного суда </w:t>
      </w:r>
      <w:proofErr w:type="gramStart"/>
      <w:r w:rsidRPr="009B52F7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9B52F7">
        <w:rPr>
          <w:color w:val="000000"/>
          <w:sz w:val="28"/>
          <w:szCs w:val="28"/>
          <w:shd w:val="clear" w:color="auto" w:fill="FFFFFF"/>
        </w:rPr>
        <w:t>. </w:t>
      </w:r>
      <w:r w:rsidRPr="009B52F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Челябинска </w:t>
      </w:r>
      <w:r w:rsidRPr="009B52F7">
        <w:rPr>
          <w:color w:val="000000"/>
          <w:sz w:val="28"/>
          <w:szCs w:val="28"/>
          <w:shd w:val="clear" w:color="auto" w:fill="FFFFFF"/>
        </w:rPr>
        <w:t>от 07 февраля 2013 года по заявлению ЗАВЕДЕЕВА Д.С. о признании незаконным решения призывной комиссии Курчатовского района г. </w:t>
      </w:r>
      <w:r w:rsidRPr="009B52F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Челябинска</w:t>
      </w:r>
      <w:r w:rsidRPr="009B52F7">
        <w:rPr>
          <w:sz w:val="28"/>
          <w:szCs w:val="28"/>
        </w:rPr>
        <w:t xml:space="preserve">//СПС </w:t>
      </w:r>
      <w:proofErr w:type="spellStart"/>
      <w:r w:rsidRPr="009B52F7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.</w:t>
      </w:r>
    </w:p>
    <w:sectPr w:rsidR="00BC6CC9" w:rsidRPr="00BC6CC9" w:rsidSect="00BC7155">
      <w:footerReference w:type="default" r:id="rId1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0A" w:rsidRDefault="00D75B0A" w:rsidP="006A3860">
      <w:r>
        <w:separator/>
      </w:r>
    </w:p>
  </w:endnote>
  <w:endnote w:type="continuationSeparator" w:id="0">
    <w:p w:rsidR="00D75B0A" w:rsidRDefault="00D75B0A" w:rsidP="006A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7D" w:rsidRDefault="00A8177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0A" w:rsidRDefault="00D75B0A" w:rsidP="006A3860">
      <w:r>
        <w:separator/>
      </w:r>
    </w:p>
  </w:footnote>
  <w:footnote w:type="continuationSeparator" w:id="0">
    <w:p w:rsidR="00D75B0A" w:rsidRDefault="00D75B0A" w:rsidP="006A3860">
      <w:r>
        <w:continuationSeparator/>
      </w:r>
    </w:p>
  </w:footnote>
  <w:footnote w:id="1">
    <w:p w:rsidR="006A3860" w:rsidRDefault="006A3860" w:rsidP="009B52F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="00A866C0" w:rsidRPr="009B52F7">
        <w:t>Крусс</w:t>
      </w:r>
      <w:proofErr w:type="spellEnd"/>
      <w:r w:rsidR="00A866C0" w:rsidRPr="009B52F7">
        <w:t xml:space="preserve"> В.И. </w:t>
      </w:r>
      <w:proofErr w:type="spellStart"/>
      <w:r w:rsidR="00A866C0" w:rsidRPr="009B52F7">
        <w:t>Констиуализация</w:t>
      </w:r>
      <w:proofErr w:type="spellEnd"/>
      <w:r w:rsidR="00A866C0" w:rsidRPr="009B52F7">
        <w:t xml:space="preserve"> права:</w:t>
      </w:r>
      <w:r w:rsidR="00C07BDE" w:rsidRPr="009B52F7">
        <w:t xml:space="preserve"> основы  теории: монография. М.</w:t>
      </w:r>
      <w:r w:rsidR="00A866C0" w:rsidRPr="009B52F7">
        <w:t>,</w:t>
      </w:r>
      <w:r w:rsidR="00C07BDE" w:rsidRPr="009B52F7">
        <w:t xml:space="preserve"> </w:t>
      </w:r>
      <w:r w:rsidR="00A866C0" w:rsidRPr="009B52F7">
        <w:t>2017.</w:t>
      </w:r>
      <w:r w:rsidR="00C07BDE" w:rsidRPr="009B52F7">
        <w:t xml:space="preserve"> </w:t>
      </w:r>
      <w:r w:rsidRPr="009B52F7">
        <w:t>С. 28.</w:t>
      </w:r>
    </w:p>
  </w:footnote>
  <w:footnote w:id="2">
    <w:p w:rsidR="00A866C0" w:rsidRPr="009B52F7" w:rsidRDefault="00A866C0" w:rsidP="009B52F7">
      <w:pPr>
        <w:pStyle w:val="a5"/>
        <w:jc w:val="both"/>
      </w:pPr>
      <w:r w:rsidRPr="00C07BDE">
        <w:rPr>
          <w:rStyle w:val="a7"/>
        </w:rPr>
        <w:footnoteRef/>
      </w:r>
      <w:r w:rsidRPr="00C07BDE">
        <w:t xml:space="preserve"> </w:t>
      </w:r>
      <w:proofErr w:type="spellStart"/>
      <w:r w:rsidRPr="009B52F7">
        <w:rPr>
          <w:color w:val="000000"/>
        </w:rPr>
        <w:t>Саликов</w:t>
      </w:r>
      <w:proofErr w:type="spellEnd"/>
      <w:r w:rsidRPr="009B52F7">
        <w:rPr>
          <w:color w:val="000000"/>
        </w:rPr>
        <w:t xml:space="preserve"> М.С. Предмет конституционно-процессуаль</w:t>
      </w:r>
      <w:r w:rsidR="00207017" w:rsidRPr="009B52F7">
        <w:rPr>
          <w:color w:val="000000"/>
        </w:rPr>
        <w:t>ного права Российской Федерации</w:t>
      </w:r>
      <w:r w:rsidRPr="009B52F7">
        <w:rPr>
          <w:color w:val="000000"/>
        </w:rPr>
        <w:t xml:space="preserve">// Российский юридический журнал. 2000. </w:t>
      </w:r>
      <w:r w:rsidR="00C07BDE" w:rsidRPr="009B52F7">
        <w:t>N</w:t>
      </w:r>
      <w:r w:rsidRPr="009B52F7">
        <w:rPr>
          <w:color w:val="000000"/>
        </w:rPr>
        <w:t xml:space="preserve"> 1. С. 19-27.</w:t>
      </w:r>
    </w:p>
  </w:footnote>
  <w:footnote w:id="3">
    <w:p w:rsidR="00207017" w:rsidRPr="009B52F7" w:rsidRDefault="00207017" w:rsidP="009B52F7">
      <w:pPr>
        <w:pStyle w:val="a5"/>
        <w:jc w:val="both"/>
      </w:pPr>
      <w:r w:rsidRPr="009B52F7">
        <w:rPr>
          <w:rStyle w:val="a7"/>
        </w:rPr>
        <w:footnoteRef/>
      </w:r>
      <w:r w:rsidRPr="009B52F7">
        <w:t xml:space="preserve"> </w:t>
      </w:r>
      <w:r w:rsidR="00C07BDE" w:rsidRPr="009B52F7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СЗ РФ. 04.08.2014. N 31. Ст. 4398.</w:t>
      </w:r>
    </w:p>
  </w:footnote>
  <w:footnote w:id="4">
    <w:p w:rsidR="00207017" w:rsidRPr="009B52F7" w:rsidRDefault="00207017" w:rsidP="009B52F7">
      <w:pPr>
        <w:shd w:val="clear" w:color="auto" w:fill="FFFFFF"/>
        <w:spacing w:after="144"/>
        <w:jc w:val="both"/>
        <w:outlineLvl w:val="0"/>
        <w:rPr>
          <w:bCs/>
          <w:kern w:val="36"/>
        </w:rPr>
      </w:pPr>
      <w:r w:rsidRPr="009B52F7">
        <w:rPr>
          <w:rStyle w:val="a7"/>
        </w:rPr>
        <w:footnoteRef/>
      </w:r>
      <w:r w:rsidRPr="009B52F7">
        <w:t xml:space="preserve"> Федеральный закон от 25.07.2002 N 113-ФЗ (ред. от 28.12.2016) "Об альтернативной гражданской службе"//</w:t>
      </w:r>
      <w:r w:rsidR="00C07BDE" w:rsidRPr="009B52F7">
        <w:t xml:space="preserve"> СЗ РФ. 29.07.2002. N 30. Ст. 3030.</w:t>
      </w:r>
    </w:p>
    <w:p w:rsidR="00207017" w:rsidRDefault="00207017">
      <w:pPr>
        <w:pStyle w:val="a5"/>
      </w:pPr>
    </w:p>
  </w:footnote>
  <w:footnote w:id="5">
    <w:p w:rsidR="00973351" w:rsidRPr="009B52F7" w:rsidRDefault="00973351" w:rsidP="009B52F7">
      <w:pPr>
        <w:pStyle w:val="a5"/>
        <w:jc w:val="both"/>
      </w:pPr>
      <w:r w:rsidRPr="00AA5AAF">
        <w:rPr>
          <w:rStyle w:val="a7"/>
        </w:rPr>
        <w:footnoteRef/>
      </w:r>
      <w:r w:rsidRPr="00AA5AAF">
        <w:t xml:space="preserve"> </w:t>
      </w:r>
      <w:r w:rsidRPr="009B52F7">
        <w:t>Петрунин Д.А.Субъект уклонения от призыва на военную службу и прохождения альтернативной гражданской службы//Исторические, философские, политические и юридические науки, культурология и искусствоведение. Вопросы теории и практики. Тамбов, 2014. С.131-132.</w:t>
      </w:r>
    </w:p>
  </w:footnote>
  <w:footnote w:id="6">
    <w:p w:rsidR="00615DFA" w:rsidRPr="009B52F7" w:rsidRDefault="00615DFA" w:rsidP="009B52F7">
      <w:pPr>
        <w:pStyle w:val="a5"/>
        <w:jc w:val="both"/>
      </w:pPr>
      <w:r w:rsidRPr="009B52F7">
        <w:rPr>
          <w:rStyle w:val="a7"/>
        </w:rPr>
        <w:footnoteRef/>
      </w:r>
      <w:r w:rsidRPr="009B52F7">
        <w:t xml:space="preserve"> </w:t>
      </w:r>
      <w:r w:rsidRPr="009B52F7">
        <w:rPr>
          <w:shd w:val="clear" w:color="auto" w:fill="FFFFFF"/>
        </w:rPr>
        <w:t>Филиппов А. А. Актуальные проблемы судебной защиты права на альтернативную гражданскую слу</w:t>
      </w:r>
      <w:r w:rsidR="00C07BDE" w:rsidRPr="009B52F7">
        <w:rPr>
          <w:shd w:val="clear" w:color="auto" w:fill="FFFFFF"/>
        </w:rPr>
        <w:t xml:space="preserve">жбу в России // Молодой ученый. </w:t>
      </w:r>
      <w:r w:rsidRPr="009B52F7">
        <w:rPr>
          <w:shd w:val="clear" w:color="auto" w:fill="FFFFFF"/>
        </w:rPr>
        <w:t xml:space="preserve">2016. </w:t>
      </w:r>
      <w:r w:rsidR="00C07BDE" w:rsidRPr="009B52F7">
        <w:rPr>
          <w:shd w:val="clear" w:color="auto" w:fill="FFFFFF"/>
        </w:rPr>
        <w:t xml:space="preserve">23.1. </w:t>
      </w:r>
      <w:r w:rsidRPr="009B52F7">
        <w:rPr>
          <w:shd w:val="clear" w:color="auto" w:fill="FFFFFF"/>
        </w:rPr>
        <w:t>С. 63-66.</w:t>
      </w:r>
    </w:p>
  </w:footnote>
  <w:footnote w:id="7">
    <w:p w:rsidR="004C3920" w:rsidRPr="009B52F7" w:rsidRDefault="004C3920" w:rsidP="009B52F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9B52F7">
        <w:t>См.:</w:t>
      </w:r>
      <w:r w:rsidRPr="009B52F7">
        <w:rPr>
          <w:color w:val="000000"/>
        </w:rPr>
        <w:t xml:space="preserve"> </w:t>
      </w:r>
      <w:r w:rsidR="00910608" w:rsidRPr="009B52F7">
        <w:t xml:space="preserve">Постановление Конституционного Суда РФ от 23.11.1999 N 16-П "По делу о проверке конституционности абзацев третьего и четвертого пункта 3 статьи 27 Федерального закона от 26 сентября 1997 года "О свободе совести и о религиозных объединениях" в связи с жалобами Религиозного общества Свидетелей Иеговы в городе Ярославле и религиозного объединения "Христианская церковь Прославления"//СПС </w:t>
      </w:r>
      <w:proofErr w:type="spellStart"/>
      <w:r w:rsidR="00910608" w:rsidRPr="009B52F7">
        <w:t>консультантПлюс</w:t>
      </w:r>
      <w:proofErr w:type="spellEnd"/>
      <w:r w:rsidR="00910608" w:rsidRPr="009B52F7">
        <w:t>.</w:t>
      </w:r>
      <w:proofErr w:type="gramEnd"/>
    </w:p>
  </w:footnote>
  <w:footnote w:id="8">
    <w:p w:rsidR="00BC6CC9" w:rsidRPr="009B52F7" w:rsidRDefault="00BC6CC9" w:rsidP="009B52F7">
      <w:pPr>
        <w:pStyle w:val="a5"/>
        <w:jc w:val="both"/>
      </w:pPr>
      <w:r w:rsidRPr="009B52F7">
        <w:rPr>
          <w:rStyle w:val="a7"/>
        </w:rPr>
        <w:footnoteRef/>
      </w:r>
      <w:r w:rsidRPr="009B52F7">
        <w:t xml:space="preserve"> Решение Архангельского областно</w:t>
      </w:r>
      <w:r w:rsidR="004C3920" w:rsidRPr="009B52F7">
        <w:t>го суда по делу № 33а-1698/2016</w:t>
      </w:r>
      <w:r w:rsidR="00910608" w:rsidRPr="009B52F7">
        <w:t xml:space="preserve"> </w:t>
      </w:r>
      <w:r w:rsidR="00910608" w:rsidRPr="009B52F7">
        <w:rPr>
          <w:color w:val="000000"/>
          <w:shd w:val="clear" w:color="auto" w:fill="FFFFFF"/>
        </w:rPr>
        <w:t xml:space="preserve">по частной жалобе </w:t>
      </w:r>
      <w:proofErr w:type="spellStart"/>
      <w:r w:rsidR="00910608" w:rsidRPr="009B52F7">
        <w:rPr>
          <w:color w:val="000000"/>
          <w:shd w:val="clear" w:color="auto" w:fill="FFFFFF"/>
        </w:rPr>
        <w:t>Клочко</w:t>
      </w:r>
      <w:proofErr w:type="spellEnd"/>
      <w:r w:rsidR="00910608" w:rsidRPr="009B52F7">
        <w:rPr>
          <w:color w:val="000000"/>
          <w:shd w:val="clear" w:color="auto" w:fill="FFFFFF"/>
        </w:rPr>
        <w:t xml:space="preserve"> А.В. на определение от 25.10.2015</w:t>
      </w:r>
      <w:r w:rsidR="004C3920" w:rsidRPr="009B52F7">
        <w:t>//Информационный портал судебных и нормативных актов. URL: http://sudact.ru/</w:t>
      </w:r>
    </w:p>
  </w:footnote>
  <w:footnote w:id="9">
    <w:p w:rsidR="00AA5AAF" w:rsidRPr="00D35C2E" w:rsidRDefault="00AA5AAF" w:rsidP="009B52F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9B52F7">
        <w:rPr>
          <w:shd w:val="clear" w:color="auto" w:fill="FFFFFF"/>
        </w:rPr>
        <w:t>Филиппов А. А. Актуальные проблемы судебной защиты права на альтернативную гражданскую службу в России // Молодой ученый</w:t>
      </w:r>
      <w:r w:rsidR="0068659C" w:rsidRPr="009B52F7">
        <w:rPr>
          <w:shd w:val="clear" w:color="auto" w:fill="FFFFFF"/>
        </w:rPr>
        <w:t>.</w:t>
      </w:r>
      <w:r w:rsidRPr="009B52F7">
        <w:rPr>
          <w:shd w:val="clear" w:color="auto" w:fill="FFFFFF"/>
        </w:rPr>
        <w:t xml:space="preserve"> 2016.</w:t>
      </w:r>
      <w:r w:rsidR="00910608" w:rsidRPr="009B52F7">
        <w:rPr>
          <w:shd w:val="clear" w:color="auto" w:fill="FFFFFF"/>
          <w:lang w:val="en-US"/>
        </w:rPr>
        <w:t xml:space="preserve"> </w:t>
      </w:r>
      <w:r w:rsidRPr="009B52F7">
        <w:rPr>
          <w:shd w:val="clear" w:color="auto" w:fill="FFFFFF"/>
        </w:rPr>
        <w:t xml:space="preserve"> </w:t>
      </w:r>
      <w:r w:rsidR="0068659C" w:rsidRPr="009B52F7">
        <w:t>N</w:t>
      </w:r>
      <w:r w:rsidR="0068659C" w:rsidRPr="009B52F7">
        <w:rPr>
          <w:shd w:val="clear" w:color="auto" w:fill="FFFFFF"/>
        </w:rPr>
        <w:t xml:space="preserve"> 23.1. </w:t>
      </w:r>
      <w:r w:rsidR="00910608" w:rsidRPr="009B52F7">
        <w:rPr>
          <w:shd w:val="clear" w:color="auto" w:fill="FFFFFF"/>
          <w:lang w:val="en-US"/>
        </w:rPr>
        <w:t xml:space="preserve"> </w:t>
      </w:r>
      <w:r w:rsidRPr="009B52F7">
        <w:rPr>
          <w:shd w:val="clear" w:color="auto" w:fill="FFFFFF"/>
        </w:rPr>
        <w:t>С. 63-66.</w:t>
      </w:r>
    </w:p>
  </w:footnote>
  <w:footnote w:id="10">
    <w:p w:rsidR="004C074A" w:rsidRPr="009B52F7" w:rsidRDefault="004C074A" w:rsidP="009B52F7">
      <w:pPr>
        <w:pStyle w:val="a5"/>
        <w:jc w:val="both"/>
      </w:pPr>
      <w:r w:rsidRPr="004C3920">
        <w:rPr>
          <w:rStyle w:val="a7"/>
        </w:rPr>
        <w:footnoteRef/>
      </w:r>
      <w:r w:rsidRPr="004C3920">
        <w:t xml:space="preserve"> </w:t>
      </w:r>
      <w:r w:rsidRPr="009B52F7">
        <w:rPr>
          <w:shd w:val="clear" w:color="auto" w:fill="FFFFFF"/>
        </w:rPr>
        <w:t>Московское отделение армии спасения против России, Жалоба № 72881/01 // Библиотека по Правам Человека. </w:t>
      </w:r>
    </w:p>
  </w:footnote>
  <w:footnote w:id="11">
    <w:p w:rsidR="00923366" w:rsidRPr="009B52F7" w:rsidRDefault="00923366" w:rsidP="009B52F7">
      <w:pPr>
        <w:pStyle w:val="a5"/>
        <w:jc w:val="both"/>
      </w:pPr>
      <w:r w:rsidRPr="00DD14DF">
        <w:rPr>
          <w:rStyle w:val="a7"/>
        </w:rPr>
        <w:footnoteRef/>
      </w:r>
      <w:r w:rsidRPr="00DD14DF">
        <w:t xml:space="preserve"> </w:t>
      </w:r>
      <w:r w:rsidR="00DD14DF" w:rsidRPr="009B52F7">
        <w:rPr>
          <w:rFonts w:eastAsiaTheme="minorHAnsi"/>
        </w:rPr>
        <w:t>Определение Конституционного Суда РФ от 17 октября 2006 года N 447-О «</w:t>
      </w:r>
      <w:r w:rsidR="00DD14DF" w:rsidRPr="009B52F7">
        <w:rPr>
          <w:color w:val="000000"/>
          <w:shd w:val="clear" w:color="auto" w:fill="FFFFFF"/>
        </w:rPr>
        <w:t xml:space="preserve">По жалобам граждан Жидкова Михаила Александровича и </w:t>
      </w:r>
      <w:proofErr w:type="spellStart"/>
      <w:r w:rsidR="00DD14DF" w:rsidRPr="009B52F7">
        <w:rPr>
          <w:color w:val="000000"/>
          <w:shd w:val="clear" w:color="auto" w:fill="FFFFFF"/>
        </w:rPr>
        <w:t>Пильникова</w:t>
      </w:r>
      <w:proofErr w:type="spellEnd"/>
      <w:r w:rsidR="00DD14DF" w:rsidRPr="009B52F7">
        <w:rPr>
          <w:color w:val="000000"/>
          <w:shd w:val="clear" w:color="auto" w:fill="FFFFFF"/>
        </w:rPr>
        <w:t xml:space="preserve"> Олега Сергеевича на нарушение их конституционных прав статьей 11 Федерального закона «Об альтернативной гражданской службе»</w:t>
      </w:r>
      <w:r w:rsidR="00DD14DF" w:rsidRPr="009B52F7">
        <w:t xml:space="preserve">//СПС </w:t>
      </w:r>
      <w:proofErr w:type="spellStart"/>
      <w:r w:rsidR="00DD14DF" w:rsidRPr="009B52F7">
        <w:t>КонсультантПлюс</w:t>
      </w:r>
      <w:proofErr w:type="spellEnd"/>
      <w:r w:rsidR="00DD14DF" w:rsidRPr="009B52F7">
        <w:t>.</w:t>
      </w:r>
    </w:p>
  </w:footnote>
  <w:footnote w:id="12">
    <w:p w:rsidR="00D35C2E" w:rsidRPr="009B52F7" w:rsidRDefault="00D35C2E" w:rsidP="009B52F7">
      <w:pPr>
        <w:pStyle w:val="a5"/>
        <w:jc w:val="both"/>
      </w:pPr>
      <w:r w:rsidRPr="009B52F7">
        <w:rPr>
          <w:rStyle w:val="a7"/>
        </w:rPr>
        <w:footnoteRef/>
      </w:r>
      <w:r w:rsidRPr="009B52F7">
        <w:t xml:space="preserve"> </w:t>
      </w:r>
      <w:r w:rsidRPr="009B52F7">
        <w:rPr>
          <w:shd w:val="clear" w:color="auto" w:fill="FFFFFF"/>
        </w:rPr>
        <w:t>Филиппов А. А. Актуальные проблемы судебной защиты права на альтернативную гражданскую службу в России // Молодой ученый</w:t>
      </w:r>
      <w:r w:rsidR="00910608" w:rsidRPr="009B52F7">
        <w:rPr>
          <w:shd w:val="clear" w:color="auto" w:fill="FFFFFF"/>
        </w:rPr>
        <w:t>.</w:t>
      </w:r>
      <w:r w:rsidRPr="009B52F7">
        <w:rPr>
          <w:shd w:val="clear" w:color="auto" w:fill="FFFFFF"/>
        </w:rPr>
        <w:t xml:space="preserve"> 2016. </w:t>
      </w:r>
      <w:r w:rsidR="00910608" w:rsidRPr="009B52F7">
        <w:rPr>
          <w:shd w:val="clear" w:color="auto" w:fill="FFFFFF"/>
        </w:rPr>
        <w:t xml:space="preserve"> </w:t>
      </w:r>
      <w:r w:rsidR="00910608" w:rsidRPr="009B52F7">
        <w:t xml:space="preserve">N </w:t>
      </w:r>
      <w:r w:rsidR="00910608" w:rsidRPr="009B52F7">
        <w:rPr>
          <w:shd w:val="clear" w:color="auto" w:fill="FFFFFF"/>
        </w:rPr>
        <w:t xml:space="preserve">23.1.  </w:t>
      </w:r>
      <w:r w:rsidRPr="009B52F7">
        <w:rPr>
          <w:shd w:val="clear" w:color="auto" w:fill="FFFFFF"/>
        </w:rPr>
        <w:t>С. 63-66.</w:t>
      </w:r>
    </w:p>
  </w:footnote>
  <w:footnote w:id="13">
    <w:p w:rsidR="00F07D67" w:rsidRPr="009B52F7" w:rsidRDefault="00F07D67" w:rsidP="009B52F7">
      <w:pPr>
        <w:pStyle w:val="a5"/>
        <w:jc w:val="both"/>
      </w:pPr>
      <w:r w:rsidRPr="009B52F7">
        <w:rPr>
          <w:rStyle w:val="a7"/>
        </w:rPr>
        <w:footnoteRef/>
      </w:r>
      <w:r w:rsidRPr="009B52F7">
        <w:t xml:space="preserve"> Решение </w:t>
      </w:r>
      <w:r w:rsidR="00910608" w:rsidRPr="009B52F7">
        <w:t>Дзержинского районного суда,  г</w:t>
      </w:r>
      <w:proofErr w:type="gramStart"/>
      <w:r w:rsidR="00910608" w:rsidRPr="009B52F7">
        <w:t>.</w:t>
      </w:r>
      <w:r w:rsidRPr="009B52F7">
        <w:t>Н</w:t>
      </w:r>
      <w:proofErr w:type="gramEnd"/>
      <w:r w:rsidRPr="009B52F7">
        <w:t xml:space="preserve">ижний Тагил Свердловской области от 09.06.2015 г. по делу </w:t>
      </w:r>
      <w:r w:rsidR="00C07BDE" w:rsidRPr="009B52F7">
        <w:t>N</w:t>
      </w:r>
      <w:r w:rsidRPr="009B52F7">
        <w:t xml:space="preserve"> 2–1352/2015</w:t>
      </w:r>
      <w:r w:rsidR="00DD14DF" w:rsidRPr="009B52F7">
        <w:t xml:space="preserve"> </w:t>
      </w:r>
      <w:r w:rsidR="00DD14DF" w:rsidRPr="009B52F7">
        <w:rPr>
          <w:color w:val="000000"/>
          <w:shd w:val="clear" w:color="auto" w:fill="FFFFFF"/>
        </w:rPr>
        <w:t> по жалобе Щукина А. Е. об оспаривании решения призывной комиссии г.</w:t>
      </w:r>
      <w:r w:rsidR="00DD14DF" w:rsidRPr="009B52F7">
        <w:rPr>
          <w:rStyle w:val="snippetequal"/>
          <w:bCs/>
          <w:color w:val="333333"/>
          <w:bdr w:val="none" w:sz="0" w:space="0" w:color="auto" w:frame="1"/>
        </w:rPr>
        <w:t>Нижний Тагила</w:t>
      </w:r>
      <w:r w:rsidR="002001C1" w:rsidRPr="009B52F7">
        <w:t xml:space="preserve">//СПС </w:t>
      </w:r>
      <w:proofErr w:type="spellStart"/>
      <w:r w:rsidR="002001C1" w:rsidRPr="009B52F7">
        <w:t>КонсультантПлюс</w:t>
      </w:r>
      <w:proofErr w:type="spellEnd"/>
      <w:r w:rsidR="00910608" w:rsidRPr="009B52F7">
        <w:t>.</w:t>
      </w:r>
    </w:p>
  </w:footnote>
  <w:footnote w:id="14">
    <w:p w:rsidR="00F07D67" w:rsidRDefault="00F07D67" w:rsidP="009B52F7">
      <w:pPr>
        <w:pStyle w:val="a5"/>
        <w:jc w:val="both"/>
      </w:pPr>
      <w:r w:rsidRPr="009B52F7">
        <w:rPr>
          <w:rStyle w:val="a7"/>
        </w:rPr>
        <w:footnoteRef/>
      </w:r>
      <w:r w:rsidRPr="009B52F7">
        <w:t xml:space="preserve"> Решение Челябинского областного суда по делу </w:t>
      </w:r>
      <w:r w:rsidR="00C07BDE" w:rsidRPr="009B52F7">
        <w:t>N</w:t>
      </w:r>
      <w:r w:rsidRPr="009B52F7">
        <w:t xml:space="preserve"> 11–4074/2013</w:t>
      </w:r>
      <w:r w:rsidR="00DD14DF" w:rsidRPr="009B52F7">
        <w:rPr>
          <w:color w:val="000000"/>
          <w:shd w:val="clear" w:color="auto" w:fill="FFFFFF"/>
        </w:rPr>
        <w:t xml:space="preserve">по апелляционной жалобе </w:t>
      </w:r>
      <w:proofErr w:type="spellStart"/>
      <w:r w:rsidR="00DD14DF" w:rsidRPr="009B52F7">
        <w:rPr>
          <w:color w:val="000000"/>
          <w:shd w:val="clear" w:color="auto" w:fill="FFFFFF"/>
        </w:rPr>
        <w:t>Заведеева</w:t>
      </w:r>
      <w:proofErr w:type="spellEnd"/>
      <w:r w:rsidR="00DD14DF" w:rsidRPr="009B52F7">
        <w:rPr>
          <w:color w:val="000000"/>
          <w:shd w:val="clear" w:color="auto" w:fill="FFFFFF"/>
        </w:rPr>
        <w:t xml:space="preserve"> Д.С. на решение Курчатовского районного суда </w:t>
      </w:r>
      <w:proofErr w:type="gramStart"/>
      <w:r w:rsidR="00DD14DF" w:rsidRPr="009B52F7">
        <w:rPr>
          <w:color w:val="000000"/>
          <w:shd w:val="clear" w:color="auto" w:fill="FFFFFF"/>
        </w:rPr>
        <w:t>г</w:t>
      </w:r>
      <w:proofErr w:type="gramEnd"/>
      <w:r w:rsidR="00DD14DF" w:rsidRPr="009B52F7">
        <w:rPr>
          <w:color w:val="000000"/>
          <w:shd w:val="clear" w:color="auto" w:fill="FFFFFF"/>
        </w:rPr>
        <w:t>. </w:t>
      </w:r>
      <w:r w:rsidR="00DD14DF" w:rsidRPr="009B52F7">
        <w:rPr>
          <w:rStyle w:val="snippetequal"/>
          <w:bCs/>
          <w:color w:val="333333"/>
          <w:bdr w:val="none" w:sz="0" w:space="0" w:color="auto" w:frame="1"/>
        </w:rPr>
        <w:t>Челябинска </w:t>
      </w:r>
      <w:r w:rsidR="00DD14DF" w:rsidRPr="009B52F7">
        <w:rPr>
          <w:color w:val="000000"/>
          <w:shd w:val="clear" w:color="auto" w:fill="FFFFFF"/>
        </w:rPr>
        <w:t>от 07 февраля 2013 года по заявлению ЗАВЕДЕЕВА Д.С. о признании незаконным решения призывной комиссии Курчатовского района г. </w:t>
      </w:r>
      <w:r w:rsidR="00DD14DF" w:rsidRPr="009B52F7">
        <w:rPr>
          <w:rStyle w:val="snippetequal"/>
          <w:bCs/>
          <w:color w:val="333333"/>
          <w:bdr w:val="none" w:sz="0" w:space="0" w:color="auto" w:frame="1"/>
        </w:rPr>
        <w:t>Челябинска</w:t>
      </w:r>
      <w:r w:rsidRPr="009B52F7">
        <w:t xml:space="preserve">//СПС </w:t>
      </w:r>
      <w:proofErr w:type="spellStart"/>
      <w:r w:rsidRPr="009B52F7">
        <w:t>КонсультантПлюс</w:t>
      </w:r>
      <w:proofErr w:type="spellEnd"/>
    </w:p>
  </w:footnote>
  <w:footnote w:id="15">
    <w:p w:rsidR="00D35C2E" w:rsidRPr="009B52F7" w:rsidRDefault="00D35C2E" w:rsidP="009B52F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9B52F7">
        <w:rPr>
          <w:shd w:val="clear" w:color="auto" w:fill="FFFFFF"/>
        </w:rPr>
        <w:t xml:space="preserve">Филиппов А. А. Актуальные проблемы судебной защиты права на альтернативную гражданскую службу в России // Молодой ученый. 2016. </w:t>
      </w:r>
      <w:r w:rsidR="00C07BDE" w:rsidRPr="009B52F7">
        <w:t xml:space="preserve">N </w:t>
      </w:r>
      <w:r w:rsidR="00C07BDE" w:rsidRPr="009B52F7">
        <w:rPr>
          <w:shd w:val="clear" w:color="auto" w:fill="FFFFFF"/>
        </w:rPr>
        <w:t xml:space="preserve">23.1. </w:t>
      </w:r>
      <w:r w:rsidRPr="009B52F7">
        <w:rPr>
          <w:shd w:val="clear" w:color="auto" w:fill="FFFFFF"/>
        </w:rPr>
        <w:t>С. 63-66.</w:t>
      </w:r>
    </w:p>
  </w:footnote>
  <w:footnote w:id="16">
    <w:p w:rsidR="00E13522" w:rsidRPr="009B52F7" w:rsidRDefault="00E13522" w:rsidP="009B52F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9B52F7">
        <w:t>Крусс</w:t>
      </w:r>
      <w:proofErr w:type="spellEnd"/>
      <w:r w:rsidRPr="009B52F7">
        <w:t xml:space="preserve"> В.И. </w:t>
      </w:r>
      <w:proofErr w:type="spellStart"/>
      <w:r w:rsidRPr="009B52F7">
        <w:t>Констиуализация</w:t>
      </w:r>
      <w:proofErr w:type="spellEnd"/>
      <w:r w:rsidRPr="009B52F7">
        <w:t xml:space="preserve"> права: основы  теории: </w:t>
      </w:r>
      <w:proofErr w:type="spellStart"/>
      <w:r w:rsidRPr="009B52F7">
        <w:t>моногр</w:t>
      </w:r>
      <w:proofErr w:type="spellEnd"/>
      <w:proofErr w:type="gramStart"/>
      <w:r w:rsidR="00C07BDE" w:rsidRPr="009B52F7">
        <w:t>.</w:t>
      </w:r>
      <w:r w:rsidRPr="009B52F7">
        <w:t xml:space="preserve">. </w:t>
      </w:r>
      <w:proofErr w:type="gramEnd"/>
      <w:r w:rsidRPr="009B52F7">
        <w:t>М., 2017.</w:t>
      </w:r>
      <w:r w:rsidR="00DD14DF" w:rsidRPr="009B52F7">
        <w:t xml:space="preserve"> </w:t>
      </w:r>
      <w:r w:rsidRPr="009B52F7">
        <w:t>С. 21.</w:t>
      </w:r>
    </w:p>
  </w:footnote>
  <w:footnote w:id="17">
    <w:p w:rsidR="00871528" w:rsidRPr="009B52F7" w:rsidRDefault="00871528" w:rsidP="009B52F7">
      <w:pPr>
        <w:pStyle w:val="a5"/>
        <w:jc w:val="both"/>
      </w:pPr>
      <w:r w:rsidRPr="009B52F7">
        <w:rPr>
          <w:rStyle w:val="a7"/>
        </w:rPr>
        <w:footnoteRef/>
      </w:r>
      <w:r w:rsidRPr="009B52F7">
        <w:t xml:space="preserve"> Наумов А.Е. Злоупотребление правом: теоретико-правовой аспект: </w:t>
      </w:r>
      <w:proofErr w:type="spellStart"/>
      <w:r w:rsidRPr="009B52F7">
        <w:t>диссер</w:t>
      </w:r>
      <w:r w:rsidR="00C07BDE" w:rsidRPr="009B52F7">
        <w:t>.</w:t>
      </w:r>
      <w:r w:rsidRPr="009B52F7">
        <w:t>к.ю.н</w:t>
      </w:r>
      <w:proofErr w:type="spellEnd"/>
      <w:r w:rsidRPr="009B52F7">
        <w:t>. М., 2010</w:t>
      </w:r>
    </w:p>
  </w:footnote>
  <w:footnote w:id="18">
    <w:p w:rsidR="002001C1" w:rsidRPr="009B52F7" w:rsidRDefault="002001C1" w:rsidP="009B52F7">
      <w:pPr>
        <w:pStyle w:val="a5"/>
        <w:jc w:val="both"/>
      </w:pPr>
      <w:r w:rsidRPr="00DD14DF">
        <w:rPr>
          <w:rStyle w:val="a7"/>
        </w:rPr>
        <w:footnoteRef/>
      </w:r>
      <w:r w:rsidRPr="00DD14DF">
        <w:t xml:space="preserve"> </w:t>
      </w:r>
      <w:proofErr w:type="spellStart"/>
      <w:proofErr w:type="gramStart"/>
      <w:r w:rsidRPr="009B52F7">
        <w:t>Постановлениие</w:t>
      </w:r>
      <w:proofErr w:type="spellEnd"/>
      <w:r w:rsidRPr="009B52F7">
        <w:t xml:space="preserve"> КС РФ от 15 марта 2005 г. N 3-П</w:t>
      </w:r>
      <w:r w:rsidR="00DD14DF" w:rsidRPr="009B52F7">
        <w:t xml:space="preserve"> </w:t>
      </w:r>
      <w:r w:rsidR="00DD14DF" w:rsidRPr="009B52F7">
        <w:rPr>
          <w:bCs/>
          <w:shd w:val="clear" w:color="auto" w:fill="FFFFFF"/>
        </w:rPr>
        <w:t xml:space="preserve">"По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"Об акционерных обществах" в связи с запросами </w:t>
      </w:r>
      <w:proofErr w:type="spellStart"/>
      <w:r w:rsidR="00DD14DF" w:rsidRPr="009B52F7">
        <w:rPr>
          <w:bCs/>
          <w:shd w:val="clear" w:color="auto" w:fill="FFFFFF"/>
        </w:rPr>
        <w:t>Волховского</w:t>
      </w:r>
      <w:proofErr w:type="spellEnd"/>
      <w:r w:rsidR="00DD14DF" w:rsidRPr="009B52F7">
        <w:rPr>
          <w:bCs/>
          <w:shd w:val="clear" w:color="auto" w:fill="FFFFFF"/>
        </w:rPr>
        <w:t xml:space="preserve"> городского суда Ленинградской области, Октябрьского районного суда города Ставрополя и жалобами ряда граждан"</w:t>
      </w:r>
      <w:r w:rsidRPr="009B52F7">
        <w:t>// СПС Гарант.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E5DAB"/>
    <w:multiLevelType w:val="hybridMultilevel"/>
    <w:tmpl w:val="CEEA6EDA"/>
    <w:lvl w:ilvl="0" w:tplc="3112F1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515852"/>
    <w:rsid w:val="00005618"/>
    <w:rsid w:val="00025331"/>
    <w:rsid w:val="00113E61"/>
    <w:rsid w:val="002001C1"/>
    <w:rsid w:val="00207017"/>
    <w:rsid w:val="002149BA"/>
    <w:rsid w:val="0021633C"/>
    <w:rsid w:val="002766C1"/>
    <w:rsid w:val="002B3451"/>
    <w:rsid w:val="002E3C9D"/>
    <w:rsid w:val="003F7F89"/>
    <w:rsid w:val="00424569"/>
    <w:rsid w:val="00432ACD"/>
    <w:rsid w:val="00483010"/>
    <w:rsid w:val="004C074A"/>
    <w:rsid w:val="004C3920"/>
    <w:rsid w:val="00515852"/>
    <w:rsid w:val="005B6420"/>
    <w:rsid w:val="00615DFA"/>
    <w:rsid w:val="00657D07"/>
    <w:rsid w:val="0068659C"/>
    <w:rsid w:val="006A3860"/>
    <w:rsid w:val="006E243A"/>
    <w:rsid w:val="007103C8"/>
    <w:rsid w:val="007E4E1B"/>
    <w:rsid w:val="00855129"/>
    <w:rsid w:val="00871528"/>
    <w:rsid w:val="008C456B"/>
    <w:rsid w:val="00910608"/>
    <w:rsid w:val="00923366"/>
    <w:rsid w:val="00973351"/>
    <w:rsid w:val="0098783F"/>
    <w:rsid w:val="009A0C31"/>
    <w:rsid w:val="009B04B0"/>
    <w:rsid w:val="009B52F7"/>
    <w:rsid w:val="009C509D"/>
    <w:rsid w:val="009E5944"/>
    <w:rsid w:val="00A8177D"/>
    <w:rsid w:val="00A866C0"/>
    <w:rsid w:val="00A9727C"/>
    <w:rsid w:val="00AA5AAF"/>
    <w:rsid w:val="00AC2B1E"/>
    <w:rsid w:val="00B57D05"/>
    <w:rsid w:val="00B77F08"/>
    <w:rsid w:val="00BB5588"/>
    <w:rsid w:val="00BC6CC9"/>
    <w:rsid w:val="00C07BDE"/>
    <w:rsid w:val="00C51FFF"/>
    <w:rsid w:val="00D35C2E"/>
    <w:rsid w:val="00D75B0A"/>
    <w:rsid w:val="00DC2E2B"/>
    <w:rsid w:val="00DD14DF"/>
    <w:rsid w:val="00DD3D21"/>
    <w:rsid w:val="00E05D6D"/>
    <w:rsid w:val="00E13522"/>
    <w:rsid w:val="00E158A0"/>
    <w:rsid w:val="00EC62F5"/>
    <w:rsid w:val="00EE346B"/>
    <w:rsid w:val="00F06305"/>
    <w:rsid w:val="00F07D67"/>
    <w:rsid w:val="00F3607C"/>
    <w:rsid w:val="00F5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B77F08"/>
    <w:pPr>
      <w:overflowPunct/>
      <w:autoSpaceDE/>
      <w:autoSpaceDN/>
      <w:adjustRightInd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77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F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A3860"/>
  </w:style>
  <w:style w:type="character" w:customStyle="1" w:styleId="a6">
    <w:name w:val="Текст сноски Знак"/>
    <w:basedOn w:val="a0"/>
    <w:link w:val="a5"/>
    <w:uiPriority w:val="99"/>
    <w:semiHidden/>
    <w:rsid w:val="006A38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A3860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A866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7152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AA5AAF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4C39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C3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C39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9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nippetequal">
    <w:name w:val="snippet_equal"/>
    <w:basedOn w:val="a0"/>
    <w:rsid w:val="00DD1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9/d94e831070f1b26a082b3517d51e9e4c348fc419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a4d26fe6022253f9f9e396e9ca6f63c80946702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33C33-D676-49F9-916E-B093E30B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2364sr</dc:creator>
  <cp:lastModifiedBy>2364sr</cp:lastModifiedBy>
  <cp:revision>2</cp:revision>
  <cp:lastPrinted>2017-11-29T05:21:00Z</cp:lastPrinted>
  <dcterms:created xsi:type="dcterms:W3CDTF">2017-12-01T05:37:00Z</dcterms:created>
  <dcterms:modified xsi:type="dcterms:W3CDTF">2017-12-01T05:37:00Z</dcterms:modified>
</cp:coreProperties>
</file>