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DA" w:rsidRPr="00451731" w:rsidRDefault="000E1EDA" w:rsidP="000E1EDA">
      <w:pPr>
        <w:pStyle w:val="-"/>
        <w:rPr>
          <w:rFonts w:eastAsia="Calibri"/>
          <w:sz w:val="24"/>
          <w:szCs w:val="24"/>
        </w:rPr>
      </w:pPr>
      <w:r w:rsidRPr="00451731">
        <w:rPr>
          <w:rFonts w:eastAsia="Calibri"/>
          <w:sz w:val="24"/>
          <w:szCs w:val="24"/>
        </w:rPr>
        <w:t xml:space="preserve">УДК </w:t>
      </w:r>
    </w:p>
    <w:p w:rsidR="000E1EDA" w:rsidRPr="00261792" w:rsidRDefault="000E1EDA" w:rsidP="000E1EDA">
      <w:pPr>
        <w:spacing w:after="0" w:line="312" w:lineRule="auto"/>
        <w:ind w:firstLine="54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СРЕДСТВА</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ЗАЩИТЫ</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rPr>
        <w:t>ПРАВ</w:t>
      </w:r>
      <w:r w:rsidRPr="0026179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eastAsia="ru-RU"/>
        </w:rPr>
        <w:t>ЗАЕМЩИКА</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ПРИ</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ЗАКЛЮЧЕНИИ</w:t>
      </w:r>
      <w:r w:rsidRPr="0026179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ДОГОВОРА СТРАХОВАНИЯ, СВЯЗАН</w:t>
      </w:r>
      <w:r>
        <w:rPr>
          <w:rFonts w:ascii="Times New Roman" w:eastAsia="Times New Roman" w:hAnsi="Times New Roman" w:cs="Times New Roman"/>
          <w:b/>
          <w:sz w:val="28"/>
          <w:szCs w:val="28"/>
        </w:rPr>
        <w:t>ОГО</w:t>
      </w:r>
      <w:r>
        <w:rPr>
          <w:rFonts w:ascii="Times New Roman" w:eastAsia="Times New Roman" w:hAnsi="Times New Roman" w:cs="Times New Roman"/>
          <w:b/>
          <w:sz w:val="28"/>
          <w:szCs w:val="28"/>
          <w:lang w:eastAsia="ru-RU"/>
        </w:rPr>
        <w:t xml:space="preserve"> С ЗАКЛЮЧЕНИЕМ ДОГОВОРА ИПОТЕКИ</w:t>
      </w:r>
    </w:p>
    <w:p w:rsidR="000E1EDA" w:rsidRPr="00261792" w:rsidRDefault="000E1EDA" w:rsidP="000E1EDA">
      <w:pPr>
        <w:pStyle w:val="-1"/>
        <w:rPr>
          <w:szCs w:val="24"/>
        </w:rPr>
      </w:pPr>
    </w:p>
    <w:p w:rsidR="000E1EDA" w:rsidRPr="00451731" w:rsidRDefault="000E1EDA" w:rsidP="000E1EDA">
      <w:pPr>
        <w:pStyle w:val="-1"/>
        <w:rPr>
          <w:szCs w:val="24"/>
        </w:rPr>
      </w:pPr>
      <w:r>
        <w:rPr>
          <w:szCs w:val="24"/>
        </w:rPr>
        <w:t xml:space="preserve">А.А. </w:t>
      </w:r>
      <w:proofErr w:type="spellStart"/>
      <w:r>
        <w:rPr>
          <w:szCs w:val="24"/>
        </w:rPr>
        <w:t>Мясникова</w:t>
      </w:r>
      <w:proofErr w:type="spellEnd"/>
    </w:p>
    <w:p w:rsidR="000E1EDA" w:rsidRPr="00451731" w:rsidRDefault="000E1EDA" w:rsidP="000E1EDA">
      <w:pPr>
        <w:pStyle w:val="-2"/>
        <w:rPr>
          <w:sz w:val="24"/>
          <w:szCs w:val="24"/>
        </w:rPr>
      </w:pPr>
      <w:r>
        <w:rPr>
          <w:sz w:val="24"/>
          <w:szCs w:val="24"/>
        </w:rPr>
        <w:t xml:space="preserve">ФГБОУ </w:t>
      </w:r>
      <w:proofErr w:type="gramStart"/>
      <w:r>
        <w:rPr>
          <w:sz w:val="24"/>
          <w:szCs w:val="24"/>
        </w:rPr>
        <w:t>ВО</w:t>
      </w:r>
      <w:proofErr w:type="gramEnd"/>
      <w:r>
        <w:rPr>
          <w:sz w:val="24"/>
          <w:szCs w:val="24"/>
        </w:rPr>
        <w:t xml:space="preserve"> «</w:t>
      </w:r>
      <w:r w:rsidRPr="00451731">
        <w:rPr>
          <w:sz w:val="24"/>
          <w:szCs w:val="24"/>
        </w:rPr>
        <w:t>Тверской государственный университет</w:t>
      </w:r>
      <w:r>
        <w:rPr>
          <w:sz w:val="24"/>
          <w:szCs w:val="24"/>
        </w:rPr>
        <w:t>»</w:t>
      </w:r>
    </w:p>
    <w:p w:rsidR="000E1EDA" w:rsidRPr="008C2EF5" w:rsidRDefault="000E1EDA" w:rsidP="000E1EDA">
      <w:pPr>
        <w:pStyle w:val="-3"/>
        <w:rPr>
          <w:sz w:val="24"/>
          <w:szCs w:val="24"/>
        </w:rPr>
      </w:pPr>
      <w:r w:rsidRPr="008C2EF5">
        <w:rPr>
          <w:sz w:val="24"/>
          <w:szCs w:val="24"/>
        </w:rPr>
        <w:t xml:space="preserve">Статья посвящена </w:t>
      </w:r>
      <w:r>
        <w:rPr>
          <w:sz w:val="24"/>
          <w:szCs w:val="24"/>
        </w:rPr>
        <w:t>защите прав заемщиков, при заключении договора страхования, связанного с заключением договора ипотеки. А также дается характеристика такого договора</w:t>
      </w:r>
      <w:r w:rsidRPr="008C2EF5">
        <w:rPr>
          <w:sz w:val="24"/>
          <w:szCs w:val="24"/>
        </w:rPr>
        <w:t xml:space="preserve"> </w:t>
      </w:r>
      <w:r>
        <w:rPr>
          <w:sz w:val="24"/>
          <w:szCs w:val="24"/>
        </w:rPr>
        <w:t>и основные положения, на которые необходимо обратить внимание.</w:t>
      </w:r>
    </w:p>
    <w:p w:rsidR="000E1EDA" w:rsidRPr="002914C5" w:rsidRDefault="000E1EDA" w:rsidP="000E1EDA">
      <w:pPr>
        <w:ind w:left="284" w:right="284"/>
        <w:rPr>
          <w:rFonts w:ascii="Times New Roman" w:hAnsi="Times New Roman" w:cs="Times New Roman"/>
          <w:i/>
          <w:sz w:val="24"/>
          <w:szCs w:val="24"/>
        </w:rPr>
      </w:pPr>
      <w:r w:rsidRPr="008C2EF5">
        <w:rPr>
          <w:rFonts w:ascii="Times New Roman" w:hAnsi="Times New Roman" w:cs="Times New Roman"/>
          <w:b/>
          <w:i/>
          <w:sz w:val="24"/>
          <w:szCs w:val="24"/>
        </w:rPr>
        <w:t>Ключевые слова</w:t>
      </w:r>
      <w:r w:rsidRPr="008C2EF5">
        <w:rPr>
          <w:rFonts w:ascii="Times New Roman" w:hAnsi="Times New Roman" w:cs="Times New Roman"/>
          <w:i/>
          <w:sz w:val="24"/>
          <w:szCs w:val="24"/>
        </w:rPr>
        <w:t xml:space="preserve">: </w:t>
      </w:r>
      <w:r>
        <w:rPr>
          <w:rStyle w:val="-6"/>
          <w:rFonts w:eastAsia="Calibri"/>
          <w:sz w:val="24"/>
          <w:szCs w:val="24"/>
        </w:rPr>
        <w:t>защита прав</w:t>
      </w:r>
      <w:r w:rsidRPr="008C2EF5">
        <w:rPr>
          <w:rStyle w:val="-6"/>
          <w:rFonts w:eastAsia="Calibri"/>
          <w:sz w:val="24"/>
          <w:szCs w:val="24"/>
        </w:rPr>
        <w:t xml:space="preserve">, </w:t>
      </w:r>
      <w:r>
        <w:rPr>
          <w:rStyle w:val="-6"/>
          <w:rFonts w:eastAsia="Calibri"/>
          <w:sz w:val="24"/>
          <w:szCs w:val="24"/>
        </w:rPr>
        <w:t>договор страхования, кредитор, должник, договор ипотеки.</w:t>
      </w:r>
    </w:p>
    <w:p w:rsidR="000E1EDA" w:rsidRDefault="000E1EDA" w:rsidP="000E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договору ипотеки кредитор в обеспечение обязательств по возврату денежных средств, получает в залог недвижимость, приобретенную за счет кредитных средств, при этом заемщик в период выплаты кредита продолжает пользоваться таким имуществом. В случае неисполнения или ненадлежащего исполнения должником своих обязатель</w:t>
      </w:r>
      <w:proofErr w:type="gramStart"/>
      <w:r>
        <w:rPr>
          <w:rFonts w:ascii="Times New Roman" w:hAnsi="Times New Roman" w:cs="Times New Roman"/>
          <w:sz w:val="28"/>
          <w:szCs w:val="28"/>
        </w:rPr>
        <w:t>ств кр</w:t>
      </w:r>
      <w:proofErr w:type="gramEnd"/>
      <w:r>
        <w:rPr>
          <w:rFonts w:ascii="Times New Roman" w:hAnsi="Times New Roman" w:cs="Times New Roman"/>
          <w:sz w:val="28"/>
          <w:szCs w:val="28"/>
        </w:rPr>
        <w:t xml:space="preserve">едитор имеет право на удовлетворение требований из заложенного имущества.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 1 июня 2016 г. вступило в силу Указание Банка России от 20.11.2015 N 3854-У "О минимальных (стандартных) требованиях к условиям и порядку осуществления отдельных видов добровольного страхования" (далее - Указание).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Данный документ, действует на такие виды страхования как: страхование жизни на случай смерти, страхование от несчастных случаев, а также имущества за исключением транспортных средств.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 1 Указания при заключении такого договора страховщик обязан предусмотреть условие о возврате страховой премии в течение пяти рабочих дней со дня заключения договора, конечно при отсутствии событий, имеющих признаки страхового случая.</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Установление такого права позволит потребителям финансовых услуг отказаться от договора страхования, не прибегая к судебной процедуре, что </w:t>
      </w:r>
      <w:r>
        <w:rPr>
          <w:rFonts w:ascii="Times New Roman" w:eastAsia="Times New Roman" w:hAnsi="Times New Roman" w:cs="Times New Roman"/>
          <w:sz w:val="28"/>
          <w:szCs w:val="28"/>
          <w:lang w:eastAsia="ru-RU"/>
        </w:rPr>
        <w:lastRenderedPageBreak/>
        <w:t>существенно снижает нагрузку на судебный аппарат и сберегает силы и нервы потенциальных заемщиков.</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Таким образом, по договору ипотеки обязательным является только страхование заложенного имущества. </w:t>
      </w:r>
      <w:r>
        <w:rPr>
          <w:rFonts w:ascii="Times New Roman" w:eastAsia="Times New Roman" w:hAnsi="Times New Roman" w:cs="Times New Roman"/>
          <w:sz w:val="28"/>
          <w:szCs w:val="28"/>
          <w:lang w:eastAsia="ru-RU"/>
        </w:rPr>
        <w:t xml:space="preserve">Наличие страхового обеспечения сохраняется в силу части первой статьи 31 Федерального закона от 16.07.1998 N 102-ФЗ "Об ипотеке (залоге недвижимости)". </w:t>
      </w:r>
      <w:r>
        <w:rPr>
          <w:rFonts w:ascii="Times New Roman" w:hAnsi="Times New Roman" w:cs="Times New Roman"/>
          <w:sz w:val="28"/>
          <w:szCs w:val="28"/>
        </w:rPr>
        <w:t>Остальные виды страхования - добровольные (</w:t>
      </w:r>
      <w:hyperlink r:id="rId8" w:history="1">
        <w:r>
          <w:rPr>
            <w:rStyle w:val="a4"/>
            <w:rFonts w:ascii="Times New Roman" w:hAnsi="Times New Roman" w:cs="Times New Roman"/>
            <w:sz w:val="28"/>
            <w:szCs w:val="28"/>
          </w:rPr>
          <w:t>п. п. 2</w:t>
        </w:r>
      </w:hyperlink>
      <w:r>
        <w:rPr>
          <w:rFonts w:ascii="Times New Roman" w:hAnsi="Times New Roman" w:cs="Times New Roman"/>
          <w:sz w:val="28"/>
          <w:szCs w:val="28"/>
        </w:rPr>
        <w:t xml:space="preserve">, </w:t>
      </w:r>
      <w:hyperlink r:id="rId9" w:history="1">
        <w:r>
          <w:rPr>
            <w:rStyle w:val="a4"/>
            <w:rFonts w:ascii="Times New Roman" w:hAnsi="Times New Roman" w:cs="Times New Roman"/>
            <w:sz w:val="28"/>
            <w:szCs w:val="28"/>
          </w:rPr>
          <w:t>4 ст. 31</w:t>
        </w:r>
      </w:hyperlink>
      <w:r>
        <w:rPr>
          <w:rFonts w:ascii="Times New Roman" w:hAnsi="Times New Roman" w:cs="Times New Roman"/>
          <w:sz w:val="28"/>
          <w:szCs w:val="28"/>
        </w:rPr>
        <w:t xml:space="preserve"> Закона N 102-ФЗ)</w:t>
      </w:r>
      <w:r>
        <w:rPr>
          <w:rStyle w:val="a7"/>
          <w:rFonts w:ascii="Times New Roman" w:hAnsi="Times New Roman" w:cs="Times New Roman"/>
          <w:sz w:val="28"/>
          <w:szCs w:val="28"/>
        </w:rPr>
        <w:footnoteReference w:id="1"/>
      </w:r>
      <w:r>
        <w:rPr>
          <w:rFonts w:ascii="Times New Roman" w:hAnsi="Times New Roman" w:cs="Times New Roman"/>
          <w:sz w:val="28"/>
          <w:szCs w:val="28"/>
        </w:rPr>
        <w:t>.</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средством защиты, досудебным, предполагается возможность отказа от договора страхования и возврата страховой премии, которая должна быть определена в договорах (правилах) страхования, заключаемых в том числе, при осуществлении потребительского и ипотечного кредитования.</w:t>
      </w:r>
      <w:r>
        <w:rPr>
          <w:rStyle w:val="a7"/>
          <w:rFonts w:ascii="Times New Roman" w:eastAsia="Times New Roman" w:hAnsi="Times New Roman" w:cs="Times New Roman"/>
          <w:sz w:val="28"/>
          <w:szCs w:val="28"/>
        </w:rPr>
        <w:footnoteReference w:id="2"/>
      </w:r>
      <w:r>
        <w:rPr>
          <w:rFonts w:ascii="Times New Roman" w:eastAsia="Times New Roman" w:hAnsi="Times New Roman" w:cs="Times New Roman"/>
          <w:sz w:val="28"/>
          <w:szCs w:val="28"/>
          <w:lang w:eastAsia="ru-RU"/>
        </w:rPr>
        <w:t xml:space="preserve"> Когда же выплата во время не происходит необходимо написать претензию в досудебном порядке, которая также даст возможность страховой организации реабилитироваться в глазах заемщика.</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Однако</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когда дело все-таки доходит до суда необходимо применять такие средства защиты, при помощи которых отказ от расторжения договора возможно будет признать недействительным, во-первых, это написание иска (в том случае, когда ответа на претензию не последовало или же произошел отказ), во-вторых, написание мотивированных отзывов и возражений на ответы страховой организации в рамках судебного процесса.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одним в качестве одного из самостоятельных средств защиты возможно рассмотрение заключения мирового соглашения.</w:t>
      </w:r>
    </w:p>
    <w:p w:rsidR="000E1EDA" w:rsidRDefault="000E1EDA" w:rsidP="000E1EDA">
      <w:pPr>
        <w:pStyle w:val="ac"/>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немало важным остается тот факт, что при заключении договора ипотеки права заемщика по выбору вида страхования, а также выбору самой страховой компании не должны ограничиваться только лишь одним тарифом или же одной страховой компанией. Такое условие считается кабальным для заемщика и нарушает антимонопольное законодательство.</w:t>
      </w:r>
      <w:r>
        <w:rPr>
          <w:rStyle w:val="a7"/>
          <w:rFonts w:ascii="Times New Roman" w:hAnsi="Times New Roman" w:cs="Times New Roman"/>
          <w:sz w:val="28"/>
          <w:szCs w:val="28"/>
        </w:rPr>
        <w:footnoteReference w:id="3"/>
      </w:r>
    </w:p>
    <w:p w:rsidR="000E1EDA" w:rsidRDefault="000E1EDA" w:rsidP="000E1E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 ФАС РФ может совершенно правомерно наказать банк за нарушение антимонопольного законодательства, поскольку навязывание услуг конкретной организации влечет к ограничению конкуренции на рынке страхования.</w:t>
      </w:r>
      <w:r>
        <w:rPr>
          <w:rStyle w:val="a7"/>
          <w:rFonts w:ascii="Times New Roman" w:hAnsi="Times New Roman" w:cs="Times New Roman"/>
          <w:sz w:val="28"/>
          <w:szCs w:val="28"/>
        </w:rPr>
        <w:footnoteReference w:id="4"/>
      </w:r>
    </w:p>
    <w:p w:rsidR="000E1EDA" w:rsidRDefault="000E1EDA" w:rsidP="000E1E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проблемой, с которой сталкиваются порой заемщики при заключении договора ипотеки, является включение в договор условия об обязанности заемщика застраховать свою жизнь и здоровье, как одним из условий получения кредита, а также снижения процентной ставки, что свидетельствует о злоупотреблении свободы договора.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существующей реальности все совершенно по-другому. Кредиторы находят «лазейки» для того чтобы все-таки заключить договор страхования на кабальных условиях, а заемщики не глядя подписывают все, что им дают в руки.  </w:t>
      </w:r>
    </w:p>
    <w:p w:rsidR="000E1EDA" w:rsidRDefault="000E1EDA" w:rsidP="000E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деле же необходимо обязательно проверять, условия страхования, прописанные в договоре, дабы не платить расходы, связанные со страхованием, а также санкции за нарушение сроков на подписание договора страхования. </w:t>
      </w:r>
    </w:p>
    <w:p w:rsidR="000E1EDA" w:rsidRDefault="000E1EDA" w:rsidP="000E1ED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заемщик вправе отказаться от договора страхования (если оно не обязательно в силу закона), заключенного в связи с наличием такой обязанности в силу закона или договора об ипотеке, как в судебном, так и в досудебном порядке.</w:t>
      </w:r>
    </w:p>
    <w:p w:rsidR="000E1EDA" w:rsidRPr="008C2EF5" w:rsidRDefault="000E1EDA" w:rsidP="000E1EDA">
      <w:pPr>
        <w:pStyle w:val="a3"/>
        <w:shd w:val="clear" w:color="auto" w:fill="FFFFFF"/>
        <w:spacing w:before="0" w:beforeAutospacing="0" w:after="0" w:afterAutospacing="0" w:line="360" w:lineRule="auto"/>
        <w:ind w:firstLine="454"/>
        <w:contextualSpacing/>
        <w:jc w:val="both"/>
        <w:textAlignment w:val="baseline"/>
        <w:rPr>
          <w:sz w:val="28"/>
          <w:szCs w:val="28"/>
        </w:rPr>
      </w:pPr>
    </w:p>
    <w:p w:rsidR="000E1EDA" w:rsidRPr="008C2EF5" w:rsidRDefault="000E1EDA" w:rsidP="000E1EDA">
      <w:pPr>
        <w:spacing w:after="0" w:line="360" w:lineRule="auto"/>
        <w:ind w:firstLine="454"/>
        <w:contextualSpacing/>
        <w:jc w:val="both"/>
        <w:rPr>
          <w:rFonts w:ascii="Times New Roman" w:hAnsi="Times New Roman" w:cs="Times New Roman"/>
          <w:color w:val="000000"/>
          <w:sz w:val="28"/>
          <w:szCs w:val="28"/>
          <w:shd w:val="clear" w:color="auto" w:fill="FFFFFF"/>
        </w:rPr>
      </w:pPr>
    </w:p>
    <w:p w:rsidR="000E1EDA" w:rsidRDefault="000E1EDA" w:rsidP="000E1EDA">
      <w:pPr>
        <w:spacing w:after="0" w:line="360" w:lineRule="auto"/>
        <w:contextualSpacing/>
        <w:jc w:val="both"/>
        <w:rPr>
          <w:rFonts w:ascii="Times New Roman" w:hAnsi="Times New Roman" w:cs="Times New Roman"/>
          <w:color w:val="000000"/>
          <w:sz w:val="28"/>
          <w:szCs w:val="28"/>
          <w:shd w:val="clear" w:color="auto" w:fill="FFFFFF"/>
        </w:rPr>
      </w:pPr>
    </w:p>
    <w:p w:rsidR="000E1EDA" w:rsidRPr="008C2EF5" w:rsidRDefault="000E1EDA" w:rsidP="000E1EDA">
      <w:pPr>
        <w:spacing w:after="0" w:line="360" w:lineRule="auto"/>
        <w:contextualSpacing/>
        <w:jc w:val="both"/>
        <w:rPr>
          <w:rFonts w:ascii="Times New Roman" w:hAnsi="Times New Roman" w:cs="Times New Roman"/>
          <w:color w:val="000000"/>
          <w:sz w:val="28"/>
          <w:szCs w:val="28"/>
          <w:shd w:val="clear" w:color="auto" w:fill="FFFFFF"/>
        </w:rPr>
      </w:pPr>
    </w:p>
    <w:p w:rsidR="000E1EDA" w:rsidRDefault="000E1EDA" w:rsidP="000E1EDA">
      <w:pPr>
        <w:spacing w:after="0" w:line="360" w:lineRule="auto"/>
        <w:ind w:firstLine="454"/>
        <w:contextualSpacing/>
        <w:jc w:val="center"/>
        <w:rPr>
          <w:rFonts w:ascii="Times New Roman" w:hAnsi="Times New Roman" w:cs="Times New Roman"/>
          <w:b/>
          <w:color w:val="000000"/>
          <w:sz w:val="28"/>
          <w:szCs w:val="28"/>
          <w:shd w:val="clear" w:color="auto" w:fill="FFFFFF"/>
        </w:rPr>
      </w:pPr>
      <w:r w:rsidRPr="008C2EF5">
        <w:rPr>
          <w:rFonts w:ascii="Times New Roman" w:hAnsi="Times New Roman" w:cs="Times New Roman"/>
          <w:b/>
          <w:color w:val="000000"/>
          <w:sz w:val="28"/>
          <w:szCs w:val="28"/>
          <w:shd w:val="clear" w:color="auto" w:fill="FFFFFF"/>
        </w:rPr>
        <w:t>Список литературы</w:t>
      </w:r>
    </w:p>
    <w:p w:rsidR="000E1EDA" w:rsidRDefault="000E1EDA" w:rsidP="000E1EDA">
      <w:pPr>
        <w:spacing w:after="0" w:line="360" w:lineRule="auto"/>
        <w:ind w:firstLine="454"/>
        <w:contextualSpacing/>
        <w:jc w:val="center"/>
        <w:rPr>
          <w:rFonts w:ascii="Times New Roman" w:hAnsi="Times New Roman" w:cs="Times New Roman"/>
          <w:b/>
          <w:color w:val="000000"/>
          <w:sz w:val="28"/>
          <w:szCs w:val="28"/>
          <w:shd w:val="clear" w:color="auto" w:fill="FFFFFF"/>
        </w:rPr>
      </w:pP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8B74AF">
        <w:rPr>
          <w:rFonts w:ascii="Times New Roman" w:hAnsi="Times New Roman" w:cs="Times New Roman"/>
          <w:sz w:val="28"/>
          <w:szCs w:val="28"/>
        </w:rPr>
        <w:lastRenderedPageBreak/>
        <w:t>Письмо ЦБ РФ от 22.07.206г. №53-1-1-5/3896</w:t>
      </w:r>
      <w:r>
        <w:rPr>
          <w:rFonts w:ascii="Times New Roman" w:hAnsi="Times New Roman" w:cs="Times New Roman"/>
          <w:sz w:val="28"/>
          <w:szCs w:val="28"/>
        </w:rPr>
        <w:t xml:space="preserve"> </w:t>
      </w:r>
      <w:r w:rsidRPr="008B74AF">
        <w:rPr>
          <w:rFonts w:ascii="Times New Roman" w:hAnsi="Times New Roman" w:cs="Times New Roman"/>
          <w:sz w:val="28"/>
          <w:szCs w:val="28"/>
        </w:rPr>
        <w:t>// СПС «</w:t>
      </w:r>
      <w:r w:rsidRPr="00264000">
        <w:rPr>
          <w:rFonts w:ascii="Times New Roman" w:hAnsi="Times New Roman" w:cs="Times New Roman"/>
          <w:sz w:val="28"/>
          <w:szCs w:val="28"/>
        </w:rPr>
        <w:t xml:space="preserve">Консультант Плюс» </w:t>
      </w: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color w:val="000000" w:themeColor="text1"/>
          <w:sz w:val="28"/>
          <w:szCs w:val="28"/>
        </w:rPr>
        <w:t xml:space="preserve">Определение Верховного суда РФ от 3 мая 2017 г. N 310-КГ17-4499 // </w:t>
      </w:r>
      <w:r w:rsidRPr="00264000">
        <w:rPr>
          <w:rFonts w:ascii="Times New Roman" w:hAnsi="Times New Roman" w:cs="Times New Roman"/>
          <w:sz w:val="28"/>
          <w:szCs w:val="28"/>
        </w:rPr>
        <w:t xml:space="preserve">СПС «Консультант Плюс» </w:t>
      </w:r>
    </w:p>
    <w:p w:rsidR="000E1EDA" w:rsidRPr="00264000"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sz w:val="28"/>
          <w:szCs w:val="28"/>
        </w:rPr>
        <w:t xml:space="preserve">Решение Московского городского суда от 18 декабря 2012 г. по делу N 7-2359/2012 // СПС «Консультант Плюс» </w:t>
      </w:r>
    </w:p>
    <w:p w:rsidR="000E1EDA" w:rsidRDefault="000E1EDA" w:rsidP="000E1EDA">
      <w:pPr>
        <w:pStyle w:val="a5"/>
        <w:numPr>
          <w:ilvl w:val="0"/>
          <w:numId w:val="6"/>
        </w:numPr>
        <w:spacing w:line="360" w:lineRule="auto"/>
        <w:ind w:left="0" w:firstLine="709"/>
        <w:contextualSpacing/>
        <w:jc w:val="both"/>
        <w:rPr>
          <w:rFonts w:ascii="Times New Roman" w:hAnsi="Times New Roman" w:cs="Times New Roman"/>
          <w:sz w:val="28"/>
          <w:szCs w:val="28"/>
        </w:rPr>
      </w:pPr>
      <w:r w:rsidRPr="00264000">
        <w:rPr>
          <w:rFonts w:ascii="Times New Roman" w:hAnsi="Times New Roman" w:cs="Times New Roman"/>
          <w:sz w:val="28"/>
          <w:szCs w:val="28"/>
        </w:rPr>
        <w:t xml:space="preserve">Решение антимонопольного органа от 30 декабря 2010 г. по делу N 06-01/11-246/10 // СПС «Консультант Плюс» </w:t>
      </w: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contextualSpacing/>
        <w:jc w:val="left"/>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Default="000E1EDA" w:rsidP="000E1EDA">
      <w:pPr>
        <w:pStyle w:val="-1"/>
        <w:spacing w:before="0" w:after="0" w:line="276" w:lineRule="auto"/>
        <w:ind w:firstLine="709"/>
        <w:contextualSpacing/>
        <w:rPr>
          <w:rFonts w:eastAsiaTheme="minorEastAsia"/>
          <w:bCs w:val="0"/>
          <w:szCs w:val="24"/>
        </w:rPr>
      </w:pPr>
    </w:p>
    <w:p w:rsidR="000E1EDA" w:rsidRPr="000E1EDA" w:rsidRDefault="000E1EDA" w:rsidP="000E1EDA">
      <w:pPr>
        <w:pStyle w:val="-1"/>
        <w:spacing w:before="0" w:after="0" w:line="276" w:lineRule="auto"/>
        <w:ind w:firstLine="709"/>
        <w:contextualSpacing/>
        <w:rPr>
          <w:rFonts w:eastAsiaTheme="minorEastAsia"/>
          <w:bCs w:val="0"/>
          <w:szCs w:val="24"/>
          <w:lang w:val="en-US"/>
        </w:rPr>
      </w:pPr>
      <w:r w:rsidRPr="00261792">
        <w:rPr>
          <w:rFonts w:eastAsiaTheme="minorEastAsia"/>
          <w:bCs w:val="0"/>
          <w:szCs w:val="24"/>
          <w:lang w:val="en-US"/>
        </w:rPr>
        <w:t xml:space="preserve">THE INSURANCE CONTRACT RELATED TO THE CONCLUSION OF THE MORTGAGE AGREEMENT </w:t>
      </w:r>
    </w:p>
    <w:p w:rsidR="000E1EDA" w:rsidRPr="006B21D7" w:rsidRDefault="000E1EDA" w:rsidP="000E1EDA">
      <w:pPr>
        <w:pStyle w:val="-1"/>
        <w:spacing w:before="0" w:after="0" w:line="276" w:lineRule="auto"/>
        <w:ind w:firstLine="709"/>
        <w:contextualSpacing/>
        <w:rPr>
          <w:szCs w:val="24"/>
          <w:lang w:val="en-US"/>
        </w:rPr>
      </w:pPr>
      <w:r>
        <w:rPr>
          <w:szCs w:val="24"/>
        </w:rPr>
        <w:t>А</w:t>
      </w:r>
      <w:r w:rsidRPr="00040758">
        <w:rPr>
          <w:szCs w:val="24"/>
          <w:lang w:val="en-US"/>
        </w:rPr>
        <w:t>.</w:t>
      </w:r>
      <w:r>
        <w:rPr>
          <w:szCs w:val="24"/>
        </w:rPr>
        <w:t>А</w:t>
      </w:r>
      <w:r w:rsidRPr="00040758">
        <w:rPr>
          <w:szCs w:val="24"/>
          <w:lang w:val="en-US"/>
        </w:rPr>
        <w:t xml:space="preserve">. </w:t>
      </w:r>
      <w:proofErr w:type="spellStart"/>
      <w:r>
        <w:rPr>
          <w:szCs w:val="24"/>
          <w:lang w:val="en-US"/>
        </w:rPr>
        <w:t>Myasnikova</w:t>
      </w:r>
      <w:proofErr w:type="spellEnd"/>
    </w:p>
    <w:p w:rsidR="000E1EDA" w:rsidRPr="00067661" w:rsidRDefault="000E1EDA" w:rsidP="000E1EDA">
      <w:pPr>
        <w:pStyle w:val="-2"/>
        <w:spacing w:line="276" w:lineRule="auto"/>
        <w:ind w:firstLine="709"/>
        <w:contextualSpacing/>
        <w:rPr>
          <w:sz w:val="24"/>
          <w:szCs w:val="24"/>
          <w:lang w:val="en-US"/>
        </w:rPr>
      </w:pPr>
      <w:proofErr w:type="spellStart"/>
      <w:r w:rsidRPr="006B21D7">
        <w:rPr>
          <w:sz w:val="24"/>
          <w:szCs w:val="24"/>
          <w:lang w:val="en-US"/>
        </w:rPr>
        <w:lastRenderedPageBreak/>
        <w:t>Tver</w:t>
      </w:r>
      <w:proofErr w:type="spellEnd"/>
      <w:r w:rsidRPr="006B21D7">
        <w:rPr>
          <w:sz w:val="24"/>
          <w:szCs w:val="24"/>
          <w:lang w:val="en-US"/>
        </w:rPr>
        <w:t xml:space="preserve"> State University</w:t>
      </w:r>
    </w:p>
    <w:p w:rsidR="000E1EDA" w:rsidRPr="00067661" w:rsidRDefault="000E1EDA" w:rsidP="000E1EDA">
      <w:pPr>
        <w:pStyle w:val="-2"/>
        <w:spacing w:line="276" w:lineRule="auto"/>
        <w:ind w:firstLine="709"/>
        <w:contextualSpacing/>
        <w:rPr>
          <w:sz w:val="24"/>
          <w:szCs w:val="24"/>
          <w:lang w:val="en-US"/>
        </w:rPr>
      </w:pPr>
    </w:p>
    <w:p w:rsidR="000E1EDA" w:rsidRPr="00261792" w:rsidRDefault="000E1EDA" w:rsidP="000E1EDA">
      <w:pPr>
        <w:pStyle w:val="-7"/>
        <w:tabs>
          <w:tab w:val="center" w:pos="5320"/>
        </w:tabs>
        <w:spacing w:after="0"/>
        <w:ind w:firstLine="709"/>
        <w:contextualSpacing/>
        <w:rPr>
          <w:rFonts w:eastAsiaTheme="minorEastAsia"/>
          <w:i w:val="0"/>
          <w:sz w:val="24"/>
          <w:szCs w:val="24"/>
          <w:lang w:val="en-US"/>
        </w:rPr>
      </w:pPr>
      <w:r w:rsidRPr="00261792">
        <w:rPr>
          <w:rFonts w:eastAsiaTheme="minorEastAsia"/>
          <w:i w:val="0"/>
          <w:sz w:val="24"/>
          <w:szCs w:val="24"/>
          <w:lang w:val="en-US"/>
        </w:rPr>
        <w:t xml:space="preserve">The article is devoted to the protection of the rights of borrowers, at the conclusion of the insurance contract associated with the conclusion of the mortgage agreement. As well as the characteristic of such agreement and the main provisions </w:t>
      </w:r>
      <w:proofErr w:type="gramStart"/>
      <w:r w:rsidRPr="00261792">
        <w:rPr>
          <w:rFonts w:eastAsiaTheme="minorEastAsia"/>
          <w:i w:val="0"/>
          <w:sz w:val="24"/>
          <w:szCs w:val="24"/>
          <w:lang w:val="en-US"/>
        </w:rPr>
        <w:t>that need</w:t>
      </w:r>
      <w:proofErr w:type="gramEnd"/>
      <w:r w:rsidRPr="00261792">
        <w:rPr>
          <w:rFonts w:eastAsiaTheme="minorEastAsia"/>
          <w:i w:val="0"/>
          <w:sz w:val="24"/>
          <w:szCs w:val="24"/>
          <w:lang w:val="en-US"/>
        </w:rPr>
        <w:t xml:space="preserve"> to pay attention.</w:t>
      </w:r>
    </w:p>
    <w:p w:rsidR="000E1EDA" w:rsidRPr="000E1EDA" w:rsidRDefault="000E1EDA" w:rsidP="000E1EDA">
      <w:pPr>
        <w:pStyle w:val="-7"/>
        <w:tabs>
          <w:tab w:val="center" w:pos="5320"/>
        </w:tabs>
        <w:spacing w:after="0" w:line="276" w:lineRule="auto"/>
        <w:ind w:firstLine="709"/>
        <w:contextualSpacing/>
        <w:rPr>
          <w:rFonts w:eastAsiaTheme="minorEastAsia"/>
          <w:i w:val="0"/>
          <w:sz w:val="24"/>
          <w:szCs w:val="24"/>
          <w:lang w:val="en-US"/>
        </w:rPr>
      </w:pPr>
      <w:r w:rsidRPr="00261792">
        <w:rPr>
          <w:rFonts w:eastAsiaTheme="minorEastAsia"/>
          <w:i w:val="0"/>
          <w:sz w:val="24"/>
          <w:szCs w:val="24"/>
          <w:lang w:val="en-US"/>
        </w:rPr>
        <w:t>Keywords: rights protection, contract, creditor, debtor, the mortgage agreement.</w:t>
      </w:r>
    </w:p>
    <w:p w:rsidR="000E1EDA" w:rsidRPr="000E1EDA" w:rsidRDefault="000E1EDA" w:rsidP="000E1EDA">
      <w:pPr>
        <w:pStyle w:val="-7"/>
        <w:tabs>
          <w:tab w:val="center" w:pos="5320"/>
        </w:tabs>
        <w:spacing w:after="0" w:line="276" w:lineRule="auto"/>
        <w:ind w:firstLine="709"/>
        <w:contextualSpacing/>
        <w:rPr>
          <w:sz w:val="24"/>
          <w:szCs w:val="24"/>
          <w:lang w:val="en-US"/>
        </w:rPr>
      </w:pPr>
    </w:p>
    <w:p w:rsidR="000E1EDA" w:rsidRPr="006B21D7" w:rsidRDefault="000E1EDA" w:rsidP="000E1EDA">
      <w:pPr>
        <w:pStyle w:val="-7"/>
        <w:tabs>
          <w:tab w:val="center" w:pos="5320"/>
        </w:tabs>
        <w:spacing w:after="0" w:line="276" w:lineRule="auto"/>
        <w:ind w:firstLine="709"/>
        <w:contextualSpacing/>
        <w:rPr>
          <w:sz w:val="24"/>
          <w:szCs w:val="24"/>
        </w:rPr>
      </w:pPr>
      <w:r w:rsidRPr="006B21D7">
        <w:rPr>
          <w:sz w:val="24"/>
          <w:szCs w:val="24"/>
        </w:rPr>
        <w:t>Об авторе:</w:t>
      </w:r>
      <w:r>
        <w:rPr>
          <w:sz w:val="24"/>
          <w:szCs w:val="24"/>
        </w:rPr>
        <w:tab/>
      </w:r>
    </w:p>
    <w:p w:rsidR="000E1EDA" w:rsidRPr="006B21D7" w:rsidRDefault="000E1EDA" w:rsidP="000E1EDA">
      <w:pPr>
        <w:spacing w:after="0"/>
        <w:ind w:firstLine="709"/>
        <w:contextualSpacing/>
        <w:rPr>
          <w:rFonts w:ascii="Times New Roman" w:hAnsi="Times New Roman" w:cs="Times New Roman"/>
          <w:sz w:val="24"/>
          <w:szCs w:val="24"/>
          <w:lang w:val="en-US"/>
        </w:rPr>
      </w:pPr>
      <w:r>
        <w:rPr>
          <w:rFonts w:ascii="Times New Roman" w:hAnsi="Times New Roman" w:cs="Times New Roman"/>
          <w:sz w:val="24"/>
          <w:szCs w:val="24"/>
        </w:rPr>
        <w:t>МЯСНИКОВА Анастасия Андреевна</w:t>
      </w:r>
      <w:r w:rsidRPr="006B21D7">
        <w:rPr>
          <w:rFonts w:ascii="Times New Roman" w:hAnsi="Times New Roman" w:cs="Times New Roman"/>
          <w:sz w:val="24"/>
          <w:szCs w:val="24"/>
        </w:rPr>
        <w:t xml:space="preserve"> – </w:t>
      </w:r>
      <w:r>
        <w:rPr>
          <w:rFonts w:ascii="Times New Roman" w:hAnsi="Times New Roman" w:cs="Times New Roman"/>
          <w:sz w:val="24"/>
          <w:szCs w:val="24"/>
        </w:rPr>
        <w:t xml:space="preserve">студент магистратуры юридического факультета </w:t>
      </w:r>
      <w:r w:rsidRPr="006B21D7">
        <w:rPr>
          <w:rFonts w:ascii="Times New Roman" w:hAnsi="Times New Roman" w:cs="Times New Roman"/>
          <w:sz w:val="24"/>
          <w:szCs w:val="24"/>
        </w:rPr>
        <w:t>Тверского государственного университета (170100, г. Тверь, ул. Желябова</w:t>
      </w:r>
      <w:r w:rsidRPr="006B21D7">
        <w:rPr>
          <w:rFonts w:ascii="Times New Roman" w:hAnsi="Times New Roman" w:cs="Times New Roman"/>
          <w:sz w:val="24"/>
          <w:szCs w:val="24"/>
          <w:lang w:val="en-US"/>
        </w:rPr>
        <w:t xml:space="preserve">, 33), e-mail: </w:t>
      </w:r>
      <w:hyperlink r:id="rId10" w:history="1">
        <w:r w:rsidRPr="00263C77">
          <w:rPr>
            <w:rStyle w:val="a4"/>
            <w:rFonts w:ascii="Times New Roman" w:hAnsi="Times New Roman" w:cs="Times New Roman"/>
            <w:sz w:val="24"/>
            <w:szCs w:val="24"/>
            <w:lang w:val="en-US"/>
          </w:rPr>
          <w:t>anastasiamiasnickova@yandex.ru</w:t>
        </w:r>
      </w:hyperlink>
      <w:r>
        <w:rPr>
          <w:rFonts w:ascii="Times New Roman" w:hAnsi="Times New Roman" w:cs="Times New Roman"/>
          <w:sz w:val="24"/>
          <w:szCs w:val="24"/>
          <w:lang w:val="en-US"/>
        </w:rPr>
        <w:t xml:space="preserve"> </w:t>
      </w:r>
    </w:p>
    <w:p w:rsidR="000E1EDA" w:rsidRPr="00A25242" w:rsidRDefault="000E1EDA" w:rsidP="000E1EDA">
      <w:pPr>
        <w:pStyle w:val="-9"/>
        <w:spacing w:before="0" w:line="276" w:lineRule="auto"/>
        <w:ind w:firstLine="709"/>
        <w:contextualSpacing/>
        <w:rPr>
          <w:lang w:val="en-US"/>
        </w:rPr>
      </w:pPr>
      <w:r>
        <w:rPr>
          <w:lang w:val="en-US"/>
        </w:rPr>
        <w:t xml:space="preserve">MYASNIKOVA </w:t>
      </w:r>
      <w:proofErr w:type="spellStart"/>
      <w:r>
        <w:rPr>
          <w:lang w:val="en-US"/>
        </w:rPr>
        <w:t>Anastasiya</w:t>
      </w:r>
      <w:proofErr w:type="spellEnd"/>
      <w:r w:rsidRPr="006B21D7">
        <w:rPr>
          <w:lang w:val="en-US"/>
        </w:rPr>
        <w:t xml:space="preserve"> - </w:t>
      </w:r>
      <w:r w:rsidRPr="00A25242">
        <w:rPr>
          <w:rStyle w:val="hps"/>
          <w:lang w:val="en-US"/>
        </w:rPr>
        <w:t xml:space="preserve">Graduate student of the Faculty of Law </w:t>
      </w:r>
      <w:r w:rsidRPr="006B21D7">
        <w:rPr>
          <w:rStyle w:val="hps"/>
          <w:lang w:val="en-US"/>
        </w:rPr>
        <w:t xml:space="preserve">the </w:t>
      </w:r>
      <w:proofErr w:type="spellStart"/>
      <w:r w:rsidRPr="006B21D7">
        <w:rPr>
          <w:rStyle w:val="hps"/>
          <w:lang w:val="en-US"/>
        </w:rPr>
        <w:t>TverState</w:t>
      </w:r>
      <w:proofErr w:type="spellEnd"/>
      <w:r w:rsidRPr="006B21D7">
        <w:rPr>
          <w:rStyle w:val="hps"/>
          <w:lang w:val="en-US"/>
        </w:rPr>
        <w:t xml:space="preserve"> University (</w:t>
      </w:r>
      <w:r w:rsidRPr="006B21D7">
        <w:rPr>
          <w:lang w:val="en-US"/>
        </w:rPr>
        <w:t xml:space="preserve">170100, </w:t>
      </w:r>
      <w:proofErr w:type="spellStart"/>
      <w:r w:rsidRPr="006B21D7">
        <w:rPr>
          <w:rStyle w:val="hps"/>
          <w:lang w:val="en-US"/>
        </w:rPr>
        <w:t>Tver</w:t>
      </w:r>
      <w:proofErr w:type="spellEnd"/>
      <w:r w:rsidRPr="006B21D7">
        <w:rPr>
          <w:rStyle w:val="hps"/>
          <w:lang w:val="en-US"/>
        </w:rPr>
        <w:t xml:space="preserve">, </w:t>
      </w:r>
      <w:proofErr w:type="spellStart"/>
      <w:r w:rsidRPr="006B21D7">
        <w:rPr>
          <w:rStyle w:val="hps"/>
          <w:lang w:val="en-US"/>
        </w:rPr>
        <w:t>ul</w:t>
      </w:r>
      <w:proofErr w:type="spellEnd"/>
      <w:r w:rsidRPr="006B21D7">
        <w:rPr>
          <w:lang w:val="en-US"/>
        </w:rPr>
        <w:t xml:space="preserve">. </w:t>
      </w:r>
      <w:proofErr w:type="spellStart"/>
      <w:r w:rsidRPr="006B21D7">
        <w:rPr>
          <w:lang w:val="en-US"/>
        </w:rPr>
        <w:t>Zhelyabova</w:t>
      </w:r>
      <w:proofErr w:type="spellEnd"/>
      <w:r w:rsidRPr="00A25242">
        <w:rPr>
          <w:lang w:val="en-US"/>
        </w:rPr>
        <w:t xml:space="preserve">, 33), e-mail: </w:t>
      </w:r>
      <w:hyperlink r:id="rId11" w:history="1">
        <w:r w:rsidRPr="00263C77">
          <w:rPr>
            <w:rStyle w:val="a4"/>
            <w:lang w:val="en-US"/>
          </w:rPr>
          <w:t>anastasiamiasnickova@yandex.ru</w:t>
        </w:r>
      </w:hyperlink>
      <w:r>
        <w:rPr>
          <w:lang w:val="en-US"/>
        </w:rPr>
        <w:t xml:space="preserve"> </w:t>
      </w: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3A5202" w:rsidRDefault="003A5202"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2577BF">
      <w:pPr>
        <w:spacing w:after="0" w:line="312" w:lineRule="auto"/>
        <w:ind w:firstLine="547"/>
        <w:jc w:val="center"/>
        <w:rPr>
          <w:rFonts w:ascii="Times New Roman" w:eastAsia="Times New Roman" w:hAnsi="Times New Roman" w:cs="Times New Roman"/>
          <w:b/>
          <w:sz w:val="28"/>
          <w:szCs w:val="28"/>
          <w:lang w:eastAsia="ru-RU"/>
        </w:rPr>
      </w:pPr>
    </w:p>
    <w:p w:rsidR="00C632A5" w:rsidRDefault="00C632A5" w:rsidP="006060BC">
      <w:pPr>
        <w:spacing w:after="0" w:line="312" w:lineRule="auto"/>
        <w:rPr>
          <w:rFonts w:ascii="Times New Roman" w:eastAsia="Times New Roman" w:hAnsi="Times New Roman" w:cs="Times New Roman"/>
          <w:b/>
          <w:sz w:val="28"/>
          <w:szCs w:val="28"/>
          <w:lang w:eastAsia="ru-RU"/>
        </w:rPr>
      </w:pPr>
    </w:p>
    <w:p w:rsidR="002577BF" w:rsidRDefault="002577BF"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Default="000E1EDA" w:rsidP="00606E68">
      <w:pPr>
        <w:spacing w:after="0" w:line="360" w:lineRule="auto"/>
        <w:jc w:val="both"/>
        <w:rPr>
          <w:rFonts w:ascii="Times New Roman" w:hAnsi="Times New Roman" w:cs="Times New Roman"/>
          <w:sz w:val="28"/>
          <w:szCs w:val="28"/>
        </w:rPr>
      </w:pPr>
    </w:p>
    <w:p w:rsidR="000E1EDA" w:rsidRPr="00DB217E" w:rsidRDefault="000E1EDA" w:rsidP="00606E68">
      <w:pPr>
        <w:spacing w:after="0" w:line="360" w:lineRule="auto"/>
        <w:jc w:val="both"/>
        <w:rPr>
          <w:rFonts w:ascii="Times New Roman" w:hAnsi="Times New Roman" w:cs="Times New Roman"/>
          <w:sz w:val="28"/>
          <w:szCs w:val="28"/>
        </w:rPr>
      </w:pPr>
    </w:p>
    <w:sectPr w:rsidR="000E1EDA" w:rsidRPr="00DB217E" w:rsidSect="00D2035D">
      <w:footerReference w:type="default" r:id="rId12"/>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29C" w:rsidRDefault="00BC029C" w:rsidP="00972FA0">
      <w:pPr>
        <w:spacing w:after="0" w:line="240" w:lineRule="auto"/>
      </w:pPr>
      <w:r>
        <w:separator/>
      </w:r>
    </w:p>
  </w:endnote>
  <w:endnote w:type="continuationSeparator" w:id="0">
    <w:p w:rsidR="00BC029C" w:rsidRDefault="00BC029C" w:rsidP="00972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4D" w:rsidRDefault="003B704D">
    <w:pPr>
      <w:pStyle w:val="aa"/>
      <w:jc w:val="center"/>
    </w:pPr>
  </w:p>
  <w:p w:rsidR="003B704D" w:rsidRDefault="003B704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29C" w:rsidRDefault="00BC029C" w:rsidP="00972FA0">
      <w:pPr>
        <w:spacing w:after="0" w:line="240" w:lineRule="auto"/>
      </w:pPr>
      <w:r>
        <w:separator/>
      </w:r>
    </w:p>
  </w:footnote>
  <w:footnote w:type="continuationSeparator" w:id="0">
    <w:p w:rsidR="00BC029C" w:rsidRDefault="00BC029C" w:rsidP="00972FA0">
      <w:pPr>
        <w:spacing w:after="0" w:line="240" w:lineRule="auto"/>
      </w:pPr>
      <w:r>
        <w:continuationSeparator/>
      </w:r>
    </w:p>
  </w:footnote>
  <w:footnote w:id="1">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w:t>
      </w:r>
      <w:r w:rsidRPr="00264000">
        <w:rPr>
          <w:rFonts w:ascii="Times New Roman" w:hAnsi="Times New Roman" w:cs="Times New Roman"/>
          <w:color w:val="000000" w:themeColor="text1"/>
        </w:rPr>
        <w:t xml:space="preserve">Определение Верховного суда РФ от 3 мая 2017 г. N 310-КГ17-4499 </w:t>
      </w:r>
      <w:r w:rsidRPr="00264000">
        <w:rPr>
          <w:rFonts w:ascii="Times New Roman" w:eastAsia="Times New Roman" w:hAnsi="Times New Roman" w:cs="Times New Roman"/>
        </w:rPr>
        <w:t>// СПС «Консультант Плюс»</w:t>
      </w:r>
    </w:p>
  </w:footnote>
  <w:footnote w:id="2">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Письмо ЦБ РФ от 22.07.206г. №53-1-1-5/3896</w:t>
      </w:r>
      <w:r>
        <w:rPr>
          <w:rFonts w:ascii="Times New Roman" w:hAnsi="Times New Roman" w:cs="Times New Roman"/>
        </w:rPr>
        <w:t xml:space="preserve"> </w:t>
      </w:r>
      <w:r w:rsidRPr="00264000">
        <w:rPr>
          <w:rFonts w:ascii="Times New Roman" w:hAnsi="Times New Roman" w:cs="Times New Roman"/>
        </w:rPr>
        <w:t xml:space="preserve">// СПС «Консультант Плюс» </w:t>
      </w:r>
    </w:p>
  </w:footnote>
  <w:footnote w:id="3">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Решение Московского городского суда от 18 декабря 2012 г. по делу N 7-2359/2012 </w:t>
      </w:r>
      <w:r w:rsidRPr="00264000">
        <w:rPr>
          <w:rFonts w:ascii="Times New Roman" w:eastAsia="Times New Roman" w:hAnsi="Times New Roman" w:cs="Times New Roman"/>
        </w:rPr>
        <w:t>// СПС «Консультант Плюс»</w:t>
      </w:r>
    </w:p>
  </w:footnote>
  <w:footnote w:id="4">
    <w:p w:rsidR="000E1EDA" w:rsidRPr="00264000" w:rsidRDefault="000E1EDA" w:rsidP="000E1EDA">
      <w:pPr>
        <w:pStyle w:val="a5"/>
        <w:ind w:firstLine="709"/>
        <w:contextualSpacing/>
        <w:jc w:val="both"/>
        <w:rPr>
          <w:rFonts w:ascii="Times New Roman" w:hAnsi="Times New Roman" w:cs="Times New Roman"/>
        </w:rPr>
      </w:pPr>
      <w:r w:rsidRPr="00264000">
        <w:rPr>
          <w:rStyle w:val="a7"/>
          <w:rFonts w:ascii="Times New Roman" w:hAnsi="Times New Roman" w:cs="Times New Roman"/>
        </w:rPr>
        <w:footnoteRef/>
      </w:r>
      <w:r w:rsidRPr="00264000">
        <w:rPr>
          <w:rFonts w:ascii="Times New Roman" w:hAnsi="Times New Roman" w:cs="Times New Roman"/>
        </w:rPr>
        <w:t xml:space="preserve"> Решение антимонопольного органа от 30 декабря 2010 г. по делу N 06-01/11-246/10 </w:t>
      </w:r>
      <w:r w:rsidRPr="00264000">
        <w:rPr>
          <w:rFonts w:ascii="Times New Roman" w:eastAsia="Times New Roman" w:hAnsi="Times New Roman" w:cs="Times New Roman"/>
        </w:rPr>
        <w:t>// СПС «Консультант Плюс»</w:t>
      </w:r>
    </w:p>
    <w:p w:rsidR="000E1EDA" w:rsidRDefault="000E1EDA" w:rsidP="000E1EDA">
      <w:pPr>
        <w:pStyle w:val="a5"/>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658"/>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20071"/>
    <w:multiLevelType w:val="hybridMultilevel"/>
    <w:tmpl w:val="39389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8C7ACA"/>
    <w:multiLevelType w:val="hybridMultilevel"/>
    <w:tmpl w:val="DD00E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124D1"/>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864547"/>
    <w:multiLevelType w:val="hybridMultilevel"/>
    <w:tmpl w:val="4660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5567FE"/>
    <w:multiLevelType w:val="hybridMultilevel"/>
    <w:tmpl w:val="8ADCB0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numRestart w:val="eachPage"/>
    <w:footnote w:id="-1"/>
    <w:footnote w:id="0"/>
  </w:footnotePr>
  <w:endnotePr>
    <w:endnote w:id="-1"/>
    <w:endnote w:id="0"/>
  </w:endnotePr>
  <w:compat/>
  <w:rsids>
    <w:rsidRoot w:val="0079370F"/>
    <w:rsid w:val="00021C42"/>
    <w:rsid w:val="0004389F"/>
    <w:rsid w:val="00055D6B"/>
    <w:rsid w:val="000E1EDA"/>
    <w:rsid w:val="00136E35"/>
    <w:rsid w:val="001473C5"/>
    <w:rsid w:val="0016151A"/>
    <w:rsid w:val="001C462C"/>
    <w:rsid w:val="001D233C"/>
    <w:rsid w:val="002143AF"/>
    <w:rsid w:val="0023380C"/>
    <w:rsid w:val="00245EF6"/>
    <w:rsid w:val="002577BF"/>
    <w:rsid w:val="00277E10"/>
    <w:rsid w:val="002910DC"/>
    <w:rsid w:val="002B34E8"/>
    <w:rsid w:val="002F75B5"/>
    <w:rsid w:val="003073B5"/>
    <w:rsid w:val="0036625F"/>
    <w:rsid w:val="00372266"/>
    <w:rsid w:val="00374197"/>
    <w:rsid w:val="00380793"/>
    <w:rsid w:val="0038376E"/>
    <w:rsid w:val="003A3337"/>
    <w:rsid w:val="003A5202"/>
    <w:rsid w:val="003B704D"/>
    <w:rsid w:val="003C5BFC"/>
    <w:rsid w:val="00446061"/>
    <w:rsid w:val="004A3310"/>
    <w:rsid w:val="004D4FFA"/>
    <w:rsid w:val="004F2026"/>
    <w:rsid w:val="004F51B0"/>
    <w:rsid w:val="004F63D8"/>
    <w:rsid w:val="005538FA"/>
    <w:rsid w:val="00576AD3"/>
    <w:rsid w:val="005D4C69"/>
    <w:rsid w:val="006060BC"/>
    <w:rsid w:val="00606E68"/>
    <w:rsid w:val="00622175"/>
    <w:rsid w:val="00671439"/>
    <w:rsid w:val="00671861"/>
    <w:rsid w:val="006A5677"/>
    <w:rsid w:val="006C6F81"/>
    <w:rsid w:val="007653DB"/>
    <w:rsid w:val="00766898"/>
    <w:rsid w:val="00770DF6"/>
    <w:rsid w:val="00775531"/>
    <w:rsid w:val="00791270"/>
    <w:rsid w:val="0079370F"/>
    <w:rsid w:val="007C51DE"/>
    <w:rsid w:val="008A5317"/>
    <w:rsid w:val="008C5E11"/>
    <w:rsid w:val="008E2A49"/>
    <w:rsid w:val="0092706C"/>
    <w:rsid w:val="009538D2"/>
    <w:rsid w:val="00972E0C"/>
    <w:rsid w:val="00972FA0"/>
    <w:rsid w:val="0098481B"/>
    <w:rsid w:val="00994C48"/>
    <w:rsid w:val="009B1E73"/>
    <w:rsid w:val="00A475AD"/>
    <w:rsid w:val="00A57685"/>
    <w:rsid w:val="00A66190"/>
    <w:rsid w:val="00A91FFC"/>
    <w:rsid w:val="00AC2F0F"/>
    <w:rsid w:val="00B51205"/>
    <w:rsid w:val="00B5421A"/>
    <w:rsid w:val="00B87D7B"/>
    <w:rsid w:val="00BA251B"/>
    <w:rsid w:val="00BC029C"/>
    <w:rsid w:val="00BE2D5A"/>
    <w:rsid w:val="00C116F9"/>
    <w:rsid w:val="00C5520A"/>
    <w:rsid w:val="00C57312"/>
    <w:rsid w:val="00C632A5"/>
    <w:rsid w:val="00CB178A"/>
    <w:rsid w:val="00D05190"/>
    <w:rsid w:val="00D13446"/>
    <w:rsid w:val="00D15FED"/>
    <w:rsid w:val="00D2035D"/>
    <w:rsid w:val="00D3232A"/>
    <w:rsid w:val="00D672D8"/>
    <w:rsid w:val="00DA0726"/>
    <w:rsid w:val="00DB217E"/>
    <w:rsid w:val="00DB6338"/>
    <w:rsid w:val="00DC3306"/>
    <w:rsid w:val="00DD0319"/>
    <w:rsid w:val="00DE56F3"/>
    <w:rsid w:val="00E45365"/>
    <w:rsid w:val="00E93FEF"/>
    <w:rsid w:val="00EC7D50"/>
    <w:rsid w:val="00ED1E5A"/>
    <w:rsid w:val="00EF16F6"/>
    <w:rsid w:val="00F04F5C"/>
    <w:rsid w:val="00F10D37"/>
    <w:rsid w:val="00F32E36"/>
    <w:rsid w:val="00F76B3D"/>
    <w:rsid w:val="00FB4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5D"/>
  </w:style>
  <w:style w:type="paragraph" w:styleId="1">
    <w:name w:val="heading 1"/>
    <w:basedOn w:val="a"/>
    <w:next w:val="a"/>
    <w:link w:val="10"/>
    <w:uiPriority w:val="9"/>
    <w:qFormat/>
    <w:rsid w:val="003B7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2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17E"/>
  </w:style>
  <w:style w:type="character" w:customStyle="1" w:styleId="hl">
    <w:name w:val="hl"/>
    <w:basedOn w:val="a0"/>
    <w:rsid w:val="00DB217E"/>
  </w:style>
  <w:style w:type="character" w:styleId="a4">
    <w:name w:val="Hyperlink"/>
    <w:basedOn w:val="a0"/>
    <w:uiPriority w:val="99"/>
    <w:unhideWhenUsed/>
    <w:rsid w:val="00DB217E"/>
    <w:rPr>
      <w:color w:val="0000FF"/>
      <w:u w:val="single"/>
    </w:rPr>
  </w:style>
  <w:style w:type="paragraph" w:styleId="a5">
    <w:name w:val="footnote text"/>
    <w:basedOn w:val="a"/>
    <w:link w:val="a6"/>
    <w:uiPriority w:val="99"/>
    <w:unhideWhenUsed/>
    <w:rsid w:val="00972FA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rsid w:val="00972FA0"/>
    <w:rPr>
      <w:rFonts w:eastAsiaTheme="minorEastAsia"/>
      <w:sz w:val="20"/>
      <w:szCs w:val="20"/>
      <w:lang w:eastAsia="ru-RU"/>
    </w:rPr>
  </w:style>
  <w:style w:type="character" w:styleId="a7">
    <w:name w:val="footnote reference"/>
    <w:basedOn w:val="a0"/>
    <w:uiPriority w:val="99"/>
    <w:semiHidden/>
    <w:unhideWhenUsed/>
    <w:rsid w:val="00972FA0"/>
    <w:rPr>
      <w:vertAlign w:val="superscript"/>
    </w:rPr>
  </w:style>
  <w:style w:type="paragraph" w:customStyle="1" w:styleId="ConsPlusNormal">
    <w:name w:val="ConsPlusNormal"/>
    <w:rsid w:val="00576AD3"/>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3A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202"/>
  </w:style>
  <w:style w:type="paragraph" w:styleId="aa">
    <w:name w:val="footer"/>
    <w:basedOn w:val="a"/>
    <w:link w:val="ab"/>
    <w:uiPriority w:val="99"/>
    <w:unhideWhenUsed/>
    <w:rsid w:val="003A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202"/>
  </w:style>
  <w:style w:type="paragraph" w:customStyle="1" w:styleId="ConsPlusTitle">
    <w:name w:val="ConsPlusTitle"/>
    <w:rsid w:val="00245EF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45EF6"/>
    <w:pPr>
      <w:ind w:left="720"/>
      <w:contextualSpacing/>
    </w:pPr>
  </w:style>
  <w:style w:type="paragraph" w:customStyle="1" w:styleId="ConsPlusTitlePage">
    <w:name w:val="ConsPlusTitlePage"/>
    <w:rsid w:val="00374197"/>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3B704D"/>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unhideWhenUsed/>
    <w:qFormat/>
    <w:rsid w:val="003B704D"/>
    <w:pPr>
      <w:outlineLvl w:val="9"/>
    </w:pPr>
  </w:style>
  <w:style w:type="paragraph" w:styleId="2">
    <w:name w:val="toc 2"/>
    <w:basedOn w:val="a"/>
    <w:next w:val="a"/>
    <w:autoRedefine/>
    <w:uiPriority w:val="39"/>
    <w:semiHidden/>
    <w:unhideWhenUsed/>
    <w:qFormat/>
    <w:rsid w:val="003B704D"/>
    <w:pPr>
      <w:spacing w:after="100"/>
      <w:ind w:left="220"/>
    </w:pPr>
    <w:rPr>
      <w:rFonts w:eastAsiaTheme="minorEastAsia"/>
    </w:rPr>
  </w:style>
  <w:style w:type="paragraph" w:styleId="11">
    <w:name w:val="toc 1"/>
    <w:basedOn w:val="a"/>
    <w:next w:val="a"/>
    <w:autoRedefine/>
    <w:uiPriority w:val="39"/>
    <w:unhideWhenUsed/>
    <w:qFormat/>
    <w:rsid w:val="003B704D"/>
    <w:pPr>
      <w:spacing w:after="100"/>
    </w:pPr>
    <w:rPr>
      <w:rFonts w:ascii="Times New Roman" w:eastAsiaTheme="minorEastAsia" w:hAnsi="Times New Roman" w:cs="Times New Roman"/>
      <w:sz w:val="28"/>
      <w:szCs w:val="28"/>
    </w:rPr>
  </w:style>
  <w:style w:type="paragraph" w:styleId="3">
    <w:name w:val="toc 3"/>
    <w:basedOn w:val="a"/>
    <w:next w:val="a"/>
    <w:autoRedefine/>
    <w:uiPriority w:val="39"/>
    <w:semiHidden/>
    <w:unhideWhenUsed/>
    <w:qFormat/>
    <w:rsid w:val="003B704D"/>
    <w:pPr>
      <w:spacing w:after="100"/>
      <w:ind w:left="440"/>
    </w:pPr>
    <w:rPr>
      <w:rFonts w:eastAsiaTheme="minorEastAsia"/>
    </w:rPr>
  </w:style>
  <w:style w:type="paragraph" w:customStyle="1" w:styleId="-">
    <w:name w:val="Вестник - УДК"/>
    <w:basedOn w:val="a"/>
    <w:link w:val="-0"/>
    <w:rsid w:val="000E1EDA"/>
    <w:pPr>
      <w:spacing w:before="360" w:after="120" w:line="240" w:lineRule="auto"/>
      <w:jc w:val="both"/>
    </w:pPr>
    <w:rPr>
      <w:rFonts w:ascii="Times New Roman" w:eastAsia="Times New Roman" w:hAnsi="Times New Roman" w:cs="Times New Roman"/>
      <w:sz w:val="20"/>
      <w:szCs w:val="20"/>
      <w:lang w:eastAsia="ru-RU"/>
    </w:rPr>
  </w:style>
  <w:style w:type="paragraph" w:customStyle="1" w:styleId="-1">
    <w:name w:val="Вестник - Список авторов"/>
    <w:basedOn w:val="a"/>
    <w:rsid w:val="000E1EDA"/>
    <w:pPr>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bCs/>
      <w:sz w:val="24"/>
      <w:szCs w:val="20"/>
      <w:lang w:eastAsia="ru-RU"/>
    </w:rPr>
  </w:style>
  <w:style w:type="paragraph" w:customStyle="1" w:styleId="-2">
    <w:name w:val="Вестник - Организация"/>
    <w:basedOn w:val="a"/>
    <w:rsid w:val="000E1EDA"/>
    <w:pPr>
      <w:spacing w:after="0" w:line="240" w:lineRule="auto"/>
      <w:jc w:val="center"/>
    </w:pPr>
    <w:rPr>
      <w:rFonts w:ascii="Times New Roman" w:eastAsia="Times New Roman" w:hAnsi="Times New Roman" w:cs="Times New Roman"/>
      <w:szCs w:val="20"/>
      <w:lang w:eastAsia="ru-RU"/>
    </w:rPr>
  </w:style>
  <w:style w:type="paragraph" w:customStyle="1" w:styleId="-3">
    <w:name w:val="Вестник - Аннотация"/>
    <w:basedOn w:val="a"/>
    <w:link w:val="-4"/>
    <w:rsid w:val="000E1EDA"/>
    <w:pPr>
      <w:spacing w:before="240" w:after="0" w:line="240" w:lineRule="auto"/>
      <w:ind w:left="284" w:right="284"/>
      <w:jc w:val="both"/>
    </w:pPr>
    <w:rPr>
      <w:rFonts w:ascii="Times New Roman" w:eastAsia="Times New Roman" w:hAnsi="Times New Roman" w:cs="Times New Roman"/>
      <w:szCs w:val="20"/>
      <w:lang w:eastAsia="ru-RU"/>
    </w:rPr>
  </w:style>
  <w:style w:type="paragraph" w:customStyle="1" w:styleId="-5">
    <w:name w:val="Вестник - Ключевые слова"/>
    <w:basedOn w:val="a"/>
    <w:link w:val="-6"/>
    <w:rsid w:val="000E1EDA"/>
    <w:pPr>
      <w:spacing w:after="0" w:line="240" w:lineRule="auto"/>
      <w:ind w:left="284" w:right="284"/>
      <w:jc w:val="both"/>
    </w:pPr>
    <w:rPr>
      <w:rFonts w:ascii="Times New Roman" w:eastAsia="Times New Roman" w:hAnsi="Times New Roman" w:cs="Times New Roman"/>
      <w:i/>
      <w:szCs w:val="20"/>
      <w:lang w:eastAsia="ru-RU"/>
    </w:rPr>
  </w:style>
  <w:style w:type="character" w:customStyle="1" w:styleId="-4">
    <w:name w:val="Вестник - Аннотация Знак"/>
    <w:link w:val="-3"/>
    <w:rsid w:val="000E1EDA"/>
    <w:rPr>
      <w:rFonts w:ascii="Times New Roman" w:eastAsia="Times New Roman" w:hAnsi="Times New Roman" w:cs="Times New Roman"/>
      <w:szCs w:val="20"/>
      <w:lang w:eastAsia="ru-RU"/>
    </w:rPr>
  </w:style>
  <w:style w:type="character" w:customStyle="1" w:styleId="-0">
    <w:name w:val="Вестник - УДК Знак"/>
    <w:link w:val="-"/>
    <w:rsid w:val="000E1EDA"/>
    <w:rPr>
      <w:rFonts w:ascii="Times New Roman" w:eastAsia="Times New Roman" w:hAnsi="Times New Roman" w:cs="Times New Roman"/>
      <w:sz w:val="20"/>
      <w:szCs w:val="20"/>
      <w:lang w:eastAsia="ru-RU"/>
    </w:rPr>
  </w:style>
  <w:style w:type="character" w:customStyle="1" w:styleId="-6">
    <w:name w:val="Вестник - Ключевые слова Знак"/>
    <w:link w:val="-5"/>
    <w:rsid w:val="000E1EDA"/>
    <w:rPr>
      <w:rFonts w:ascii="Times New Roman" w:eastAsia="Times New Roman" w:hAnsi="Times New Roman" w:cs="Times New Roman"/>
      <w:i/>
      <w:szCs w:val="20"/>
      <w:lang w:eastAsia="ru-RU"/>
    </w:rPr>
  </w:style>
  <w:style w:type="character" w:customStyle="1" w:styleId="hps">
    <w:name w:val="hps"/>
    <w:basedOn w:val="a0"/>
    <w:rsid w:val="000E1EDA"/>
  </w:style>
  <w:style w:type="paragraph" w:customStyle="1" w:styleId="-7">
    <w:name w:val="Вестник - &quot;Об авторах&quot;"/>
    <w:basedOn w:val="a"/>
    <w:link w:val="-8"/>
    <w:rsid w:val="000E1EDA"/>
    <w:pPr>
      <w:widowControl w:val="0"/>
      <w:spacing w:after="120" w:line="240" w:lineRule="auto"/>
      <w:ind w:firstLine="720"/>
      <w:jc w:val="both"/>
    </w:pPr>
    <w:rPr>
      <w:rFonts w:ascii="Times New Roman" w:eastAsia="Times New Roman" w:hAnsi="Times New Roman" w:cs="Times New Roman"/>
      <w:i/>
      <w:lang w:eastAsia="ru-RU"/>
    </w:rPr>
  </w:style>
  <w:style w:type="character" w:customStyle="1" w:styleId="-8">
    <w:name w:val="Вестник - &quot;Об авторах&quot; Знак"/>
    <w:link w:val="-7"/>
    <w:rsid w:val="000E1EDA"/>
    <w:rPr>
      <w:rFonts w:ascii="Times New Roman" w:eastAsia="Times New Roman" w:hAnsi="Times New Roman" w:cs="Times New Roman"/>
      <w:i/>
      <w:lang w:eastAsia="ru-RU"/>
    </w:rPr>
  </w:style>
  <w:style w:type="paragraph" w:customStyle="1" w:styleId="-9">
    <w:name w:val="Вестник - Об авторах"/>
    <w:basedOn w:val="a"/>
    <w:link w:val="-a"/>
    <w:rsid w:val="000E1EDA"/>
    <w:pPr>
      <w:widowControl w:val="0"/>
      <w:spacing w:before="120" w:after="0" w:line="240" w:lineRule="auto"/>
      <w:ind w:firstLine="720"/>
      <w:jc w:val="both"/>
    </w:pPr>
    <w:rPr>
      <w:rFonts w:ascii="Times New Roman" w:eastAsia="Times New Roman" w:hAnsi="Times New Roman" w:cs="Times New Roman"/>
      <w:sz w:val="24"/>
      <w:szCs w:val="24"/>
      <w:lang w:eastAsia="ru-RU"/>
    </w:rPr>
  </w:style>
  <w:style w:type="character" w:customStyle="1" w:styleId="-a">
    <w:name w:val="Вестник - Об авторах Знак"/>
    <w:basedOn w:val="a0"/>
    <w:link w:val="-9"/>
    <w:locked/>
    <w:rsid w:val="000E1EDA"/>
    <w:rPr>
      <w:rFonts w:ascii="Times New Roman" w:eastAsia="Times New Roman" w:hAnsi="Times New Roman" w:cs="Times New Roman"/>
      <w:sz w:val="24"/>
      <w:szCs w:val="24"/>
      <w:lang w:eastAsia="ru-RU"/>
    </w:rPr>
  </w:style>
  <w:style w:type="character" w:styleId="ae">
    <w:name w:val="Strong"/>
    <w:basedOn w:val="a0"/>
    <w:uiPriority w:val="22"/>
    <w:qFormat/>
    <w:rsid w:val="000E1E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2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217E"/>
  </w:style>
  <w:style w:type="character" w:customStyle="1" w:styleId="hl">
    <w:name w:val="hl"/>
    <w:basedOn w:val="a0"/>
    <w:rsid w:val="00DB217E"/>
  </w:style>
  <w:style w:type="character" w:styleId="a4">
    <w:name w:val="Hyperlink"/>
    <w:basedOn w:val="a0"/>
    <w:uiPriority w:val="99"/>
    <w:semiHidden/>
    <w:unhideWhenUsed/>
    <w:rsid w:val="00DB217E"/>
    <w:rPr>
      <w:color w:val="0000FF"/>
      <w:u w:val="single"/>
    </w:rPr>
  </w:style>
  <w:style w:type="paragraph" w:styleId="a5">
    <w:name w:val="footnote text"/>
    <w:basedOn w:val="a"/>
    <w:link w:val="a6"/>
    <w:uiPriority w:val="99"/>
    <w:semiHidden/>
    <w:unhideWhenUsed/>
    <w:rsid w:val="00972FA0"/>
    <w:pPr>
      <w:spacing w:after="0" w:line="240" w:lineRule="auto"/>
    </w:pPr>
    <w:rPr>
      <w:rFonts w:eastAsiaTheme="minorEastAsia"/>
      <w:sz w:val="20"/>
      <w:szCs w:val="20"/>
      <w:lang w:eastAsia="ru-RU"/>
    </w:rPr>
  </w:style>
  <w:style w:type="character" w:customStyle="1" w:styleId="a6">
    <w:name w:val="Текст сноски Знак"/>
    <w:basedOn w:val="a0"/>
    <w:link w:val="a5"/>
    <w:uiPriority w:val="99"/>
    <w:semiHidden/>
    <w:rsid w:val="00972FA0"/>
    <w:rPr>
      <w:rFonts w:eastAsiaTheme="minorEastAsia"/>
      <w:sz w:val="20"/>
      <w:szCs w:val="20"/>
      <w:lang w:eastAsia="ru-RU"/>
    </w:rPr>
  </w:style>
  <w:style w:type="character" w:styleId="a7">
    <w:name w:val="footnote reference"/>
    <w:basedOn w:val="a0"/>
    <w:uiPriority w:val="99"/>
    <w:semiHidden/>
    <w:unhideWhenUsed/>
    <w:rsid w:val="00972FA0"/>
    <w:rPr>
      <w:vertAlign w:val="superscript"/>
    </w:rPr>
  </w:style>
  <w:style w:type="paragraph" w:customStyle="1" w:styleId="ConsPlusNormal">
    <w:name w:val="ConsPlusNormal"/>
    <w:rsid w:val="00576AD3"/>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3A52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202"/>
  </w:style>
  <w:style w:type="paragraph" w:styleId="aa">
    <w:name w:val="footer"/>
    <w:basedOn w:val="a"/>
    <w:link w:val="ab"/>
    <w:uiPriority w:val="99"/>
    <w:unhideWhenUsed/>
    <w:rsid w:val="003A52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202"/>
  </w:style>
  <w:style w:type="paragraph" w:customStyle="1" w:styleId="ConsPlusTitle">
    <w:name w:val="ConsPlusTitle"/>
    <w:rsid w:val="00245EF6"/>
    <w:pPr>
      <w:widowControl w:val="0"/>
      <w:autoSpaceDE w:val="0"/>
      <w:autoSpaceDN w:val="0"/>
      <w:spacing w:after="0" w:line="240" w:lineRule="auto"/>
    </w:pPr>
    <w:rPr>
      <w:rFonts w:ascii="Calibri" w:eastAsia="Times New Roman" w:hAnsi="Calibri" w:cs="Calibri"/>
      <w:b/>
      <w:szCs w:val="20"/>
      <w:lang w:eastAsia="ru-RU"/>
    </w:rPr>
  </w:style>
  <w:style w:type="paragraph" w:styleId="ac">
    <w:name w:val="List Paragraph"/>
    <w:basedOn w:val="a"/>
    <w:uiPriority w:val="34"/>
    <w:qFormat/>
    <w:rsid w:val="00245EF6"/>
    <w:pPr>
      <w:ind w:left="720"/>
      <w:contextualSpacing/>
    </w:pPr>
  </w:style>
</w:styles>
</file>

<file path=word/webSettings.xml><?xml version="1.0" encoding="utf-8"?>
<w:webSettings xmlns:r="http://schemas.openxmlformats.org/officeDocument/2006/relationships" xmlns:w="http://schemas.openxmlformats.org/wordprocessingml/2006/main">
  <w:divs>
    <w:div w:id="257032597">
      <w:bodyDiv w:val="1"/>
      <w:marLeft w:val="0"/>
      <w:marRight w:val="0"/>
      <w:marTop w:val="0"/>
      <w:marBottom w:val="0"/>
      <w:divBdr>
        <w:top w:val="none" w:sz="0" w:space="0" w:color="auto"/>
        <w:left w:val="none" w:sz="0" w:space="0" w:color="auto"/>
        <w:bottom w:val="none" w:sz="0" w:space="0" w:color="auto"/>
        <w:right w:val="none" w:sz="0" w:space="0" w:color="auto"/>
      </w:divBdr>
    </w:div>
    <w:div w:id="408818049">
      <w:bodyDiv w:val="1"/>
      <w:marLeft w:val="0"/>
      <w:marRight w:val="0"/>
      <w:marTop w:val="0"/>
      <w:marBottom w:val="0"/>
      <w:divBdr>
        <w:top w:val="none" w:sz="0" w:space="0" w:color="auto"/>
        <w:left w:val="none" w:sz="0" w:space="0" w:color="auto"/>
        <w:bottom w:val="none" w:sz="0" w:space="0" w:color="auto"/>
        <w:right w:val="none" w:sz="0" w:space="0" w:color="auto"/>
      </w:divBdr>
    </w:div>
    <w:div w:id="1081637208">
      <w:bodyDiv w:val="1"/>
      <w:marLeft w:val="0"/>
      <w:marRight w:val="0"/>
      <w:marTop w:val="0"/>
      <w:marBottom w:val="0"/>
      <w:divBdr>
        <w:top w:val="none" w:sz="0" w:space="0" w:color="auto"/>
        <w:left w:val="none" w:sz="0" w:space="0" w:color="auto"/>
        <w:bottom w:val="none" w:sz="0" w:space="0" w:color="auto"/>
        <w:right w:val="none" w:sz="0" w:space="0" w:color="auto"/>
      </w:divBdr>
    </w:div>
    <w:div w:id="16188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96CC930F94E4854C21766D1C61DE38F42B7313591E8318A322658F6FB960590922547438f4F9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stasiamiasnickova@yandex.ru"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anastasiamiasnickova@yandex.ru" TargetMode="External"/><Relationship Id="rId4" Type="http://schemas.openxmlformats.org/officeDocument/2006/relationships/settings" Target="settings.xml"/><Relationship Id="rId9" Type="http://schemas.openxmlformats.org/officeDocument/2006/relationships/hyperlink" Target="consultantplus://offline/ref=D396CC930F94E4854C21766D1C61DE38F42B7313591E8318A322658F6FB960590922547438f4FA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33DF-D39B-4C12-A44D-4D18D256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937</Words>
  <Characters>5345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Julia</cp:lastModifiedBy>
  <cp:revision>2</cp:revision>
  <cp:lastPrinted>2017-06-19T06:40:00Z</cp:lastPrinted>
  <dcterms:created xsi:type="dcterms:W3CDTF">2017-09-05T10:05:00Z</dcterms:created>
  <dcterms:modified xsi:type="dcterms:W3CDTF">2017-09-05T10:05:00Z</dcterms:modified>
</cp:coreProperties>
</file>