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3CB" w:rsidRPr="006133CB" w:rsidRDefault="006133CB" w:rsidP="006133CB">
      <w:pPr>
        <w:tabs>
          <w:tab w:val="clear" w:pos="3624"/>
        </w:tabs>
        <w:jc w:val="center"/>
        <w:rPr>
          <w:rFonts w:eastAsia="Calibri"/>
          <w:b/>
          <w:color w:val="000000"/>
          <w:shd w:val="clear" w:color="auto" w:fill="FFFFFF"/>
          <w:lang w:eastAsia="en-US"/>
        </w:rPr>
      </w:pPr>
      <w:r w:rsidRPr="006133CB">
        <w:rPr>
          <w:rFonts w:eastAsia="Calibri"/>
          <w:b/>
          <w:color w:val="000000"/>
          <w:shd w:val="clear" w:color="auto" w:fill="FFFFFF"/>
          <w:lang w:eastAsia="en-US"/>
        </w:rPr>
        <w:t xml:space="preserve">ОСОБЕННОСТИ РАССМОТРЕНИЯ ДЕЛ </w:t>
      </w:r>
    </w:p>
    <w:p w:rsidR="006133CB" w:rsidRPr="006133CB" w:rsidRDefault="006133CB" w:rsidP="006133CB">
      <w:pPr>
        <w:tabs>
          <w:tab w:val="clear" w:pos="3624"/>
        </w:tabs>
        <w:jc w:val="center"/>
        <w:rPr>
          <w:rFonts w:eastAsia="Calibri"/>
          <w:b/>
          <w:color w:val="000000"/>
          <w:shd w:val="clear" w:color="auto" w:fill="FFFFFF"/>
          <w:lang w:eastAsia="en-US"/>
        </w:rPr>
      </w:pPr>
      <w:r w:rsidRPr="006133CB">
        <w:rPr>
          <w:rFonts w:eastAsia="Calibri"/>
          <w:b/>
          <w:color w:val="000000"/>
          <w:shd w:val="clear" w:color="auto" w:fill="FFFFFF"/>
          <w:lang w:eastAsia="en-US"/>
        </w:rPr>
        <w:t>ПО КОРПОРАТИВНЫМ СПОРАМ</w:t>
      </w:r>
    </w:p>
    <w:p w:rsidR="006133CB" w:rsidRPr="006133CB" w:rsidRDefault="006133CB" w:rsidP="006133CB">
      <w:pPr>
        <w:tabs>
          <w:tab w:val="clear" w:pos="3624"/>
        </w:tabs>
        <w:rPr>
          <w:rFonts w:eastAsia="Calibri"/>
          <w:b/>
          <w:color w:val="000000"/>
          <w:shd w:val="clear" w:color="auto" w:fill="FFFFFF"/>
          <w:lang w:eastAsia="en-US"/>
        </w:rPr>
      </w:pPr>
    </w:p>
    <w:p w:rsidR="006133CB" w:rsidRPr="006133CB" w:rsidRDefault="006133CB" w:rsidP="006133CB">
      <w:pPr>
        <w:tabs>
          <w:tab w:val="clear" w:pos="3624"/>
        </w:tabs>
        <w:rPr>
          <w:rFonts w:eastAsia="Calibri"/>
          <w:color w:val="000000"/>
          <w:shd w:val="clear" w:color="auto" w:fill="FFFFFF"/>
          <w:lang w:eastAsia="en-US"/>
        </w:rPr>
      </w:pPr>
      <w:r w:rsidRPr="006133CB">
        <w:rPr>
          <w:rFonts w:eastAsia="Calibri"/>
          <w:b/>
          <w:color w:val="000000"/>
          <w:shd w:val="clear" w:color="auto" w:fill="FFFFFF"/>
          <w:lang w:eastAsia="en-US"/>
        </w:rPr>
        <w:tab/>
        <w:t xml:space="preserve">АННОТАЦИЯ. </w:t>
      </w:r>
      <w:r>
        <w:t>Данная статья посвящена основ</w:t>
      </w:r>
      <w:r>
        <w:t>ным нюансам рассмотрения корпо</w:t>
      </w:r>
      <w:r>
        <w:t>ративных споров в Арбитражном суде. Рассмотрены правила подачи иска, порядок его рассмотрения, а так</w:t>
      </w:r>
      <w:r>
        <w:t>же приведен ряд причин для при</w:t>
      </w:r>
      <w:r>
        <w:t>влечения компетентного юриста</w:t>
      </w:r>
    </w:p>
    <w:p w:rsidR="006133CB" w:rsidRDefault="006133CB" w:rsidP="006133CB">
      <w:pPr>
        <w:tabs>
          <w:tab w:val="clear" w:pos="3624"/>
        </w:tabs>
        <w:rPr>
          <w:rFonts w:eastAsia="Calibri"/>
          <w:color w:val="000000"/>
          <w:shd w:val="clear" w:color="auto" w:fill="FFFFFF"/>
          <w:lang w:eastAsia="en-US"/>
        </w:rPr>
      </w:pPr>
      <w:r w:rsidRPr="006133CB">
        <w:rPr>
          <w:rFonts w:eastAsia="Calibri"/>
          <w:color w:val="000000"/>
          <w:shd w:val="clear" w:color="auto" w:fill="FFFFFF"/>
          <w:lang w:eastAsia="en-US"/>
        </w:rPr>
        <w:tab/>
      </w:r>
      <w:r w:rsidRPr="006133CB">
        <w:rPr>
          <w:rFonts w:eastAsia="Calibri"/>
          <w:b/>
          <w:color w:val="000000"/>
          <w:shd w:val="clear" w:color="auto" w:fill="FFFFFF"/>
          <w:lang w:eastAsia="en-US"/>
        </w:rPr>
        <w:t xml:space="preserve">КЛЮЧЕВЫЕ СЛОВА. </w:t>
      </w:r>
      <w:r>
        <w:t>Арбитражный суд, корпоративный спор, конфликт, практика, юрист, решение.</w:t>
      </w:r>
    </w:p>
    <w:p w:rsidR="006133CB" w:rsidRDefault="006133CB" w:rsidP="006133CB">
      <w:pPr>
        <w:tabs>
          <w:tab w:val="clear" w:pos="3624"/>
        </w:tabs>
        <w:ind w:firstLine="709"/>
        <w:rPr>
          <w:rFonts w:eastAsia="Calibri"/>
          <w:color w:val="000000"/>
          <w:shd w:val="clear" w:color="auto" w:fill="FFFFFF"/>
          <w:lang w:eastAsia="en-US"/>
        </w:rPr>
      </w:pPr>
    </w:p>
    <w:p w:rsidR="008D1CD3" w:rsidRDefault="006133CB" w:rsidP="006133CB">
      <w:pPr>
        <w:tabs>
          <w:tab w:val="clear" w:pos="3624"/>
        </w:tabs>
        <w:ind w:firstLine="709"/>
      </w:pPr>
      <w:r>
        <w:t>Одним из главных условий повышен</w:t>
      </w:r>
      <w:r>
        <w:t>ия конкурентоспособности отече</w:t>
      </w:r>
      <w:r>
        <w:t>ственной экономики, обеспечения стабиль</w:t>
      </w:r>
      <w:r>
        <w:t>ного экономического роста, уси</w:t>
      </w:r>
      <w:r>
        <w:t>ления роли страны в международном сообществе, является стимулирование предпринимательской активности и устранение проблем, возникающих у бизнесменов в процессе становления и развития собственных предприятий. В связи с этим, в развитии законодательств</w:t>
      </w:r>
      <w:r w:rsidR="008D1CD3">
        <w:t>а установилась тенденция усиле</w:t>
      </w:r>
      <w:r>
        <w:t>ния устойчивости гражданского оборота и повышения привлекательности российской экономики для разного рода ч</w:t>
      </w:r>
      <w:r w:rsidR="008D1CD3">
        <w:t>астных инвестиций. Однако</w:t>
      </w:r>
      <w:proofErr w:type="gramStart"/>
      <w:r w:rsidR="008D1CD3">
        <w:t>,</w:t>
      </w:r>
      <w:proofErr w:type="gramEnd"/>
      <w:r w:rsidR="008D1CD3">
        <w:t xml:space="preserve"> кри</w:t>
      </w:r>
      <w:r>
        <w:t xml:space="preserve">зисные явления последнего времени послужили мощным катализатором корпоративных конфликтов. </w:t>
      </w:r>
    </w:p>
    <w:p w:rsidR="008D1CD3" w:rsidRDefault="006133CB" w:rsidP="006133CB">
      <w:pPr>
        <w:tabs>
          <w:tab w:val="clear" w:pos="3624"/>
        </w:tabs>
        <w:ind w:firstLine="709"/>
      </w:pPr>
      <w:r>
        <w:t>В Арбитражно-процессуальном кодексе содержится информация по разрешению корпоративных споров, напра</w:t>
      </w:r>
      <w:r w:rsidR="008D1CD3">
        <w:t>вленная на обеспечение единооб</w:t>
      </w:r>
      <w:r>
        <w:t>разия судебных актов, применяемых пр</w:t>
      </w:r>
      <w:r w:rsidR="008D1CD3">
        <w:t>и разрешении корпоративных спо</w:t>
      </w:r>
      <w:r>
        <w:t xml:space="preserve">ров и на обеспечение доступности правосудия по корпоративным спорам. </w:t>
      </w:r>
    </w:p>
    <w:p w:rsidR="008D1CD3" w:rsidRDefault="006133CB" w:rsidP="006133CB">
      <w:pPr>
        <w:tabs>
          <w:tab w:val="clear" w:pos="3624"/>
        </w:tabs>
        <w:ind w:firstLine="709"/>
      </w:pPr>
      <w:r>
        <w:t>Сравнивая разнообразные доктринальные точки зрения на поня</w:t>
      </w:r>
      <w:r w:rsidR="008D1CD3">
        <w:t>тие кор</w:t>
      </w:r>
      <w:r>
        <w:t xml:space="preserve">поративного спора с его легальным определением, можно сделать вывод, что законодатель выбрал сравнительно </w:t>
      </w:r>
      <w:r w:rsidR="008D1CD3">
        <w:t>широкий подход к пониманию кор</w:t>
      </w:r>
      <w:r>
        <w:t xml:space="preserve">поративного спора, связав его с созданием корпорации, управлением ей и участием в ней. Однако подход к пониманию самой корпорации был выбран достаточно узкий, поскольку законодатель установил строго закрытый </w:t>
      </w:r>
      <w:r>
        <w:lastRenderedPageBreak/>
        <w:t>перечень видов организационно-правов</w:t>
      </w:r>
      <w:r w:rsidR="008D1CD3">
        <w:t>ых форм юридических лиц, являю</w:t>
      </w:r>
      <w:r>
        <w:t xml:space="preserve">щихся корпорациями. </w:t>
      </w:r>
    </w:p>
    <w:p w:rsidR="008D1CD3" w:rsidRDefault="006133CB" w:rsidP="006133CB">
      <w:pPr>
        <w:tabs>
          <w:tab w:val="clear" w:pos="3624"/>
        </w:tabs>
        <w:ind w:firstLine="709"/>
      </w:pPr>
      <w:r>
        <w:t xml:space="preserve">Рассмотрению дел по корпоративным спорам посвящена глава 28.1 АПК РФ. Из смысла данной главы спор, возникший между юридическими лицами можно квалифицировать как корпоративный, и применять к нему положения, относящиеся к решению дел по корпоративным спорам [1, ст. 225]. </w:t>
      </w:r>
    </w:p>
    <w:p w:rsidR="008D1CD3" w:rsidRDefault="006133CB" w:rsidP="006133CB">
      <w:pPr>
        <w:tabs>
          <w:tab w:val="clear" w:pos="3624"/>
        </w:tabs>
        <w:ind w:firstLine="709"/>
      </w:pPr>
      <w:r>
        <w:t xml:space="preserve">К корпоративным спорам законодатель относит споры связанные </w:t>
      </w:r>
      <w:proofErr w:type="gramStart"/>
      <w:r>
        <w:t>с</w:t>
      </w:r>
      <w:proofErr w:type="gramEnd"/>
      <w:r>
        <w:t xml:space="preserve">: </w:t>
      </w:r>
    </w:p>
    <w:p w:rsidR="008D1CD3" w:rsidRDefault="006133CB" w:rsidP="006133CB">
      <w:pPr>
        <w:tabs>
          <w:tab w:val="clear" w:pos="3624"/>
        </w:tabs>
        <w:ind w:firstLine="709"/>
      </w:pPr>
      <w:r>
        <w:t xml:space="preserve">– созданием, реорганизацией и прекращением деятельности компании; </w:t>
      </w:r>
    </w:p>
    <w:p w:rsidR="008D1CD3" w:rsidRDefault="006133CB" w:rsidP="006133CB">
      <w:pPr>
        <w:tabs>
          <w:tab w:val="clear" w:pos="3624"/>
        </w:tabs>
        <w:ind w:firstLine="709"/>
      </w:pPr>
      <w:r>
        <w:t xml:space="preserve">– определением долей в общем имуществе ООО, акций в ЗАО и пая в кооперативном сообществе; </w:t>
      </w:r>
    </w:p>
    <w:p w:rsidR="008D1CD3" w:rsidRDefault="006133CB" w:rsidP="006133CB">
      <w:pPr>
        <w:tabs>
          <w:tab w:val="clear" w:pos="3624"/>
        </w:tabs>
        <w:ind w:firstLine="709"/>
      </w:pPr>
      <w:r>
        <w:t xml:space="preserve">– взысканием убытков, а также вреда, понесенного компанией; </w:t>
      </w:r>
    </w:p>
    <w:p w:rsidR="008D1CD3" w:rsidRDefault="006133CB" w:rsidP="006133CB">
      <w:pPr>
        <w:tabs>
          <w:tab w:val="clear" w:pos="3624"/>
        </w:tabs>
        <w:ind w:firstLine="709"/>
      </w:pPr>
      <w:r>
        <w:t xml:space="preserve">– признанием сделок, заключенных </w:t>
      </w:r>
      <w:r w:rsidR="008D1CD3">
        <w:t xml:space="preserve">в ходе ведения спора, не </w:t>
      </w:r>
      <w:proofErr w:type="gramStart"/>
      <w:r w:rsidR="008D1CD3">
        <w:t>дейст</w:t>
      </w:r>
      <w:r>
        <w:t>вительными</w:t>
      </w:r>
      <w:proofErr w:type="gramEnd"/>
      <w:r>
        <w:t xml:space="preserve">; </w:t>
      </w:r>
    </w:p>
    <w:p w:rsidR="008D1CD3" w:rsidRDefault="006133CB" w:rsidP="006133CB">
      <w:pPr>
        <w:tabs>
          <w:tab w:val="clear" w:pos="3624"/>
        </w:tabs>
        <w:ind w:firstLine="709"/>
      </w:pPr>
      <w:r>
        <w:t>– выборами, либо снятием с дол</w:t>
      </w:r>
      <w:r w:rsidR="008D1CD3">
        <w:t>жности, полномочиями и ответст</w:t>
      </w:r>
      <w:r>
        <w:t xml:space="preserve">венности руководящих лиц организации; </w:t>
      </w:r>
    </w:p>
    <w:p w:rsidR="008D1CD3" w:rsidRDefault="006133CB" w:rsidP="006133CB">
      <w:pPr>
        <w:tabs>
          <w:tab w:val="clear" w:pos="3624"/>
        </w:tabs>
        <w:ind w:firstLine="709"/>
      </w:pPr>
      <w:r>
        <w:t xml:space="preserve">– выпуском ценных бумаг; </w:t>
      </w:r>
    </w:p>
    <w:p w:rsidR="008D1CD3" w:rsidRDefault="006133CB" w:rsidP="006133CB">
      <w:pPr>
        <w:tabs>
          <w:tab w:val="clear" w:pos="3624"/>
        </w:tabs>
        <w:ind w:firstLine="709"/>
      </w:pPr>
      <w:r>
        <w:t xml:space="preserve">– правами и обязанностями собственником ценных бумаг; </w:t>
      </w:r>
    </w:p>
    <w:p w:rsidR="008D1CD3" w:rsidRDefault="006133CB" w:rsidP="006133CB">
      <w:pPr>
        <w:tabs>
          <w:tab w:val="clear" w:pos="3624"/>
        </w:tabs>
        <w:ind w:firstLine="709"/>
      </w:pPr>
      <w:r>
        <w:t xml:space="preserve">– временем и местом проведения общего собрания акционеров; </w:t>
      </w:r>
    </w:p>
    <w:p w:rsidR="008D1CD3" w:rsidRDefault="006133CB" w:rsidP="008D1CD3">
      <w:pPr>
        <w:tabs>
          <w:tab w:val="clear" w:pos="3624"/>
        </w:tabs>
        <w:ind w:firstLine="709"/>
      </w:pPr>
      <w:r>
        <w:t>– обжалованием несправедливых решений р</w:t>
      </w:r>
      <w:r w:rsidR="008D1CD3">
        <w:t>уководящего состава ор</w:t>
      </w:r>
      <w:r>
        <w:t xml:space="preserve">ганизации; </w:t>
      </w:r>
    </w:p>
    <w:p w:rsidR="008D1CD3" w:rsidRDefault="006133CB" w:rsidP="006133CB">
      <w:pPr>
        <w:tabs>
          <w:tab w:val="clear" w:pos="3624"/>
        </w:tabs>
        <w:ind w:firstLine="709"/>
      </w:pPr>
      <w:r>
        <w:t>– проверкой нотариально заверен</w:t>
      </w:r>
      <w:r w:rsidR="008D1CD3">
        <w:t>ных сделок купли-продажи имуще</w:t>
      </w:r>
      <w:r>
        <w:t xml:space="preserve">ства, как общих, так и отдельных долей. </w:t>
      </w:r>
    </w:p>
    <w:p w:rsidR="008D1CD3" w:rsidRDefault="006133CB" w:rsidP="006133CB">
      <w:pPr>
        <w:tabs>
          <w:tab w:val="clear" w:pos="3624"/>
        </w:tabs>
        <w:ind w:firstLine="709"/>
      </w:pPr>
      <w:r>
        <w:t>Споры, связанные с применением корп</w:t>
      </w:r>
      <w:r w:rsidR="008D1CD3">
        <w:t>оративного права часто характе</w:t>
      </w:r>
      <w:r>
        <w:t>ризуются наличием обширного круга лиц, права и зако</w:t>
      </w:r>
      <w:r w:rsidR="008D1CD3">
        <w:t>нные интересы кото</w:t>
      </w:r>
      <w:r>
        <w:t>рых затрагиваются корпоративным сп</w:t>
      </w:r>
      <w:r w:rsidR="008D1CD3">
        <w:t>ором. Такие споры являются ком</w:t>
      </w:r>
      <w:r>
        <w:t>плексными, поскольку в рамках одного спо</w:t>
      </w:r>
      <w:r w:rsidR="008D1CD3">
        <w:t>ра затрагиваются интересы само</w:t>
      </w:r>
      <w:r>
        <w:t xml:space="preserve">го юридического лица, которое не может </w:t>
      </w:r>
      <w:r w:rsidR="008D1CD3">
        <w:t>нормально функционировать в си</w:t>
      </w:r>
      <w:r>
        <w:t>туации корпоративного конфликта, инте</w:t>
      </w:r>
      <w:r w:rsidR="008D1CD3">
        <w:t xml:space="preserve">ресы участников или членов </w:t>
      </w:r>
      <w:r w:rsidR="008D1CD3">
        <w:lastRenderedPageBreak/>
        <w:t>юри</w:t>
      </w:r>
      <w:r>
        <w:t>дических лиц, права которых нарушены или оспорены, а также, зачастую, и интересы третьего лица [</w:t>
      </w:r>
      <w:r w:rsidR="008D1CD3">
        <w:t>3</w:t>
      </w:r>
      <w:r>
        <w:t xml:space="preserve">, с. 144]. </w:t>
      </w:r>
    </w:p>
    <w:p w:rsidR="008D1CD3" w:rsidRDefault="006133CB" w:rsidP="006133CB">
      <w:pPr>
        <w:tabs>
          <w:tab w:val="clear" w:pos="3624"/>
        </w:tabs>
        <w:ind w:firstLine="709"/>
      </w:pPr>
      <w:r>
        <w:t>Имен</w:t>
      </w:r>
      <w:r w:rsidR="008D1CD3">
        <w:t>но в связи с повышенной сложно</w:t>
      </w:r>
      <w:r>
        <w:t xml:space="preserve">стью данной категории дел, она и выделена законодателем в отдельную категорию и регулируется отдельными нормами. </w:t>
      </w:r>
    </w:p>
    <w:p w:rsidR="008D1CD3" w:rsidRDefault="006133CB" w:rsidP="006133CB">
      <w:pPr>
        <w:tabs>
          <w:tab w:val="clear" w:pos="3624"/>
        </w:tabs>
        <w:ind w:firstLine="709"/>
      </w:pPr>
      <w:r>
        <w:t>Существуют определенные правила по</w:t>
      </w:r>
      <w:r w:rsidR="008D1CD3">
        <w:t>дачи искового заявления и поря</w:t>
      </w:r>
      <w:r>
        <w:t xml:space="preserve">док его рассмотрения. </w:t>
      </w:r>
    </w:p>
    <w:p w:rsidR="008D1CD3" w:rsidRDefault="006133CB" w:rsidP="006133CB">
      <w:pPr>
        <w:tabs>
          <w:tab w:val="clear" w:pos="3624"/>
        </w:tabs>
        <w:ind w:firstLine="709"/>
      </w:pPr>
      <w:r>
        <w:t>Согласно ст. 225.2 АПК РФ корпор</w:t>
      </w:r>
      <w:r w:rsidR="008D1CD3">
        <w:t>ативный спор принимается к рас</w:t>
      </w:r>
      <w:r>
        <w:t>смотрению Арбитражным судом на тех же основаниях, что и обычный. Чтобы делу о корпоративном споре было принято к производству, прежде всего, необходимо грамотно составить ис</w:t>
      </w:r>
      <w:r w:rsidR="008D1CD3">
        <w:t>ковое заявление, полностью ука</w:t>
      </w:r>
      <w:r>
        <w:t>зать регистрационный номер юридического лица, юридический адрес, а также приложить к заявлению пакет документо</w:t>
      </w:r>
      <w:r w:rsidR="008D1CD3">
        <w:t>в, необходимых для рас</w:t>
      </w:r>
      <w:r>
        <w:t xml:space="preserve">смотрения дела. В обязательном порядке, согласно части 2 статьи 225.3 АПК РФ заявление по корпоративному </w:t>
      </w:r>
      <w:r w:rsidR="008D1CD3">
        <w:t>спору должна быть приложена вы</w:t>
      </w:r>
      <w:r>
        <w:t>писка из единого государственного реест</w:t>
      </w:r>
      <w:r w:rsidR="008D1CD3">
        <w:t>ра юридических лиц или иной до</w:t>
      </w:r>
      <w:r>
        <w:t>кумент, подтверждающий государственн</w:t>
      </w:r>
      <w:r w:rsidR="008D1CD3">
        <w:t>ую регистрацию юридического ли</w:t>
      </w:r>
      <w:r>
        <w:t xml:space="preserve">ца и содержащий сведения о его адресе </w:t>
      </w:r>
      <w:r w:rsidR="008D1CD3">
        <w:t>и государственном регистрацион</w:t>
      </w:r>
      <w:r>
        <w:t>ном номере</w:t>
      </w:r>
      <w:r w:rsidR="008D1CD3">
        <w:t xml:space="preserve"> </w:t>
      </w:r>
      <w:r w:rsidR="008D1CD3">
        <w:t>[</w:t>
      </w:r>
      <w:r w:rsidR="008D1CD3">
        <w:t>2</w:t>
      </w:r>
      <w:r w:rsidR="008D1CD3">
        <w:t>, с</w:t>
      </w:r>
      <w:r w:rsidR="008D1CD3">
        <w:t>т</w:t>
      </w:r>
      <w:r w:rsidR="008D1CD3">
        <w:t xml:space="preserve">. </w:t>
      </w:r>
      <w:r w:rsidR="008D1CD3">
        <w:t>225</w:t>
      </w:r>
      <w:r w:rsidR="008D1CD3">
        <w:t>].</w:t>
      </w:r>
    </w:p>
    <w:p w:rsidR="008D1CD3" w:rsidRDefault="006133CB" w:rsidP="006133CB">
      <w:pPr>
        <w:tabs>
          <w:tab w:val="clear" w:pos="3624"/>
        </w:tabs>
        <w:ind w:firstLine="709"/>
      </w:pPr>
      <w:r>
        <w:t>В процессе рассмотрения иска по поступившему делу о корпоративном споре суд вправе обязать истца уведомить о рассмотрении дела все</w:t>
      </w:r>
      <w:r w:rsidR="008D1CD3">
        <w:t xml:space="preserve"> заинте</w:t>
      </w:r>
      <w:r>
        <w:t xml:space="preserve">ресованные стороны, в том числе и акционеров компании. Юридическое лицо, не выполнившее требование суда, может быть оштрафовано. Размер и порядок взыскания штрафа регулируется гл. 11 АПК РФ. </w:t>
      </w:r>
    </w:p>
    <w:p w:rsidR="008D1CD3" w:rsidRDefault="006133CB" w:rsidP="006133CB">
      <w:pPr>
        <w:tabs>
          <w:tab w:val="clear" w:pos="3624"/>
        </w:tabs>
        <w:ind w:firstLine="709"/>
      </w:pPr>
      <w:r>
        <w:t>Кроме того, говоря о порядке рассмо</w:t>
      </w:r>
      <w:r w:rsidR="008D1CD3">
        <w:t>трения корпоративных споров Ар</w:t>
      </w:r>
      <w:r>
        <w:t>битражным судом, следует отметить, что</w:t>
      </w:r>
      <w:r w:rsidR="008D1CD3">
        <w:t xml:space="preserve"> суд вправе размещать на офици</w:t>
      </w:r>
      <w:r>
        <w:t>альном сайте любую информацию, связанную с делом. Заинтересованные стороны в свою очередь вправе ознакомиться с данно</w:t>
      </w:r>
      <w:r w:rsidR="008D1CD3">
        <w:t>й информацией в по</w:t>
      </w:r>
      <w:r>
        <w:t xml:space="preserve">рядке, установленном законом. </w:t>
      </w:r>
    </w:p>
    <w:p w:rsidR="008D1CD3" w:rsidRDefault="006133CB" w:rsidP="006133CB">
      <w:pPr>
        <w:tabs>
          <w:tab w:val="clear" w:pos="3624"/>
        </w:tabs>
        <w:ind w:firstLine="709"/>
      </w:pPr>
      <w:r>
        <w:lastRenderedPageBreak/>
        <w:t xml:space="preserve">Корпоративный спор может быть рассмотрен по заявлению истца при отсутствии ответчика. Обычно такая ситуация возникает, когда ответчик, получивший уведомление о начавшемся процессе, решил проигнорировать судебное заседание. </w:t>
      </w:r>
    </w:p>
    <w:p w:rsidR="008D1CD3" w:rsidRDefault="006133CB" w:rsidP="006133CB">
      <w:pPr>
        <w:tabs>
          <w:tab w:val="clear" w:pos="3624"/>
        </w:tabs>
        <w:ind w:firstLine="709"/>
      </w:pPr>
      <w:r>
        <w:t>В случае</w:t>
      </w:r>
      <w:proofErr w:type="gramStart"/>
      <w:r>
        <w:t>,</w:t>
      </w:r>
      <w:proofErr w:type="gramEnd"/>
      <w:r>
        <w:t xml:space="preserve"> если в процессе рассмотрения</w:t>
      </w:r>
      <w:r w:rsidR="008D1CD3">
        <w:t xml:space="preserve"> дела, связанного с корпоратив</w:t>
      </w:r>
      <w:r>
        <w:t>ным спором, стороны пришли к выводу о том, что возникший вопрос был исчерпан и не требует дальнейшего рассмотрения, Арбитражным судом может быть принято решение о заключен</w:t>
      </w:r>
      <w:r w:rsidR="008D1CD3">
        <w:t>ии мирового соглашения и приме</w:t>
      </w:r>
      <w:r>
        <w:t xml:space="preserve">нения к сторонам примирительных мер. </w:t>
      </w:r>
    </w:p>
    <w:p w:rsidR="008D1CD3" w:rsidRDefault="006133CB" w:rsidP="006133CB">
      <w:pPr>
        <w:tabs>
          <w:tab w:val="clear" w:pos="3624"/>
        </w:tabs>
        <w:ind w:firstLine="709"/>
      </w:pPr>
      <w:r>
        <w:t xml:space="preserve">В случаях, когда мировое соглашение </w:t>
      </w:r>
      <w:r w:rsidR="008D1CD3">
        <w:t>противоречит закону, либо нару</w:t>
      </w:r>
      <w:r>
        <w:t xml:space="preserve">шает интересы третьих лиц, Арбитражный суд имеет право не принимать отказ истца от иска, признание иска ответчиком. </w:t>
      </w:r>
    </w:p>
    <w:p w:rsidR="008D1CD3" w:rsidRDefault="006133CB" w:rsidP="006133CB">
      <w:pPr>
        <w:tabs>
          <w:tab w:val="clear" w:pos="3624"/>
        </w:tabs>
        <w:ind w:firstLine="709"/>
      </w:pPr>
      <w:r>
        <w:t>По заявлению лица, участвующего в де</w:t>
      </w:r>
      <w:r w:rsidR="008D1CD3">
        <w:t>ле, суд вправе применить к уча</w:t>
      </w:r>
      <w:r>
        <w:t xml:space="preserve">стникам спора обеспечительные меры. </w:t>
      </w:r>
      <w:r w:rsidR="008D1CD3">
        <w:t>Они призваны обеспечить его со</w:t>
      </w:r>
      <w:r>
        <w:t>хранность до момента принятия окончател</w:t>
      </w:r>
      <w:r w:rsidR="008D1CD3">
        <w:t xml:space="preserve">ьного решения по делу. </w:t>
      </w:r>
    </w:p>
    <w:p w:rsidR="008D1CD3" w:rsidRDefault="008D1CD3" w:rsidP="006133CB">
      <w:pPr>
        <w:tabs>
          <w:tab w:val="clear" w:pos="3624"/>
        </w:tabs>
        <w:ind w:firstLine="709"/>
      </w:pPr>
      <w:r>
        <w:t>Рассмат</w:t>
      </w:r>
      <w:r w:rsidR="006133CB">
        <w:t>ривая корпоративный спор, Арбитражный суд вправе п</w:t>
      </w:r>
      <w:r>
        <w:t>рименить следую</w:t>
      </w:r>
      <w:r w:rsidR="006133CB">
        <w:t xml:space="preserve">щие обеспечительные меры: </w:t>
      </w:r>
    </w:p>
    <w:p w:rsidR="008D1CD3" w:rsidRDefault="008D1CD3" w:rsidP="006133CB">
      <w:pPr>
        <w:tabs>
          <w:tab w:val="clear" w:pos="3624"/>
        </w:tabs>
        <w:ind w:firstLine="709"/>
      </w:pPr>
      <w:r>
        <w:t xml:space="preserve">– </w:t>
      </w:r>
      <w:r w:rsidR="006133CB">
        <w:t xml:space="preserve">наложение ареста на акции, доли в уставном (складочном) капитале хозяйственных обществ и товариществ, паи членов кооперативов; </w:t>
      </w:r>
    </w:p>
    <w:p w:rsidR="008D1CD3" w:rsidRDefault="008D1CD3" w:rsidP="006133CB">
      <w:pPr>
        <w:tabs>
          <w:tab w:val="clear" w:pos="3624"/>
        </w:tabs>
        <w:ind w:firstLine="709"/>
      </w:pPr>
      <w:r>
        <w:t>–</w:t>
      </w:r>
      <w:r w:rsidR="006133CB">
        <w:t xml:space="preserve"> запрещение ответчику и другим лицам совершать сделки и другие действия в отношении акций, долей </w:t>
      </w:r>
      <w:r>
        <w:t>в уставном (складочном) капита</w:t>
      </w:r>
      <w:r w:rsidR="006133CB">
        <w:t xml:space="preserve">ле хозяйственных обществ и товариществ, паев членов кооперативов; </w:t>
      </w:r>
    </w:p>
    <w:p w:rsidR="008D1CD3" w:rsidRDefault="008D1CD3" w:rsidP="006133CB">
      <w:pPr>
        <w:tabs>
          <w:tab w:val="clear" w:pos="3624"/>
        </w:tabs>
        <w:ind w:firstLine="709"/>
      </w:pPr>
      <w:r>
        <w:t>–</w:t>
      </w:r>
      <w:r w:rsidR="006133CB">
        <w:t xml:space="preserve"> запрещение органам юридического лица принимать решения либо совершать иные действия по вопросам, относящимся к предмету спора или непосредственно с ним связанным; </w:t>
      </w:r>
    </w:p>
    <w:p w:rsidR="008D1CD3" w:rsidRDefault="008D1CD3" w:rsidP="006133CB">
      <w:pPr>
        <w:tabs>
          <w:tab w:val="clear" w:pos="3624"/>
        </w:tabs>
        <w:ind w:firstLine="709"/>
      </w:pPr>
      <w:r>
        <w:t xml:space="preserve">– </w:t>
      </w:r>
      <w:r w:rsidR="006133CB">
        <w:t xml:space="preserve">запрещение юридическому лицу, его органам или участникам, а также иным лицам исполнять решения, принятые органами этого юридического лица; </w:t>
      </w:r>
    </w:p>
    <w:p w:rsidR="008D1CD3" w:rsidRDefault="008D1CD3" w:rsidP="006133CB">
      <w:pPr>
        <w:tabs>
          <w:tab w:val="clear" w:pos="3624"/>
        </w:tabs>
        <w:ind w:firstLine="709"/>
      </w:pPr>
      <w:r>
        <w:t>–</w:t>
      </w:r>
      <w:r w:rsidR="006133CB">
        <w:t xml:space="preserve"> запрещение держателю реестра владельцев ценных бумаг и (или) депозитарию осуществлять записи по учету или переходу прав на акции и </w:t>
      </w:r>
      <w:r w:rsidR="006133CB">
        <w:lastRenderedPageBreak/>
        <w:t>иные ценные бумаги, а также совершать другие действия в связи с размещением и (или) обращением ценных бумаг [</w:t>
      </w:r>
      <w:r>
        <w:t>4</w:t>
      </w:r>
      <w:r w:rsidR="006133CB">
        <w:t xml:space="preserve">, с. 308]. </w:t>
      </w:r>
    </w:p>
    <w:p w:rsidR="008D1CD3" w:rsidRDefault="006133CB" w:rsidP="006133CB">
      <w:pPr>
        <w:tabs>
          <w:tab w:val="clear" w:pos="3624"/>
        </w:tabs>
        <w:ind w:firstLine="709"/>
      </w:pPr>
      <w:r>
        <w:t>В большинстве корпоративных споров,</w:t>
      </w:r>
      <w:r w:rsidR="008D1CD3">
        <w:t xml:space="preserve"> ввиду их сложности, для дости</w:t>
      </w:r>
      <w:r>
        <w:t xml:space="preserve">жения необходимого сторонам результата становится важным привлечение грамотного юриста. Опытный специалист необходим, прежде всего, </w:t>
      </w:r>
      <w:proofErr w:type="gramStart"/>
      <w:r>
        <w:t>для</w:t>
      </w:r>
      <w:proofErr w:type="gramEnd"/>
      <w:r>
        <w:t xml:space="preserve">: </w:t>
      </w:r>
    </w:p>
    <w:p w:rsidR="008D1CD3" w:rsidRDefault="006133CB" w:rsidP="006133CB">
      <w:pPr>
        <w:tabs>
          <w:tab w:val="clear" w:pos="3624"/>
        </w:tabs>
        <w:ind w:firstLine="709"/>
      </w:pPr>
      <w:r>
        <w:t>– внесудебного урегулирования конфликта, если таковое возможно;</w:t>
      </w:r>
    </w:p>
    <w:p w:rsidR="008D1CD3" w:rsidRDefault="006133CB" w:rsidP="006133CB">
      <w:pPr>
        <w:tabs>
          <w:tab w:val="clear" w:pos="3624"/>
        </w:tabs>
        <w:ind w:firstLine="709"/>
      </w:pPr>
      <w:r>
        <w:t>– проведения юридического анали</w:t>
      </w:r>
      <w:r w:rsidR="008D1CD3">
        <w:t>за правомерности действий заин</w:t>
      </w:r>
      <w:r>
        <w:t xml:space="preserve">тересованных в конфликте лиц; </w:t>
      </w:r>
    </w:p>
    <w:p w:rsidR="008D1CD3" w:rsidRDefault="006133CB" w:rsidP="006133CB">
      <w:pPr>
        <w:tabs>
          <w:tab w:val="clear" w:pos="3624"/>
        </w:tabs>
        <w:ind w:firstLine="709"/>
      </w:pPr>
      <w:r>
        <w:t xml:space="preserve">– судебного сопровождения корпоративного дела в суде; </w:t>
      </w:r>
    </w:p>
    <w:p w:rsidR="008D1CD3" w:rsidRDefault="006133CB" w:rsidP="006133CB">
      <w:pPr>
        <w:tabs>
          <w:tab w:val="clear" w:pos="3624"/>
        </w:tabs>
        <w:ind w:firstLine="709"/>
      </w:pPr>
      <w:r>
        <w:t xml:space="preserve">– защиты интересов доверителя; </w:t>
      </w:r>
    </w:p>
    <w:p w:rsidR="008D1CD3" w:rsidRDefault="006133CB" w:rsidP="006133CB">
      <w:pPr>
        <w:tabs>
          <w:tab w:val="clear" w:pos="3624"/>
        </w:tabs>
        <w:ind w:firstLine="709"/>
      </w:pPr>
      <w:r>
        <w:t xml:space="preserve">– осуществления правового противодействия возможному давлению на предприятие, либо компанию со стороны третьих лиц; </w:t>
      </w:r>
    </w:p>
    <w:p w:rsidR="008D1CD3" w:rsidRDefault="006133CB" w:rsidP="006133CB">
      <w:pPr>
        <w:tabs>
          <w:tab w:val="clear" w:pos="3624"/>
        </w:tabs>
        <w:ind w:firstLine="709"/>
      </w:pPr>
      <w:r>
        <w:t xml:space="preserve">– признания заключенных ранее сделок не </w:t>
      </w:r>
      <w:proofErr w:type="gramStart"/>
      <w:r>
        <w:t>действительными</w:t>
      </w:r>
      <w:proofErr w:type="gramEnd"/>
      <w:r>
        <w:t xml:space="preserve">; </w:t>
      </w:r>
    </w:p>
    <w:p w:rsidR="008D1CD3" w:rsidRDefault="006133CB" w:rsidP="006133CB">
      <w:pPr>
        <w:tabs>
          <w:tab w:val="clear" w:pos="3624"/>
        </w:tabs>
        <w:ind w:firstLine="709"/>
      </w:pPr>
      <w:r>
        <w:t xml:space="preserve">– предотвращения не законного вывода средств компании; </w:t>
      </w:r>
    </w:p>
    <w:p w:rsidR="008D1CD3" w:rsidRDefault="006133CB" w:rsidP="006133CB">
      <w:pPr>
        <w:tabs>
          <w:tab w:val="clear" w:pos="3624"/>
        </w:tabs>
        <w:ind w:firstLine="709"/>
      </w:pPr>
      <w:r>
        <w:t xml:space="preserve">– взыскания убытков с руководства компании либо ее учредителей; </w:t>
      </w:r>
    </w:p>
    <w:p w:rsidR="008D1CD3" w:rsidRDefault="006133CB" w:rsidP="006133CB">
      <w:pPr>
        <w:tabs>
          <w:tab w:val="clear" w:pos="3624"/>
        </w:tabs>
        <w:ind w:firstLine="709"/>
      </w:pPr>
      <w:r>
        <w:t xml:space="preserve">– разрешения других корпоративных споров. </w:t>
      </w:r>
    </w:p>
    <w:p w:rsidR="008D1CD3" w:rsidRDefault="006133CB" w:rsidP="006133CB">
      <w:pPr>
        <w:tabs>
          <w:tab w:val="clear" w:pos="3624"/>
        </w:tabs>
        <w:ind w:firstLine="709"/>
      </w:pPr>
      <w:r>
        <w:t>Вмешательство адвоката, либо юриста в дело о корпоративном споре может стать залогом его движения в нужную для истца сторону. Практика осуществления ведения корпоративных д</w:t>
      </w:r>
      <w:r w:rsidR="008D1CD3">
        <w:t>ел арбитражными судами, несмот</w:t>
      </w:r>
      <w:r>
        <w:t xml:space="preserve">ря на принятие Федерального закона, все еще остается несовершенной, потому нуждается в пристальном внимании, как со стороны законодателя, так и со стороны лиц, принимающих участие в деле. </w:t>
      </w:r>
    </w:p>
    <w:p w:rsidR="008D1CD3" w:rsidRDefault="006133CB" w:rsidP="006133CB">
      <w:pPr>
        <w:tabs>
          <w:tab w:val="clear" w:pos="3624"/>
        </w:tabs>
        <w:ind w:firstLine="709"/>
      </w:pPr>
      <w:r>
        <w:t xml:space="preserve">В главу 28.1 АПК РФ Федеральным законом от 29 декабря 2015 года № 409 ФЗ внесены изменения, вступающие в силу 1 сентября 2016 года. Так, в статью 225.1 добавлена часть вторая, </w:t>
      </w:r>
      <w:r w:rsidR="008D1CD3">
        <w:t>в соответствии с которой корпо</w:t>
      </w:r>
      <w:r>
        <w:t xml:space="preserve">ративные споры могут быть переданы на рассмотрение в третейский суд, администрируемый постоянно действующим арбитражным учреждением. </w:t>
      </w:r>
    </w:p>
    <w:p w:rsidR="006133CB" w:rsidRPr="008D1CD3" w:rsidRDefault="006133CB" w:rsidP="008D1CD3">
      <w:pPr>
        <w:tabs>
          <w:tab w:val="clear" w:pos="3624"/>
        </w:tabs>
        <w:ind w:firstLine="709"/>
      </w:pPr>
      <w:r>
        <w:lastRenderedPageBreak/>
        <w:t>Таким образом, несомненно, арбитражное законодательство нуждается в постоянном совершенствовании, в свя</w:t>
      </w:r>
      <w:r w:rsidR="008D1CD3">
        <w:t>зи с постоянным изменением эко</w:t>
      </w:r>
      <w:r>
        <w:t>номической системы и окружающей нас д</w:t>
      </w:r>
      <w:r w:rsidR="008D1CD3">
        <w:t>ействительности. Поскольку раз</w:t>
      </w:r>
      <w:r>
        <w:t>витие бизнеса не возможно без адекватн</w:t>
      </w:r>
      <w:r w:rsidR="008D1CD3">
        <w:t>ых условий государственной под</w:t>
      </w:r>
      <w:r>
        <w:t>держки, которая в немалой степени выражается в создании эффективных сре</w:t>
      </w:r>
      <w:proofErr w:type="gramStart"/>
      <w:r>
        <w:t>дств дл</w:t>
      </w:r>
      <w:proofErr w:type="gramEnd"/>
      <w:r>
        <w:t xml:space="preserve">я правосудного разрешения конфликтных ситуаций. </w:t>
      </w:r>
    </w:p>
    <w:p w:rsidR="006133CB" w:rsidRDefault="006133CB" w:rsidP="006133CB">
      <w:pPr>
        <w:tabs>
          <w:tab w:val="clear" w:pos="3624"/>
        </w:tabs>
      </w:pPr>
    </w:p>
    <w:p w:rsidR="006133CB" w:rsidRDefault="006133CB" w:rsidP="006133CB">
      <w:pPr>
        <w:tabs>
          <w:tab w:val="clear" w:pos="3624"/>
        </w:tabs>
        <w:rPr>
          <w:rFonts w:eastAsia="Calibri"/>
          <w:shd w:val="clear" w:color="auto" w:fill="FFFFFF"/>
          <w:lang w:eastAsia="en-US"/>
        </w:rPr>
      </w:pPr>
      <w:r w:rsidRPr="006133CB">
        <w:rPr>
          <w:rFonts w:eastAsia="Calibri"/>
          <w:shd w:val="clear" w:color="auto" w:fill="FFFFFF"/>
          <w:lang w:eastAsia="en-US"/>
        </w:rPr>
        <w:t>Литература</w:t>
      </w:r>
    </w:p>
    <w:p w:rsidR="006133CB" w:rsidRDefault="006133CB" w:rsidP="006133CB">
      <w:pPr>
        <w:ind w:firstLine="709"/>
        <w:rPr>
          <w:bCs/>
          <w:kern w:val="32"/>
        </w:rPr>
      </w:pPr>
      <w:r w:rsidRPr="006133CB">
        <w:rPr>
          <w:rFonts w:eastAsia="Calibri"/>
          <w:bCs/>
          <w:kern w:val="32"/>
          <w:shd w:val="clear" w:color="auto" w:fill="FFFFFF"/>
          <w:lang w:eastAsia="en-US"/>
        </w:rPr>
        <w:t>1.</w:t>
      </w:r>
      <w:r>
        <w:rPr>
          <w:bCs/>
          <w:kern w:val="32"/>
        </w:rPr>
        <w:t xml:space="preserve"> </w:t>
      </w:r>
      <w:r w:rsidRPr="006133CB">
        <w:rPr>
          <w:bCs/>
          <w:kern w:val="32"/>
        </w:rPr>
        <w:t xml:space="preserve">Арбитражный процессуальный кодекс Российской Федерации от 24.07.2002 N 95-ФЗ (ред. от 19.12.2016) (с изм. и доп., вступ. в силу с 01.01.2017)// Режим доступа </w:t>
      </w:r>
      <w:hyperlink r:id="rId6" w:history="1">
        <w:r w:rsidRPr="006133CB">
          <w:rPr>
            <w:bCs/>
            <w:kern w:val="32"/>
          </w:rPr>
          <w:t>http://www.consultant.ru/</w:t>
        </w:r>
      </w:hyperlink>
      <w:r w:rsidRPr="006133CB">
        <w:rPr>
          <w:bCs/>
          <w:kern w:val="32"/>
        </w:rPr>
        <w:t xml:space="preserve"> (дата обращения 09.01.2017)</w:t>
      </w:r>
    </w:p>
    <w:p w:rsidR="006133CB" w:rsidRDefault="006133CB" w:rsidP="006133CB">
      <w:pPr>
        <w:ind w:firstLine="709"/>
        <w:rPr>
          <w:bCs/>
          <w:kern w:val="32"/>
        </w:rPr>
      </w:pPr>
      <w:r>
        <w:rPr>
          <w:bCs/>
          <w:kern w:val="32"/>
        </w:rPr>
        <w:t xml:space="preserve">2. </w:t>
      </w:r>
      <w:r w:rsidRPr="006133CB">
        <w:rPr>
          <w:bCs/>
          <w:kern w:val="32"/>
          <w:lang w:eastAsia="en-US"/>
        </w:rPr>
        <w:t xml:space="preserve">Верховный Суд Российской Федерации (Верховный Суд РФ)// Режим доступа </w:t>
      </w:r>
      <w:hyperlink r:id="rId7" w:history="1">
        <w:r w:rsidRPr="006133CB">
          <w:rPr>
            <w:bCs/>
            <w:kern w:val="32"/>
            <w:lang w:eastAsia="en-US"/>
          </w:rPr>
          <w:t>http://sudact.ru/</w:t>
        </w:r>
      </w:hyperlink>
      <w:r w:rsidRPr="006133CB">
        <w:rPr>
          <w:bCs/>
          <w:kern w:val="32"/>
          <w:lang w:eastAsia="en-US"/>
        </w:rPr>
        <w:t xml:space="preserve"> (дата обращения 09.01.2017)</w:t>
      </w:r>
    </w:p>
    <w:p w:rsidR="006133CB" w:rsidRDefault="006133CB" w:rsidP="006133CB">
      <w:pPr>
        <w:ind w:firstLine="709"/>
        <w:rPr>
          <w:bCs/>
          <w:kern w:val="32"/>
        </w:rPr>
      </w:pPr>
      <w:r>
        <w:rPr>
          <w:bCs/>
          <w:kern w:val="32"/>
        </w:rPr>
        <w:t xml:space="preserve">3. </w:t>
      </w:r>
      <w:proofErr w:type="spellStart"/>
      <w:r>
        <w:t>Беседин</w:t>
      </w:r>
      <w:proofErr w:type="spellEnd"/>
      <w:r>
        <w:t xml:space="preserve"> А.Н., Ефименко Е.Н., Козина Е.А., Лаптев В.А., Тягай Е.Д. Корпоративные отношения: комплексные</w:t>
      </w:r>
      <w:r w:rsidR="008D1CD3">
        <w:t xml:space="preserve"> проблемы теоретического изуче</w:t>
      </w:r>
      <w:r>
        <w:t>ния и нормативно-</w:t>
      </w:r>
      <w:bookmarkStart w:id="0" w:name="_GoBack"/>
      <w:bookmarkEnd w:id="0"/>
      <w:r>
        <w:t xml:space="preserve">правового регулирования. – М.: Норма, 2014. – 144 с. </w:t>
      </w:r>
    </w:p>
    <w:p w:rsidR="00C91F7C" w:rsidRPr="006133CB" w:rsidRDefault="006133CB" w:rsidP="006133CB">
      <w:pPr>
        <w:ind w:firstLine="709"/>
        <w:rPr>
          <w:bCs/>
          <w:kern w:val="32"/>
        </w:rPr>
      </w:pPr>
      <w:r>
        <w:rPr>
          <w:bCs/>
          <w:kern w:val="32"/>
        </w:rPr>
        <w:t xml:space="preserve">4. </w:t>
      </w:r>
      <w:r>
        <w:t>Филиппова С.Ю. Корпоративный конфликт: возможности правового воздействия. – М.: Российская академия правосудия, 20</w:t>
      </w:r>
      <w:r w:rsidR="008D1CD3">
        <w:t>13</w:t>
      </w:r>
      <w:r>
        <w:t>. – 308 с.</w:t>
      </w:r>
    </w:p>
    <w:sectPr w:rsidR="00C91F7C" w:rsidRPr="00613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F2A41"/>
    <w:multiLevelType w:val="hybridMultilevel"/>
    <w:tmpl w:val="5E543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3CB"/>
    <w:rsid w:val="004E1F42"/>
    <w:rsid w:val="006133CB"/>
    <w:rsid w:val="006D028D"/>
    <w:rsid w:val="008108D8"/>
    <w:rsid w:val="008D1CD3"/>
    <w:rsid w:val="00963BA9"/>
    <w:rsid w:val="00C91F7C"/>
    <w:rsid w:val="00D01A03"/>
    <w:rsid w:val="00D3476B"/>
    <w:rsid w:val="00DD713F"/>
    <w:rsid w:val="00E5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BD4"/>
    <w:pPr>
      <w:tabs>
        <w:tab w:val="left" w:pos="3624"/>
      </w:tabs>
      <w:spacing w:after="0" w:line="360" w:lineRule="auto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2"/>
    <w:next w:val="a"/>
    <w:link w:val="10"/>
    <w:autoRedefine/>
    <w:uiPriority w:val="9"/>
    <w:qFormat/>
    <w:rsid w:val="00D3476B"/>
    <w:pPr>
      <w:outlineLvl w:val="0"/>
    </w:pPr>
    <w:rPr>
      <w:rFonts w:cs="Times New Roman"/>
      <w:b w:val="0"/>
      <w:i/>
      <w:iCs/>
      <w:szCs w:val="28"/>
    </w:rPr>
  </w:style>
  <w:style w:type="paragraph" w:styleId="2">
    <w:name w:val="heading 2"/>
    <w:aliases w:val="мой 2"/>
    <w:basedOn w:val="4"/>
    <w:next w:val="a"/>
    <w:link w:val="20"/>
    <w:autoRedefine/>
    <w:uiPriority w:val="9"/>
    <w:semiHidden/>
    <w:unhideWhenUsed/>
    <w:qFormat/>
    <w:rsid w:val="00D01A03"/>
    <w:pPr>
      <w:spacing w:before="0"/>
      <w:outlineLvl w:val="1"/>
    </w:pPr>
    <w:rPr>
      <w:b/>
      <w:bCs w:val="0"/>
      <w:szCs w:val="26"/>
    </w:rPr>
  </w:style>
  <w:style w:type="paragraph" w:styleId="3">
    <w:name w:val="heading 3"/>
    <w:basedOn w:val="1"/>
    <w:next w:val="a"/>
    <w:link w:val="30"/>
    <w:autoRedefine/>
    <w:uiPriority w:val="9"/>
    <w:unhideWhenUsed/>
    <w:qFormat/>
    <w:rsid w:val="008108D8"/>
    <w:pPr>
      <w:spacing w:before="200"/>
      <w:outlineLvl w:val="2"/>
    </w:pPr>
    <w:rPr>
      <w:rFonts w:cstheme="majorBidi"/>
      <w:bCs/>
      <w:i w:val="0"/>
      <w:szCs w:val="32"/>
    </w:rPr>
  </w:style>
  <w:style w:type="paragraph" w:styleId="4">
    <w:name w:val="heading 4"/>
    <w:basedOn w:val="7"/>
    <w:next w:val="a"/>
    <w:link w:val="40"/>
    <w:autoRedefine/>
    <w:uiPriority w:val="9"/>
    <w:unhideWhenUsed/>
    <w:qFormat/>
    <w:rsid w:val="006D028D"/>
    <w:pPr>
      <w:tabs>
        <w:tab w:val="clear" w:pos="3624"/>
      </w:tabs>
      <w:ind w:firstLine="709"/>
      <w:outlineLvl w:val="3"/>
    </w:pPr>
    <w:rPr>
      <w:rFonts w:ascii="Times New Roman" w:hAnsi="Times New Roman"/>
      <w:bCs/>
      <w:i w:val="0"/>
      <w:iCs w:val="0"/>
      <w:color w:val="auto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8D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28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02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76B"/>
    <w:rPr>
      <w:rFonts w:ascii="Times New Roman" w:eastAsiaTheme="majorEastAsia" w:hAnsi="Times New Roman" w:cs="Times New Roman"/>
      <w:b/>
      <w:sz w:val="28"/>
      <w:szCs w:val="28"/>
    </w:rPr>
  </w:style>
  <w:style w:type="character" w:customStyle="1" w:styleId="20">
    <w:name w:val="Заголовок 2 Знак"/>
    <w:aliases w:val="мой 2 Знак"/>
    <w:basedOn w:val="a0"/>
    <w:link w:val="2"/>
    <w:uiPriority w:val="9"/>
    <w:semiHidden/>
    <w:rsid w:val="00D01A03"/>
    <w:rPr>
      <w:rFonts w:ascii="Times New Roman" w:eastAsiaTheme="majorEastAsia" w:hAnsi="Times New Roman" w:cstheme="majorBidi"/>
      <w:i/>
      <w:iCs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rsid w:val="006D028D"/>
    <w:rPr>
      <w:rFonts w:ascii="Times New Roman" w:eastAsiaTheme="majorEastAsia" w:hAnsi="Times New Roman" w:cstheme="majorBidi"/>
      <w:bCs/>
      <w:sz w:val="28"/>
    </w:rPr>
  </w:style>
  <w:style w:type="paragraph" w:styleId="a3">
    <w:name w:val="List Paragraph"/>
    <w:basedOn w:val="1"/>
    <w:autoRedefine/>
    <w:uiPriority w:val="34"/>
    <w:qFormat/>
    <w:rsid w:val="00DD713F"/>
    <w:rPr>
      <w:b/>
      <w:noProof/>
    </w:rPr>
  </w:style>
  <w:style w:type="character" w:customStyle="1" w:styleId="30">
    <w:name w:val="Заголовок 3 Знак"/>
    <w:basedOn w:val="a0"/>
    <w:link w:val="3"/>
    <w:uiPriority w:val="9"/>
    <w:rsid w:val="008108D8"/>
    <w:rPr>
      <w:rFonts w:ascii="Times New Roman" w:eastAsiaTheme="majorEastAsia" w:hAnsi="Times New Roman" w:cstheme="majorBidi"/>
      <w:bCs/>
      <w:sz w:val="28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sid w:val="008108D8"/>
    <w:rPr>
      <w:rFonts w:asciiTheme="majorHAnsi" w:eastAsiaTheme="majorEastAsia" w:hAnsiTheme="majorHAnsi" w:cstheme="majorBidi"/>
      <w:color w:val="243F60" w:themeColor="accent1" w:themeShade="7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D028D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D028D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BD4"/>
    <w:pPr>
      <w:tabs>
        <w:tab w:val="left" w:pos="3624"/>
      </w:tabs>
      <w:spacing w:after="0" w:line="360" w:lineRule="auto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2"/>
    <w:next w:val="a"/>
    <w:link w:val="10"/>
    <w:autoRedefine/>
    <w:uiPriority w:val="9"/>
    <w:qFormat/>
    <w:rsid w:val="00D3476B"/>
    <w:pPr>
      <w:outlineLvl w:val="0"/>
    </w:pPr>
    <w:rPr>
      <w:rFonts w:cs="Times New Roman"/>
      <w:b w:val="0"/>
      <w:i/>
      <w:iCs/>
      <w:szCs w:val="28"/>
    </w:rPr>
  </w:style>
  <w:style w:type="paragraph" w:styleId="2">
    <w:name w:val="heading 2"/>
    <w:aliases w:val="мой 2"/>
    <w:basedOn w:val="4"/>
    <w:next w:val="a"/>
    <w:link w:val="20"/>
    <w:autoRedefine/>
    <w:uiPriority w:val="9"/>
    <w:semiHidden/>
    <w:unhideWhenUsed/>
    <w:qFormat/>
    <w:rsid w:val="00D01A03"/>
    <w:pPr>
      <w:spacing w:before="0"/>
      <w:outlineLvl w:val="1"/>
    </w:pPr>
    <w:rPr>
      <w:b/>
      <w:bCs w:val="0"/>
      <w:szCs w:val="26"/>
    </w:rPr>
  </w:style>
  <w:style w:type="paragraph" w:styleId="3">
    <w:name w:val="heading 3"/>
    <w:basedOn w:val="1"/>
    <w:next w:val="a"/>
    <w:link w:val="30"/>
    <w:autoRedefine/>
    <w:uiPriority w:val="9"/>
    <w:unhideWhenUsed/>
    <w:qFormat/>
    <w:rsid w:val="008108D8"/>
    <w:pPr>
      <w:spacing w:before="200"/>
      <w:outlineLvl w:val="2"/>
    </w:pPr>
    <w:rPr>
      <w:rFonts w:cstheme="majorBidi"/>
      <w:bCs/>
      <w:i w:val="0"/>
      <w:szCs w:val="32"/>
    </w:rPr>
  </w:style>
  <w:style w:type="paragraph" w:styleId="4">
    <w:name w:val="heading 4"/>
    <w:basedOn w:val="7"/>
    <w:next w:val="a"/>
    <w:link w:val="40"/>
    <w:autoRedefine/>
    <w:uiPriority w:val="9"/>
    <w:unhideWhenUsed/>
    <w:qFormat/>
    <w:rsid w:val="006D028D"/>
    <w:pPr>
      <w:tabs>
        <w:tab w:val="clear" w:pos="3624"/>
      </w:tabs>
      <w:ind w:firstLine="709"/>
      <w:outlineLvl w:val="3"/>
    </w:pPr>
    <w:rPr>
      <w:rFonts w:ascii="Times New Roman" w:hAnsi="Times New Roman"/>
      <w:bCs/>
      <w:i w:val="0"/>
      <w:iCs w:val="0"/>
      <w:color w:val="auto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8D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28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02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76B"/>
    <w:rPr>
      <w:rFonts w:ascii="Times New Roman" w:eastAsiaTheme="majorEastAsia" w:hAnsi="Times New Roman" w:cs="Times New Roman"/>
      <w:b/>
      <w:sz w:val="28"/>
      <w:szCs w:val="28"/>
    </w:rPr>
  </w:style>
  <w:style w:type="character" w:customStyle="1" w:styleId="20">
    <w:name w:val="Заголовок 2 Знак"/>
    <w:aliases w:val="мой 2 Знак"/>
    <w:basedOn w:val="a0"/>
    <w:link w:val="2"/>
    <w:uiPriority w:val="9"/>
    <w:semiHidden/>
    <w:rsid w:val="00D01A03"/>
    <w:rPr>
      <w:rFonts w:ascii="Times New Roman" w:eastAsiaTheme="majorEastAsia" w:hAnsi="Times New Roman" w:cstheme="majorBidi"/>
      <w:i/>
      <w:iCs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rsid w:val="006D028D"/>
    <w:rPr>
      <w:rFonts w:ascii="Times New Roman" w:eastAsiaTheme="majorEastAsia" w:hAnsi="Times New Roman" w:cstheme="majorBidi"/>
      <w:bCs/>
      <w:sz w:val="28"/>
    </w:rPr>
  </w:style>
  <w:style w:type="paragraph" w:styleId="a3">
    <w:name w:val="List Paragraph"/>
    <w:basedOn w:val="1"/>
    <w:autoRedefine/>
    <w:uiPriority w:val="34"/>
    <w:qFormat/>
    <w:rsid w:val="00DD713F"/>
    <w:rPr>
      <w:b/>
      <w:noProof/>
    </w:rPr>
  </w:style>
  <w:style w:type="character" w:customStyle="1" w:styleId="30">
    <w:name w:val="Заголовок 3 Знак"/>
    <w:basedOn w:val="a0"/>
    <w:link w:val="3"/>
    <w:uiPriority w:val="9"/>
    <w:rsid w:val="008108D8"/>
    <w:rPr>
      <w:rFonts w:ascii="Times New Roman" w:eastAsiaTheme="majorEastAsia" w:hAnsi="Times New Roman" w:cstheme="majorBidi"/>
      <w:bCs/>
      <w:sz w:val="28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sid w:val="008108D8"/>
    <w:rPr>
      <w:rFonts w:asciiTheme="majorHAnsi" w:eastAsiaTheme="majorEastAsia" w:hAnsiTheme="majorHAnsi" w:cstheme="majorBidi"/>
      <w:color w:val="243F60" w:themeColor="accent1" w:themeShade="7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D028D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D028D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udac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1421</Words>
  <Characters>8103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 Акимова</dc:creator>
  <cp:lastModifiedBy>Карина Акимова</cp:lastModifiedBy>
  <cp:revision>1</cp:revision>
  <dcterms:created xsi:type="dcterms:W3CDTF">2017-06-24T18:56:00Z</dcterms:created>
  <dcterms:modified xsi:type="dcterms:W3CDTF">2017-06-24T19:15:00Z</dcterms:modified>
</cp:coreProperties>
</file>