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B10" w:rsidRPr="00985EDE" w:rsidRDefault="00132B10" w:rsidP="00132B10">
      <w:pPr>
        <w:spacing w:line="360" w:lineRule="auto"/>
        <w:ind w:left="357"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985EDE">
        <w:rPr>
          <w:rFonts w:ascii="Times New Roman" w:hAnsi="Times New Roman" w:cs="Times New Roman"/>
          <w:i/>
          <w:sz w:val="28"/>
          <w:szCs w:val="28"/>
        </w:rPr>
        <w:t>Статья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rFonts w:eastAsia="Georgia"/>
          <w:b w:val="0"/>
          <w:bCs w:val="0"/>
          <w:color w:val="000000"/>
          <w:sz w:val="28"/>
          <w:u w:color="111111"/>
        </w:rPr>
      </w:pPr>
      <w:r w:rsidRPr="00985EDE">
        <w:rPr>
          <w:b w:val="0"/>
          <w:bCs w:val="0"/>
          <w:color w:val="000000"/>
          <w:sz w:val="28"/>
          <w:u w:color="000000"/>
          <w:shd w:val="clear" w:color="auto" w:fill="FFFFFF"/>
        </w:rPr>
        <w:t xml:space="preserve">История борьбы с коррупцией в Российской Федерации ведётся </w:t>
      </w:r>
      <w:r w:rsidRPr="00985EDE">
        <w:rPr>
          <w:b w:val="0"/>
          <w:bCs w:val="0"/>
          <w:color w:val="000000"/>
          <w:sz w:val="28"/>
          <w:u w:color="000000"/>
          <w:shd w:val="clear" w:color="auto" w:fill="FFFFFF"/>
        </w:rPr>
        <w:br/>
        <w:t xml:space="preserve">государством на протяжении многих веков с переменным успехом. Между тем очевидно, что на современном этапе она невозможна лишь посредством административных методов. Вовлечение общественности в противодействие коррупции является одним из наиболее эффективных инструментов борьбы с последней. </w:t>
      </w:r>
    </w:p>
    <w:p w:rsidR="00132B10" w:rsidRPr="00985EDE" w:rsidRDefault="00132B10" w:rsidP="00132B10">
      <w:pPr>
        <w:pStyle w:val="a3"/>
        <w:spacing w:before="100" w:after="100"/>
        <w:jc w:val="both"/>
        <w:rPr>
          <w:rFonts w:eastAsia="Georgia"/>
          <w:b w:val="0"/>
          <w:bCs w:val="0"/>
          <w:color w:val="000000"/>
          <w:sz w:val="28"/>
          <w:u w:color="111111"/>
        </w:rPr>
      </w:pPr>
      <w:r w:rsidRPr="00985EDE">
        <w:rPr>
          <w:rFonts w:eastAsia="Georgia"/>
          <w:b w:val="0"/>
          <w:bCs w:val="0"/>
          <w:color w:val="000000"/>
          <w:sz w:val="28"/>
          <w:u w:color="111111"/>
        </w:rPr>
        <w:tab/>
      </w:r>
      <w:r w:rsidRPr="00985EDE">
        <w:rPr>
          <w:b w:val="0"/>
          <w:bCs w:val="0"/>
          <w:color w:val="000000"/>
          <w:sz w:val="28"/>
          <w:u w:color="000000"/>
        </w:rPr>
        <w:t xml:space="preserve">Непосредственное участие граждан гражданского общества в процессе предупреждения и противодействия коррупции призвано обеспечивать механизм общественного контроля. </w:t>
      </w:r>
      <w:r w:rsidRPr="00985EDE">
        <w:rPr>
          <w:b w:val="0"/>
          <w:bCs w:val="0"/>
          <w:color w:val="000000"/>
          <w:sz w:val="28"/>
          <w:u w:color="111111"/>
        </w:rPr>
        <w:t xml:space="preserve">Наличие данного вида контроля демонстрирует степень развития гражданского общества, а также выступает как одна из наиболее эффективных форм </w:t>
      </w:r>
      <w:proofErr w:type="gramStart"/>
      <w:r w:rsidRPr="00985EDE">
        <w:rPr>
          <w:b w:val="0"/>
          <w:bCs w:val="0"/>
          <w:color w:val="000000"/>
          <w:sz w:val="28"/>
          <w:u w:color="111111"/>
        </w:rPr>
        <w:t>противодействия  злоупотреблениям</w:t>
      </w:r>
      <w:proofErr w:type="gramEnd"/>
      <w:r w:rsidRPr="00985EDE">
        <w:rPr>
          <w:b w:val="0"/>
          <w:bCs w:val="0"/>
          <w:color w:val="000000"/>
          <w:sz w:val="28"/>
          <w:u w:color="111111"/>
        </w:rPr>
        <w:t xml:space="preserve"> в государственном аппарате.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111111"/>
        </w:rPr>
      </w:pPr>
      <w:r w:rsidRPr="00985EDE">
        <w:rPr>
          <w:b w:val="0"/>
          <w:bCs w:val="0"/>
          <w:color w:val="000000"/>
          <w:sz w:val="28"/>
          <w:u w:color="111111"/>
        </w:rPr>
        <w:t xml:space="preserve">Одной из форм общественного контроля в борьбе с коррупцией выступает контроль за соблюдением </w:t>
      </w:r>
      <w:proofErr w:type="spellStart"/>
      <w:r w:rsidRPr="00985EDE">
        <w:rPr>
          <w:b w:val="0"/>
          <w:bCs w:val="0"/>
          <w:color w:val="000000"/>
          <w:sz w:val="28"/>
          <w:u w:color="111111"/>
        </w:rPr>
        <w:t>антикоррупционности</w:t>
      </w:r>
      <w:proofErr w:type="spellEnd"/>
      <w:r w:rsidRPr="00985EDE">
        <w:rPr>
          <w:b w:val="0"/>
          <w:bCs w:val="0"/>
          <w:color w:val="000000"/>
          <w:sz w:val="28"/>
          <w:u w:color="111111"/>
        </w:rPr>
        <w:t xml:space="preserve"> законодательства.</w:t>
      </w:r>
      <w:r w:rsidRPr="00985EDE">
        <w:rPr>
          <w:b w:val="0"/>
          <w:bCs w:val="0"/>
          <w:color w:val="000000"/>
          <w:sz w:val="28"/>
          <w:u w:color="111111"/>
        </w:rPr>
        <w:br/>
        <w:t xml:space="preserve">Антикоррупционная экспертиза – это деятельность специалистов, направленная на обнаружение и описание коррупциогенных факторов в нормативно-правовых актах, их проектах, а также подготовку рекомендаций по данному законодательному акту. Федеральный закон «Об антикоррупционной экспертизе нормативных правовых актов и проектов нормативных правовых актов» включает в себя следующие виды коррупциогенных факторов: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111111"/>
        </w:rPr>
      </w:pPr>
      <w:r w:rsidRPr="00985EDE">
        <w:rPr>
          <w:b w:val="0"/>
          <w:bCs w:val="0"/>
          <w:color w:val="000000"/>
          <w:sz w:val="28"/>
          <w:u w:color="111111"/>
        </w:rPr>
        <w:t>1) положения нормативных правовых актов, которые устанавливают для правоприменителя </w:t>
      </w:r>
      <w:r w:rsidRPr="00985EDE">
        <w:rPr>
          <w:rFonts w:eastAsia="Arial Unicode MS"/>
          <w:b w:val="0"/>
          <w:bCs w:val="0"/>
          <w:color w:val="000000"/>
          <w:sz w:val="28"/>
          <w:u w:color="0066CC"/>
        </w:rPr>
        <w:t>необоснованно широкие пределы</w:t>
      </w:r>
      <w:r w:rsidRPr="00985EDE">
        <w:rPr>
          <w:b w:val="0"/>
          <w:bCs w:val="0"/>
          <w:color w:val="000000"/>
          <w:sz w:val="28"/>
          <w:u w:color="111111"/>
        </w:rPr>
        <w:t xml:space="preserve"> усмотрения или возможность необоснованного применения исключений из общих правил;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111111"/>
        </w:rPr>
      </w:pPr>
      <w:r w:rsidRPr="00985EDE">
        <w:rPr>
          <w:b w:val="0"/>
          <w:bCs w:val="0"/>
          <w:color w:val="000000"/>
          <w:sz w:val="28"/>
          <w:u w:color="111111"/>
        </w:rPr>
        <w:t>2) положения, содержащие </w:t>
      </w:r>
      <w:r w:rsidRPr="00985EDE">
        <w:rPr>
          <w:rFonts w:eastAsia="Arial Unicode MS"/>
          <w:b w:val="0"/>
          <w:bCs w:val="0"/>
          <w:color w:val="000000"/>
          <w:sz w:val="28"/>
          <w:u w:color="0066CC"/>
        </w:rPr>
        <w:t>неопределенные, трудновыполнимые и (или) обременительные требования</w:t>
      </w:r>
      <w:r w:rsidRPr="00985EDE">
        <w:rPr>
          <w:b w:val="0"/>
          <w:bCs w:val="0"/>
          <w:color w:val="000000"/>
          <w:sz w:val="28"/>
          <w:u w:color="111111"/>
        </w:rPr>
        <w:t xml:space="preserve"> к гражданам и организациям и тем самым создающие условия для проявления коррупции.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111111"/>
        </w:rPr>
      </w:pPr>
      <w:r w:rsidRPr="00985EDE">
        <w:rPr>
          <w:b w:val="0"/>
          <w:bCs w:val="0"/>
          <w:color w:val="000000"/>
          <w:sz w:val="28"/>
          <w:u w:color="111111"/>
        </w:rPr>
        <w:lastRenderedPageBreak/>
        <w:t xml:space="preserve">Коррупциогенные факторы создают для органов власти предпосылки для коррупционных действий чиновников, а также условия для </w:t>
      </w:r>
      <w:proofErr w:type="gramStart"/>
      <w:r w:rsidRPr="00985EDE">
        <w:rPr>
          <w:b w:val="0"/>
          <w:bCs w:val="0"/>
          <w:color w:val="000000"/>
          <w:sz w:val="28"/>
          <w:u w:color="111111"/>
        </w:rPr>
        <w:t>установления  легитимности</w:t>
      </w:r>
      <w:proofErr w:type="gramEnd"/>
      <w:r w:rsidRPr="00985EDE">
        <w:rPr>
          <w:b w:val="0"/>
          <w:bCs w:val="0"/>
          <w:color w:val="000000"/>
          <w:sz w:val="28"/>
          <w:u w:color="111111"/>
        </w:rPr>
        <w:t xml:space="preserve"> коррупционных деяний. </w:t>
      </w:r>
    </w:p>
    <w:p w:rsidR="00132B10" w:rsidRPr="00985EDE" w:rsidRDefault="00132B10" w:rsidP="00132B10">
      <w:pPr>
        <w:pStyle w:val="a3"/>
        <w:spacing w:before="100" w:after="100"/>
        <w:jc w:val="both"/>
        <w:rPr>
          <w:rFonts w:eastAsia="Georgia"/>
          <w:b w:val="0"/>
          <w:bCs w:val="0"/>
          <w:color w:val="000000"/>
          <w:sz w:val="28"/>
          <w:u w:color="111111"/>
        </w:rPr>
      </w:pPr>
      <w:r w:rsidRPr="00985EDE">
        <w:rPr>
          <w:rFonts w:eastAsia="Georgia"/>
          <w:b w:val="0"/>
          <w:bCs w:val="0"/>
          <w:color w:val="000000"/>
          <w:sz w:val="28"/>
          <w:u w:color="111111"/>
        </w:rPr>
        <w:tab/>
      </w:r>
      <w:r w:rsidRPr="00985EDE">
        <w:rPr>
          <w:b w:val="0"/>
          <w:bCs w:val="0"/>
          <w:color w:val="000000"/>
          <w:sz w:val="28"/>
          <w:u w:color="111111"/>
        </w:rPr>
        <w:t xml:space="preserve">Важной частью общественного контроля в сфере противодействия коррупции является формирование организационных структур. К ним относят: 1) общественные </w:t>
      </w:r>
      <w:proofErr w:type="gramStart"/>
      <w:r w:rsidRPr="00985EDE">
        <w:rPr>
          <w:b w:val="0"/>
          <w:bCs w:val="0"/>
          <w:color w:val="000000"/>
          <w:sz w:val="28"/>
          <w:u w:color="111111"/>
        </w:rPr>
        <w:t>палаты;  2</w:t>
      </w:r>
      <w:proofErr w:type="gramEnd"/>
      <w:r w:rsidRPr="00985EDE">
        <w:rPr>
          <w:b w:val="0"/>
          <w:bCs w:val="0"/>
          <w:color w:val="000000"/>
          <w:sz w:val="28"/>
          <w:u w:color="111111"/>
        </w:rPr>
        <w:t>) институты гражданского общества; 3) комиссии по общественному контролю; 4) население.  Так общественный контроль в рамках противодействия коррупции содержит разного рода формы участия граждан: общественный мониторинг, общественная, общественные слушания, общественная проверка.</w:t>
      </w:r>
    </w:p>
    <w:p w:rsidR="00132B10" w:rsidRPr="00985EDE" w:rsidRDefault="00132B10" w:rsidP="00132B10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EDE">
        <w:rPr>
          <w:rFonts w:ascii="Times New Roman" w:hAnsi="Times New Roman" w:cs="Times New Roman"/>
          <w:sz w:val="28"/>
          <w:szCs w:val="28"/>
        </w:rPr>
        <w:t xml:space="preserve">Общественный мониторинг – систематическое наблюдение со стороны субъектов общественного контроля за соответствием общественным интересам деятельности объектов общественного контроля. Для этого необходимо прежде всего наличие достаточно полной и достоверной информации о деятельности таких органов и лиц, естественно, за исключением информации, составляющей государственную или иную охраняемую законом тайну, т.е. прозрачность и открытость для граждан решений и действий властей всех уровней. Принятый Федеральный закон от 9 февраля 2009 года № 8-ФЗ “Об обеспечении доступа к информации о деятельности государственных органов и органов местного самоуправления” стал первым шагом к созданию основы для подобного мониторинга. </w:t>
      </w:r>
    </w:p>
    <w:p w:rsidR="00132B10" w:rsidRPr="00985EDE" w:rsidRDefault="00132B10" w:rsidP="00132B10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EDE">
        <w:rPr>
          <w:rFonts w:ascii="Times New Roman" w:hAnsi="Times New Roman" w:cs="Times New Roman"/>
          <w:sz w:val="28"/>
          <w:szCs w:val="28"/>
        </w:rPr>
        <w:t xml:space="preserve">Общественная экспертиза – использовании субъектами общественного контроля специальных знаний и (или) опыта для исследования, анализа </w:t>
      </w:r>
      <w:r w:rsidRPr="00985EDE">
        <w:rPr>
          <w:rFonts w:ascii="Times New Roman" w:hAnsi="Times New Roman" w:cs="Times New Roman"/>
          <w:sz w:val="28"/>
          <w:szCs w:val="28"/>
        </w:rPr>
        <w:br/>
        <w:t xml:space="preserve">и оценки документов и материалов, касающихся деятельности объектов общественного контроля, на предмет их соответствия общественным интересам. Основная суть практической реализации общественной экспертизы решений и действий власти состоит в политико-правовом анализе таких актов и документов. Правовой аспект экспертизы заключается в анализе соответствия решений и действий органов власти и их должностных лиц </w:t>
      </w:r>
      <w:r w:rsidRPr="00985EDE">
        <w:rPr>
          <w:rFonts w:ascii="Times New Roman" w:hAnsi="Times New Roman" w:cs="Times New Roman"/>
          <w:sz w:val="28"/>
          <w:szCs w:val="28"/>
        </w:rPr>
        <w:lastRenderedPageBreak/>
        <w:t xml:space="preserve">нормам Конституции, международных актов о правах и свободах человека и гражданина на, действующего национального законодательства, понимаемого в широком смысле как совокупность законов и принятых в соответствии с ними подзаконных и других нормативных правовых актов. Политический аспект – в анализе направленности решений и действий органов власти и их должностных лиц на эффективное решение проблем в различных сферах жизнедеятельности общества и государства в интересах всех граждан и в целях общественного развития. </w:t>
      </w:r>
    </w:p>
    <w:p w:rsidR="00132B10" w:rsidRPr="00985EDE" w:rsidRDefault="00132B10" w:rsidP="00132B10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DE">
        <w:rPr>
          <w:rFonts w:ascii="Times New Roman" w:hAnsi="Times New Roman" w:cs="Times New Roman"/>
          <w:sz w:val="28"/>
          <w:szCs w:val="28"/>
        </w:rPr>
        <w:t xml:space="preserve">-общественные слушания  заключаются в реализации прав граждан на участие в процессе принятия решений органами государственной власти, органами местного самоуправления посредством проведения собрания для публичного, с обязательным участием уполномоченных лиц органов власти и органов местного самоуправления, представителей граждан, интересы которых непосредственно затрагиваются соответствующим решением, обсуждения проектов указанных решений, а также действующих нормативных правовых актов по вопросу их соответствия общественным интересам; </w:t>
      </w:r>
    </w:p>
    <w:p w:rsidR="00132B10" w:rsidRPr="00985EDE" w:rsidRDefault="00132B10" w:rsidP="00132B10">
      <w:pPr>
        <w:spacing w:after="160" w:line="360" w:lineRule="auto"/>
        <w:jc w:val="both"/>
        <w:rPr>
          <w:rFonts w:ascii="Times New Roman" w:eastAsia="Georgia" w:hAnsi="Times New Roman" w:cs="Times New Roman"/>
          <w:sz w:val="28"/>
          <w:szCs w:val="28"/>
          <w:u w:color="111111"/>
        </w:rPr>
      </w:pPr>
      <w:r w:rsidRPr="00985EDE">
        <w:rPr>
          <w:rFonts w:ascii="Times New Roman" w:hAnsi="Times New Roman" w:cs="Times New Roman"/>
          <w:sz w:val="28"/>
          <w:szCs w:val="28"/>
        </w:rPr>
        <w:t xml:space="preserve">-общественная проверка (расследование) представляет собой совокупность действий субъектов общественного контроля по сбору информации, установлению фактов и обстоятельств, касающихся деятельности объектов общественного контроля, в целях определения ее соответствия общественным интересам.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000000"/>
        </w:rPr>
      </w:pPr>
      <w:r w:rsidRPr="00985EDE">
        <w:rPr>
          <w:b w:val="0"/>
          <w:bCs w:val="0"/>
          <w:color w:val="000000"/>
          <w:sz w:val="28"/>
          <w:u w:color="111111"/>
        </w:rPr>
        <w:t>В качестве ещё одного источника для общественного контроля могут выступать средства массовой информации (СМИ). Между тем, в</w:t>
      </w:r>
      <w:r w:rsidRPr="00985EDE">
        <w:rPr>
          <w:b w:val="0"/>
          <w:bCs w:val="0"/>
          <w:color w:val="000000"/>
          <w:sz w:val="28"/>
          <w:u w:color="000000"/>
        </w:rPr>
        <w:t xml:space="preserve">озможности использования российских СМИ в работе механизма общественного контроля существенно ограничены тем, что все традиционные центральные СМИ, распространяющие общественно-политическую информацию и имеющие значимую аудиторию, и прежде всего федеральные каналы телевидения и радиовещания, находятся под контролем федеральной власти или аффилированных с ней предпринимательских структур. Как на федеральном, </w:t>
      </w:r>
      <w:r w:rsidRPr="00985EDE">
        <w:rPr>
          <w:b w:val="0"/>
          <w:bCs w:val="0"/>
          <w:color w:val="000000"/>
          <w:sz w:val="28"/>
          <w:u w:color="000000"/>
        </w:rPr>
        <w:lastRenderedPageBreak/>
        <w:t xml:space="preserve">так и на региональном уровне сохранилось лишь незначительное число альтернативных СМИ с небольшими аудиториями, способных в той или иной мере открыто информировать граждан о злоупотреблениях в органах власти. </w:t>
      </w:r>
    </w:p>
    <w:p w:rsidR="00132B10" w:rsidRPr="00985EDE" w:rsidRDefault="00132B10" w:rsidP="00132B10">
      <w:pPr>
        <w:pStyle w:val="a3"/>
        <w:spacing w:before="100" w:after="100"/>
        <w:ind w:firstLine="708"/>
        <w:jc w:val="both"/>
        <w:rPr>
          <w:b w:val="0"/>
          <w:bCs w:val="0"/>
          <w:color w:val="000000"/>
          <w:sz w:val="28"/>
          <w:u w:color="000000"/>
        </w:rPr>
      </w:pPr>
      <w:proofErr w:type="gramStart"/>
      <w:r w:rsidRPr="00985EDE">
        <w:rPr>
          <w:b w:val="0"/>
          <w:bCs w:val="0"/>
          <w:color w:val="000000"/>
          <w:sz w:val="28"/>
          <w:u w:color="000000"/>
        </w:rPr>
        <w:t>Альтернативной  традиционным</w:t>
      </w:r>
      <w:proofErr w:type="gramEnd"/>
      <w:r w:rsidRPr="00985EDE">
        <w:rPr>
          <w:b w:val="0"/>
          <w:bCs w:val="0"/>
          <w:color w:val="000000"/>
          <w:sz w:val="28"/>
          <w:u w:color="000000"/>
        </w:rPr>
        <w:t xml:space="preserve"> СМИ может выступить Интернет, который позволяет свободно распространять информацию таким альтернативным источникам, как сетевые СМИ, сайты автономных общественных организаций и частных лиц, открытые форумы и блоги. по состоянию на 2017 год пользуются 70% российских граждан. При этом для большинства российских пользователей Интернета общественно-политическая информация не является основной и первоочередной целью посещения работы в сети. Тем не менее следует отметить, что в последнее время информационное влияние Интернета на общественную жизнь в России стало заметно усиливаться. Это происходит потому, что Интернет предоставляет все новые и новые информационно-коммуникационные технологии для гражданского контроля, для прямого участия в нем граждан, расширяет возможности и круг участников гражданского контроля. </w:t>
      </w:r>
    </w:p>
    <w:p w:rsidR="009B649E" w:rsidRPr="00985EDE" w:rsidRDefault="00132B10" w:rsidP="00132B10">
      <w:pPr>
        <w:rPr>
          <w:rFonts w:ascii="Times New Roman" w:hAnsi="Times New Roman" w:cs="Times New Roman"/>
        </w:rPr>
      </w:pPr>
      <w:r w:rsidRPr="00985EDE">
        <w:rPr>
          <w:rFonts w:ascii="Times New Roman" w:hAnsi="Times New Roman" w:cs="Times New Roman"/>
          <w:color w:val="000000"/>
          <w:sz w:val="28"/>
          <w:u w:color="111111"/>
        </w:rPr>
        <w:t>Подводя итоги, необходимо отметить, что общественный контроль в сфере противодействия коррупции представляет собой деятельность представителей гражданского общества, способных, в силу своей компетентности, оценить состояние коррупции в органах власти, а также выработать комплекс мер по противодействию с ней.  Но следует также отметить, что возможности общественного контроля в сфере борьбы с коррупцией очень ограничены. Существует ряд проблем, которые связаны с непосредственным вовлечением граждан в процедуры противодействия коррупции. Из этого следует, что в настоящее время участие общества в антикоррупционных мероприятиях не является полноценным.</w:t>
      </w:r>
      <w:bookmarkEnd w:id="0"/>
    </w:p>
    <w:sectPr w:rsidR="009B649E" w:rsidRPr="0098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9E"/>
    <w:rsid w:val="00132B10"/>
    <w:rsid w:val="00985EDE"/>
    <w:rsid w:val="009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3F5F-B190-4553-BCA2-4F12F0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B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B10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323232"/>
      <w:sz w:val="24"/>
      <w:szCs w:val="28"/>
    </w:rPr>
  </w:style>
  <w:style w:type="character" w:customStyle="1" w:styleId="a4">
    <w:name w:val="Заголовок Знак"/>
    <w:basedOn w:val="a0"/>
    <w:link w:val="a3"/>
    <w:rsid w:val="00132B10"/>
    <w:rPr>
      <w:rFonts w:ascii="Times New Roman" w:eastAsia="Times New Roman" w:hAnsi="Times New Roman" w:cs="Times New Roman"/>
      <w:b/>
      <w:bCs/>
      <w:color w:val="323232"/>
      <w:sz w:val="24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Максим</cp:lastModifiedBy>
  <cp:revision>3</cp:revision>
  <dcterms:created xsi:type="dcterms:W3CDTF">2017-11-04T08:00:00Z</dcterms:created>
  <dcterms:modified xsi:type="dcterms:W3CDTF">2018-03-11T14:22:00Z</dcterms:modified>
</cp:coreProperties>
</file>