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F7" w:rsidRDefault="007538F7" w:rsidP="00753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</w:p>
    <w:p w:rsidR="007538F7" w:rsidRDefault="007538F7" w:rsidP="00753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7538F7" w:rsidRDefault="007538F7" w:rsidP="00753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538F7" w:rsidRDefault="007538F7" w:rsidP="00753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538F7" w:rsidRDefault="007538F7" w:rsidP="00753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«Тверской государственный университет»</w:t>
      </w:r>
    </w:p>
    <w:p w:rsidR="007538F7" w:rsidRDefault="007538F7" w:rsidP="00753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политологии</w:t>
      </w:r>
    </w:p>
    <w:p w:rsidR="00655B78" w:rsidRDefault="00655B78"/>
    <w:p w:rsidR="007538F7" w:rsidRDefault="007538F7"/>
    <w:p w:rsidR="007538F7" w:rsidRDefault="007538F7"/>
    <w:p w:rsidR="007538F7" w:rsidRDefault="007538F7"/>
    <w:p w:rsidR="007538F7" w:rsidRDefault="007538F7" w:rsidP="007538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38F7" w:rsidRDefault="0024533F" w:rsidP="002150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38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50C7">
        <w:rPr>
          <w:rFonts w:ascii="Times New Roman" w:hAnsi="Times New Roman" w:cs="Times New Roman"/>
          <w:b/>
          <w:sz w:val="28"/>
          <w:szCs w:val="28"/>
        </w:rPr>
        <w:t>ПРОИЗВОДСТВЕННОЙ ПРАКТИКЕ (НИР)</w:t>
      </w:r>
    </w:p>
    <w:p w:rsidR="007538F7" w:rsidRDefault="007538F7"/>
    <w:p w:rsidR="007538F7" w:rsidRDefault="007538F7"/>
    <w:p w:rsidR="007538F7" w:rsidRDefault="007538F7"/>
    <w:p w:rsidR="007538F7" w:rsidRDefault="007538F7" w:rsidP="007538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группы 27 «М»</w:t>
      </w:r>
    </w:p>
    <w:p w:rsidR="007538F7" w:rsidRDefault="007538F7" w:rsidP="007538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Константиновны</w:t>
      </w:r>
    </w:p>
    <w:p w:rsidR="007538F7" w:rsidRDefault="007538F7"/>
    <w:p w:rsidR="007538F7" w:rsidRDefault="007538F7" w:rsidP="0075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538F7" w:rsidRPr="007538F7" w:rsidRDefault="007538F7" w:rsidP="0075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доктор политических наук,</w:t>
      </w:r>
    </w:p>
    <w:p w:rsidR="007538F7" w:rsidRPr="007538F7" w:rsidRDefault="007538F7" w:rsidP="0075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кандидат исторических наук, доцент,</w:t>
      </w:r>
    </w:p>
    <w:p w:rsidR="007538F7" w:rsidRDefault="007538F7" w:rsidP="0075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Козлова Наталия Николаевна</w:t>
      </w:r>
    </w:p>
    <w:p w:rsidR="007538F7" w:rsidRDefault="007538F7" w:rsidP="0075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ООП:</w:t>
      </w:r>
    </w:p>
    <w:p w:rsidR="007538F7" w:rsidRDefault="007538F7" w:rsidP="0075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политических наук,</w:t>
      </w:r>
    </w:p>
    <w:p w:rsidR="007538F7" w:rsidRDefault="007538F7" w:rsidP="0075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исторических наук, доцент,</w:t>
      </w:r>
    </w:p>
    <w:p w:rsidR="007538F7" w:rsidRDefault="007538F7" w:rsidP="0075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Наталия Николаевна</w:t>
      </w:r>
    </w:p>
    <w:p w:rsidR="007538F7" w:rsidRDefault="007538F7" w:rsidP="007538F7">
      <w:pPr>
        <w:rPr>
          <w:rFonts w:ascii="Times New Roman" w:hAnsi="Times New Roman" w:cs="Times New Roman"/>
          <w:sz w:val="28"/>
          <w:szCs w:val="28"/>
        </w:rPr>
      </w:pPr>
    </w:p>
    <w:p w:rsidR="007538F7" w:rsidRDefault="007538F7" w:rsidP="00753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8F7" w:rsidRDefault="007538F7" w:rsidP="00753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2017</w:t>
      </w:r>
    </w:p>
    <w:p w:rsidR="00B66DFB" w:rsidRDefault="00B66DFB" w:rsidP="007538F7">
      <w:pPr>
        <w:jc w:val="center"/>
        <w:rPr>
          <w:sz w:val="32"/>
          <w:szCs w:val="32"/>
        </w:rPr>
      </w:pPr>
    </w:p>
    <w:p w:rsidR="007538F7" w:rsidRPr="002240B5" w:rsidRDefault="007538F7" w:rsidP="007538F7">
      <w:pPr>
        <w:jc w:val="center"/>
        <w:rPr>
          <w:sz w:val="32"/>
          <w:szCs w:val="32"/>
        </w:rPr>
      </w:pPr>
      <w:bookmarkStart w:id="0" w:name="_GoBack"/>
      <w:bookmarkEnd w:id="0"/>
      <w:r w:rsidRPr="002240B5">
        <w:rPr>
          <w:sz w:val="32"/>
          <w:szCs w:val="32"/>
        </w:rPr>
        <w:lastRenderedPageBreak/>
        <w:t>Министерство образова</w:t>
      </w:r>
      <w:r>
        <w:rPr>
          <w:sz w:val="32"/>
          <w:szCs w:val="32"/>
        </w:rPr>
        <w:t xml:space="preserve">ния и науки </w:t>
      </w:r>
      <w:r w:rsidRPr="002240B5">
        <w:rPr>
          <w:sz w:val="32"/>
          <w:szCs w:val="32"/>
        </w:rPr>
        <w:t>Российской Федерации</w:t>
      </w:r>
    </w:p>
    <w:p w:rsidR="007538F7" w:rsidRDefault="007538F7" w:rsidP="007538F7">
      <w:pPr>
        <w:jc w:val="center"/>
        <w:rPr>
          <w:sz w:val="32"/>
          <w:szCs w:val="32"/>
        </w:rPr>
      </w:pPr>
      <w:r>
        <w:rPr>
          <w:sz w:val="32"/>
          <w:szCs w:val="32"/>
        </w:rPr>
        <w:t>Федеральное г</w:t>
      </w:r>
      <w:r w:rsidRPr="002240B5">
        <w:rPr>
          <w:sz w:val="32"/>
          <w:szCs w:val="32"/>
        </w:rPr>
        <w:t xml:space="preserve">осударственное </w:t>
      </w:r>
      <w:r>
        <w:rPr>
          <w:sz w:val="32"/>
          <w:szCs w:val="32"/>
        </w:rPr>
        <w:t>бюджетное</w:t>
      </w:r>
    </w:p>
    <w:p w:rsidR="007538F7" w:rsidRPr="002240B5" w:rsidRDefault="007538F7" w:rsidP="007538F7">
      <w:pPr>
        <w:jc w:val="center"/>
        <w:rPr>
          <w:b/>
          <w:sz w:val="32"/>
          <w:szCs w:val="32"/>
        </w:rPr>
      </w:pPr>
      <w:r w:rsidRPr="002240B5">
        <w:rPr>
          <w:sz w:val="32"/>
          <w:szCs w:val="32"/>
        </w:rPr>
        <w:t>образовательное учреждение</w:t>
      </w:r>
      <w:r>
        <w:rPr>
          <w:sz w:val="32"/>
          <w:szCs w:val="32"/>
        </w:rPr>
        <w:t xml:space="preserve"> </w:t>
      </w:r>
      <w:r w:rsidRPr="002240B5">
        <w:rPr>
          <w:sz w:val="32"/>
          <w:szCs w:val="32"/>
        </w:rPr>
        <w:t>высшего образования</w:t>
      </w:r>
    </w:p>
    <w:p w:rsidR="007538F7" w:rsidRPr="002240B5" w:rsidRDefault="007538F7" w:rsidP="007538F7">
      <w:pPr>
        <w:jc w:val="center"/>
        <w:rPr>
          <w:sz w:val="32"/>
          <w:szCs w:val="32"/>
        </w:rPr>
      </w:pPr>
      <w:r w:rsidRPr="002240B5">
        <w:rPr>
          <w:sz w:val="32"/>
          <w:szCs w:val="32"/>
        </w:rPr>
        <w:t>«Тверской государственный университет»</w:t>
      </w:r>
    </w:p>
    <w:p w:rsidR="007538F7" w:rsidRPr="00B94A20" w:rsidRDefault="007538F7" w:rsidP="007538F7">
      <w:pPr>
        <w:jc w:val="center"/>
      </w:pPr>
      <w:r w:rsidRPr="00B94A20">
        <w:t>Институт экономики и управления</w:t>
      </w:r>
    </w:p>
    <w:p w:rsidR="007538F7" w:rsidRPr="00B94A20" w:rsidRDefault="007538F7" w:rsidP="007538F7">
      <w:pPr>
        <w:jc w:val="center"/>
      </w:pPr>
    </w:p>
    <w:p w:rsidR="007538F7" w:rsidRPr="00B94A20" w:rsidRDefault="007538F7" w:rsidP="007538F7"/>
    <w:p w:rsidR="007538F7" w:rsidRPr="00B94A20" w:rsidRDefault="007538F7" w:rsidP="007538F7"/>
    <w:p w:rsidR="007538F7" w:rsidRPr="00B94A20" w:rsidRDefault="007538F7" w:rsidP="007538F7"/>
    <w:p w:rsidR="007538F7" w:rsidRPr="00B94A20" w:rsidRDefault="007538F7" w:rsidP="007538F7"/>
    <w:p w:rsidR="007538F7" w:rsidRPr="00B94A20" w:rsidRDefault="007538F7" w:rsidP="007538F7"/>
    <w:p w:rsidR="007538F7" w:rsidRPr="00B94A20" w:rsidRDefault="007538F7" w:rsidP="007538F7"/>
    <w:p w:rsidR="007538F7" w:rsidRPr="00B94A20" w:rsidRDefault="007538F7" w:rsidP="007538F7"/>
    <w:p w:rsidR="007538F7" w:rsidRPr="00B94A20" w:rsidRDefault="007538F7" w:rsidP="007538F7">
      <w:pPr>
        <w:spacing w:line="288" w:lineRule="auto"/>
        <w:jc w:val="center"/>
        <w:rPr>
          <w:spacing w:val="10"/>
          <w:sz w:val="40"/>
          <w:szCs w:val="40"/>
        </w:rPr>
      </w:pPr>
      <w:r w:rsidRPr="00B94A20">
        <w:rPr>
          <w:spacing w:val="10"/>
          <w:sz w:val="40"/>
          <w:szCs w:val="40"/>
        </w:rPr>
        <w:t>СОЦИАЛЬНО-ПОЛИТИЧЕСКИЕ ПРОЦЕССЫ</w:t>
      </w:r>
    </w:p>
    <w:p w:rsidR="007538F7" w:rsidRPr="00B94A20" w:rsidRDefault="007538F7" w:rsidP="007538F7">
      <w:pPr>
        <w:spacing w:line="288" w:lineRule="auto"/>
        <w:jc w:val="center"/>
        <w:rPr>
          <w:spacing w:val="10"/>
          <w:sz w:val="40"/>
          <w:szCs w:val="40"/>
        </w:rPr>
      </w:pPr>
      <w:r w:rsidRPr="00B94A20">
        <w:rPr>
          <w:spacing w:val="10"/>
          <w:sz w:val="40"/>
          <w:szCs w:val="40"/>
        </w:rPr>
        <w:t xml:space="preserve"> </w:t>
      </w:r>
      <w:proofErr w:type="gramStart"/>
      <w:r w:rsidRPr="00B94A20">
        <w:rPr>
          <w:spacing w:val="10"/>
          <w:sz w:val="40"/>
          <w:szCs w:val="40"/>
        </w:rPr>
        <w:t>В  МЕНЯЮЩЕМСЯ</w:t>
      </w:r>
      <w:proofErr w:type="gramEnd"/>
      <w:r w:rsidRPr="00B94A20">
        <w:rPr>
          <w:spacing w:val="10"/>
          <w:sz w:val="40"/>
          <w:szCs w:val="40"/>
        </w:rPr>
        <w:t xml:space="preserve"> МИРЕ</w:t>
      </w:r>
    </w:p>
    <w:p w:rsidR="007538F7" w:rsidRPr="00B94A20" w:rsidRDefault="007538F7" w:rsidP="007538F7">
      <w:pPr>
        <w:jc w:val="center"/>
        <w:rPr>
          <w:sz w:val="44"/>
          <w:szCs w:val="44"/>
        </w:rPr>
      </w:pPr>
    </w:p>
    <w:p w:rsidR="007538F7" w:rsidRPr="00B94A20" w:rsidRDefault="007538F7" w:rsidP="007538F7">
      <w:pPr>
        <w:jc w:val="center"/>
        <w:rPr>
          <w:i/>
          <w:spacing w:val="28"/>
          <w:sz w:val="36"/>
          <w:szCs w:val="36"/>
        </w:rPr>
      </w:pPr>
      <w:r w:rsidRPr="00B94A20">
        <w:rPr>
          <w:i/>
          <w:spacing w:val="28"/>
          <w:sz w:val="36"/>
          <w:szCs w:val="36"/>
        </w:rPr>
        <w:t>Межвузовский сборник научных трудов</w:t>
      </w:r>
    </w:p>
    <w:p w:rsidR="007538F7" w:rsidRPr="00B94A20" w:rsidRDefault="007538F7" w:rsidP="007538F7">
      <w:pPr>
        <w:jc w:val="center"/>
        <w:rPr>
          <w:sz w:val="32"/>
          <w:szCs w:val="32"/>
        </w:rPr>
      </w:pPr>
    </w:p>
    <w:p w:rsidR="007538F7" w:rsidRPr="00B94A20" w:rsidRDefault="007538F7" w:rsidP="007538F7">
      <w:pPr>
        <w:jc w:val="center"/>
        <w:rPr>
          <w:sz w:val="32"/>
          <w:szCs w:val="32"/>
        </w:rPr>
      </w:pPr>
      <w:r w:rsidRPr="00B94A20">
        <w:rPr>
          <w:sz w:val="32"/>
          <w:szCs w:val="32"/>
        </w:rPr>
        <w:t>Выпуск 17</w:t>
      </w:r>
    </w:p>
    <w:p w:rsidR="007538F7" w:rsidRPr="00B94A20" w:rsidRDefault="007538F7" w:rsidP="007538F7">
      <w:pPr>
        <w:jc w:val="center"/>
      </w:pPr>
    </w:p>
    <w:p w:rsidR="007538F7" w:rsidRPr="00B94A20" w:rsidRDefault="007538F7" w:rsidP="007538F7">
      <w:pPr>
        <w:jc w:val="center"/>
      </w:pPr>
    </w:p>
    <w:p w:rsidR="007538F7" w:rsidRPr="00B94A20" w:rsidRDefault="007538F7" w:rsidP="007538F7">
      <w:pPr>
        <w:jc w:val="center"/>
      </w:pPr>
    </w:p>
    <w:p w:rsidR="007538F7" w:rsidRDefault="007538F7" w:rsidP="007538F7"/>
    <w:p w:rsidR="007538F7" w:rsidRDefault="007538F7" w:rsidP="007538F7"/>
    <w:p w:rsidR="007538F7" w:rsidRDefault="007538F7" w:rsidP="007538F7"/>
    <w:p w:rsidR="007538F7" w:rsidRDefault="007538F7" w:rsidP="007538F7">
      <w:pPr>
        <w:jc w:val="center"/>
        <w:rPr>
          <w:spacing w:val="42"/>
          <w:sz w:val="32"/>
          <w:szCs w:val="32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234315</wp:posOffset>
                </wp:positionV>
                <wp:extent cx="723900" cy="438150"/>
                <wp:effectExtent l="635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8F7" w:rsidRDefault="007538F7" w:rsidP="00753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3.05pt;margin-top:18.45pt;width:5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" stroked="f">
                <v:textbox>
                  <w:txbxContent>
                    <w:p w:rsidR="007538F7" w:rsidRDefault="007538F7" w:rsidP="007538F7"/>
                  </w:txbxContent>
                </v:textbox>
              </v:shape>
            </w:pict>
          </mc:Fallback>
        </mc:AlternateContent>
      </w:r>
      <w:r w:rsidRPr="0014653F">
        <w:rPr>
          <w:spacing w:val="42"/>
          <w:sz w:val="32"/>
          <w:szCs w:val="32"/>
        </w:rPr>
        <w:t>ТВЕРЬ 201</w:t>
      </w:r>
      <w:r>
        <w:rPr>
          <w:spacing w:val="42"/>
          <w:sz w:val="32"/>
          <w:szCs w:val="32"/>
        </w:rPr>
        <w:t>7</w:t>
      </w:r>
      <w:r w:rsidRPr="0014653F">
        <w:rPr>
          <w:spacing w:val="42"/>
          <w:sz w:val="32"/>
          <w:szCs w:val="32"/>
        </w:rPr>
        <w:t xml:space="preserve"> </w:t>
      </w:r>
    </w:p>
    <w:p w:rsidR="007538F7" w:rsidRDefault="007538F7" w:rsidP="007538F7">
      <w:pPr>
        <w:tabs>
          <w:tab w:val="right" w:leader="dot" w:pos="9204"/>
        </w:tabs>
        <w:spacing w:after="10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</w:rPr>
      </w:pPr>
    </w:p>
    <w:p w:rsidR="007538F7" w:rsidRDefault="007538F7" w:rsidP="007538F7">
      <w:pPr>
        <w:tabs>
          <w:tab w:val="right" w:leader="dot" w:pos="9204"/>
        </w:tabs>
        <w:spacing w:after="10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</w:rPr>
      </w:pPr>
    </w:p>
    <w:p w:rsidR="007538F7" w:rsidRDefault="007538F7" w:rsidP="007538F7">
      <w:pPr>
        <w:tabs>
          <w:tab w:val="right" w:leader="dot" w:pos="9204"/>
        </w:tabs>
        <w:spacing w:after="10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t>Содержание</w:t>
      </w:r>
    </w:p>
    <w:p w:rsidR="007538F7" w:rsidRDefault="007538F7" w:rsidP="007538F7">
      <w:pPr>
        <w:tabs>
          <w:tab w:val="right" w:leader="dot" w:pos="9204"/>
        </w:tabs>
        <w:spacing w:after="10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fldChar w:fldCharType="begin"/>
      </w:r>
      <w:r>
        <w:rPr>
          <w:rFonts w:ascii="Times New Roman" w:eastAsia="Calibri" w:hAnsi="Times New Roman" w:cs="Times New Roman"/>
          <w:b/>
          <w:noProof/>
          <w:sz w:val="28"/>
        </w:rPr>
        <w:instrText xml:space="preserve"> TOC \o "1-2" \h \z \u </w:instrText>
      </w:r>
      <w:r>
        <w:rPr>
          <w:rFonts w:ascii="Times New Roman" w:eastAsia="Calibri" w:hAnsi="Times New Roman" w:cs="Times New Roman"/>
          <w:b/>
          <w:noProof/>
          <w:sz w:val="28"/>
        </w:rPr>
        <w:fldChar w:fldCharType="separate"/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</w:rPr>
      </w:pPr>
      <w:hyperlink r:id="rId8" w:anchor="_Toc482655091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Козлова Н.Н. 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Гендерная асимметрия политики и стратегии гендерного равенства: обзор научных исследований российских политологов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b/>
          <w:noProof/>
          <w:sz w:val="28"/>
        </w:rPr>
        <w:t>5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9" w:anchor="_Toc482655093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Ильина В.А.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Гендерные аспекты кадрового состава органов исполнительной власти РФ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  <w:t>24</w:t>
        </w:r>
      </w:hyperlink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0" w:anchor="_Toc482655095" w:history="1"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Монахова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  <w:lang w:eastAsia="ru-RU"/>
          </w:rPr>
          <w:t xml:space="preserve"> </w:t>
        </w:r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 xml:space="preserve">Ю.А. </w:t>
        </w:r>
        <w:r w:rsidR="007538F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Женское политическое лидерство в России и Тверской области (социологический анализ биографических материалов)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27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1" w:anchor="_Toc482655099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Лебедева Е.С., Ковалева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 xml:space="preserve"> 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О.В. 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Влияние гендерных стереотипов на кадровый состав в государственном аппарате США и Канады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34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2" w:anchor="_Toc482655101" w:history="1"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Грошева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 В.С. </w:t>
        </w:r>
        <w:r w:rsidR="007538F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История развития механизмов гендерного равноправия в Европейском Союзе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40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3" w:anchor="_Toc482655103" w:history="1"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Грицай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 С.А.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</w:t>
        </w:r>
        <w:r w:rsidR="007538F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Законы о гендерном равноправии в странах Европейского Союза (на примере Норвегии)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46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4" w:anchor="_Toc482655105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Белякова Н.А. 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Переосмысление войны и мира с гендерных позиций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52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5" w:anchor="_Toc482655107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Бутузова И.В., Белякова Л.А.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Влияние медиатехнологий на формирование имиджа государства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56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6" w:anchor="_Toc482655109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Козлова Н.Н., Тарковский И.С.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Правовые основы деятельности Общественной палаты РФ: анализ потенциала влияния института на формирование публичной политики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60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7" w:anchor="_Toc482655111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Волкова А.В.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 xml:space="preserve"> Основные политические проблемы в «Книге о граде женском» Кристины де Пизан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67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8" w:anchor="_Toc482655113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Конфоркина А.И.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Женское движение и конституционализм в России   (середина XIX – первая треть ХХ в.)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71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19" w:anchor="_Toc482655115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Плют А.К.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Перспективы развития политики толерантности в России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76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0" w:anchor="_Toc482655117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Гавриков В.П., Койков В.А.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 xml:space="preserve"> Миграционные процессы в современной России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  <w:t>81</w:t>
        </w:r>
      </w:hyperlink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1" w:anchor="_Toc482655119" w:history="1"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Ашевская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 В.А.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</w:t>
        </w:r>
        <w:r w:rsidR="007538F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Парламентская оппозиция: формирование места и роли в Государственной Думе Федерального Собрания Российской Федерации 1993–1999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87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2" w:anchor="_Toc482655121" w:history="1"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Ашевская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  <w:lang w:eastAsia="ru-RU"/>
          </w:rPr>
          <w:t xml:space="preserve"> </w:t>
        </w:r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В.А., Плеханова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 Е.Н.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</w:t>
        </w:r>
        <w:r w:rsidR="007538F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Парламентская оппозиция: формирование места и роли в Государственной Думе Федерального Собрания Российской Федерации 2003–2016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96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3" w:anchor="_Toc482655123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Таранов И.В.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Грантовая поддержка НКО как способ взаимодействия государства и гражданского общества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105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4" w:anchor="_Toc482655125" w:history="1"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Конфоркин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 И.А. </w:t>
        </w:r>
        <w:r w:rsidR="007538F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Лесоохранительная политика государства и ее выражение в советском уголовном праве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111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5" w:anchor="_Toc482655127" w:history="1"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Конфоркин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  <w:lang w:eastAsia="ru-RU"/>
          </w:rPr>
          <w:t xml:space="preserve"> </w:t>
        </w:r>
        <w:r w:rsidR="007538F7"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И.А., Бутузова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 И.В.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</w:t>
        </w:r>
        <w:r w:rsidR="007538F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Основы государственной политики в сфере содействия занятости и трудоустройства населения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  <w:t>116</w:t>
        </w:r>
      </w:hyperlink>
    </w:p>
    <w:p w:rsidR="007538F7" w:rsidRDefault="007538F7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</w:rPr>
        <w:t>Гавриков В.П.,</w:t>
      </w:r>
      <w:r>
        <w:rPr>
          <w:rFonts w:ascii="Times New Roman" w:eastAsia="Calibri" w:hAnsi="Times New Roman" w:cs="Times New Roman"/>
          <w:noProof/>
          <w:sz w:val="28"/>
        </w:rPr>
        <w:t xml:space="preserve"> </w:t>
      </w:r>
      <w:hyperlink r:id="rId26" w:anchor="_Toc482655129" w:history="1">
        <w:r>
          <w:rPr>
            <w:rStyle w:val="a3"/>
            <w:rFonts w:ascii="Times New Roman" w:eastAsia="Times New Roman" w:hAnsi="Times New Roman" w:cs="Times New Roman"/>
            <w:b/>
            <w:noProof/>
            <w:color w:val="auto"/>
            <w:sz w:val="28"/>
            <w:u w:val="none"/>
            <w:lang w:eastAsia="ru-RU"/>
          </w:rPr>
          <w:t>Филатов</w:t>
        </w:r>
        <w:r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 Д.А.</w:t>
        </w:r>
        <w:r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</w:t>
        </w:r>
        <w:r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Роль связей с общественностью в системе государственного управления</w:t>
        </w:r>
        <w:r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>
        <w:rPr>
          <w:rFonts w:ascii="Times New Roman" w:eastAsia="Calibri" w:hAnsi="Times New Roman" w:cs="Times New Roman"/>
          <w:noProof/>
          <w:sz w:val="28"/>
        </w:rPr>
        <w:t>120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7" w:anchor="_Toc482655131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 xml:space="preserve">Мамонов Г.Ю. 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Муниципальные выборы: основные проблемы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124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8" w:anchor="_Toc482655133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Ширенков М.В.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 xml:space="preserve"> Теоретико-методологические подходы к исследованию революции: классификация Джека Голдстоуна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129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29" w:anchor="_Toc482655135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Бочков А.Н.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 xml:space="preserve"> «Мягкая сила» в политике Китая: оценка эффективности в рамках международной академической мобильности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134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  <w:hyperlink r:id="rId30" w:anchor="_Toc482655137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Киракосян Т.Л.</w:t>
        </w:r>
        <w:r w:rsidR="007538F7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u w:val="none"/>
          </w:rPr>
          <w:t> Армения-Азербайджан: история возникновения конфликта</w:t>
        </w:r>
        <w:r w:rsidR="007538F7">
          <w:rPr>
            <w:rStyle w:val="a3"/>
            <w:rFonts w:ascii="Times New Roman" w:eastAsia="Calibri" w:hAnsi="Times New Roman" w:cs="Times New Roman"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noProof/>
          <w:sz w:val="28"/>
        </w:rPr>
        <w:t>139</w:t>
      </w:r>
    </w:p>
    <w:p w:rsidR="007538F7" w:rsidRDefault="00903FA2" w:rsidP="007538F7">
      <w:pPr>
        <w:tabs>
          <w:tab w:val="right" w:leader="dot" w:pos="9204"/>
        </w:tabs>
        <w:spacing w:after="10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</w:rPr>
      </w:pPr>
      <w:hyperlink r:id="rId31" w:anchor="_Toc482655138" w:history="1">
        <w:r w:rsidR="007538F7">
          <w:rPr>
            <w:rStyle w:val="a3"/>
            <w:rFonts w:ascii="Times New Roman" w:eastAsia="Calibri" w:hAnsi="Times New Roman" w:cs="Times New Roman"/>
            <w:b/>
            <w:noProof/>
            <w:color w:val="auto"/>
            <w:sz w:val="28"/>
            <w:u w:val="none"/>
          </w:rPr>
          <w:t>Об авторах:</w:t>
        </w:r>
        <w:r w:rsidR="007538F7">
          <w:rPr>
            <w:rStyle w:val="a3"/>
            <w:rFonts w:ascii="Times New Roman" w:eastAsia="Calibri" w:hAnsi="Times New Roman" w:cs="Times New Roman"/>
            <w:b/>
            <w:noProof/>
            <w:webHidden/>
            <w:color w:val="auto"/>
            <w:sz w:val="28"/>
            <w:u w:val="none"/>
          </w:rPr>
          <w:tab/>
        </w:r>
      </w:hyperlink>
      <w:r w:rsidR="007538F7">
        <w:rPr>
          <w:rFonts w:ascii="Times New Roman" w:eastAsia="Calibri" w:hAnsi="Times New Roman" w:cs="Times New Roman"/>
          <w:b/>
          <w:noProof/>
          <w:sz w:val="28"/>
        </w:rPr>
        <w:t>144</w:t>
      </w:r>
    </w:p>
    <w:p w:rsidR="007538F7" w:rsidRDefault="007538F7" w:rsidP="007538F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fldChar w:fldCharType="end"/>
      </w:r>
    </w:p>
    <w:p w:rsidR="007538F7" w:rsidRDefault="007538F7" w:rsidP="007538F7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7538F7" w:rsidRPr="007538F7" w:rsidRDefault="007538F7" w:rsidP="007538F7">
      <w:pPr>
        <w:pStyle w:val="1"/>
        <w:spacing w:line="276" w:lineRule="auto"/>
        <w:rPr>
          <w:rFonts w:cs="Times New Roman"/>
        </w:rPr>
      </w:pPr>
      <w:bookmarkStart w:id="1" w:name="_Toc482655114"/>
      <w:r w:rsidRPr="007538F7">
        <w:rPr>
          <w:rFonts w:cs="Times New Roman"/>
        </w:rPr>
        <w:lastRenderedPageBreak/>
        <w:t>Перспективы развития политики толерантности в России</w:t>
      </w:r>
      <w:bookmarkEnd w:id="1"/>
    </w:p>
    <w:p w:rsidR="007538F7" w:rsidRPr="007538F7" w:rsidRDefault="007538F7" w:rsidP="007538F7">
      <w:pPr>
        <w:pStyle w:val="2"/>
        <w:spacing w:line="276" w:lineRule="auto"/>
        <w:rPr>
          <w:rFonts w:ascii="Times New Roman" w:hAnsi="Times New Roman" w:cs="Times New Roman"/>
        </w:rPr>
      </w:pPr>
      <w:bookmarkStart w:id="2" w:name="_Toc482655115"/>
      <w:r w:rsidRPr="007538F7">
        <w:rPr>
          <w:rFonts w:ascii="Times New Roman" w:hAnsi="Times New Roman" w:cs="Times New Roman"/>
        </w:rPr>
        <w:t>А.К. </w:t>
      </w:r>
      <w:proofErr w:type="spellStart"/>
      <w:r w:rsidRPr="007538F7">
        <w:rPr>
          <w:rFonts w:ascii="Times New Roman" w:hAnsi="Times New Roman" w:cs="Times New Roman"/>
        </w:rPr>
        <w:t>Плют</w:t>
      </w:r>
      <w:bookmarkEnd w:id="2"/>
      <w:proofErr w:type="spellEnd"/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университет», г. Тверь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Рассматривается проблема обеспечения в российском законодательстве основных принципов толерантности. Анализ осуществляется на основе законодательной базы Российской Федерации.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8F7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538F7">
        <w:rPr>
          <w:rFonts w:ascii="Times New Roman" w:hAnsi="Times New Roman" w:cs="Times New Roman"/>
          <w:i/>
          <w:sz w:val="28"/>
          <w:szCs w:val="28"/>
        </w:rPr>
        <w:t xml:space="preserve"> толерантность, равенство, дискриминация.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В последнее время в лексиконе современного российского общества появился ряд новых понятий, отражающих изменения в политике, социокультурном поле, экономики и других сферах деятельности человечества. Среди данного множества выделяется термин «толерантность», ставший в последнее время поводом обширных дискуссий в российском обществе. При видимой простоте данного понятия, разговоры о толерантности зачастую приводят к жарким спорам и резким дебатам. Термин «толерантность» разделил общество на два «лагеря»: одни его полностью принимают и придерживаются мнения о том, что данное понятие должно активно внедряться в сознание россиян; другие выступают резко против, считая толерантность некой идеологией, получившей название «</w:t>
      </w:r>
      <w:proofErr w:type="spellStart"/>
      <w:r w:rsidRPr="007538F7">
        <w:rPr>
          <w:rFonts w:ascii="Times New Roman" w:hAnsi="Times New Roman" w:cs="Times New Roman"/>
          <w:sz w:val="28"/>
          <w:szCs w:val="28"/>
        </w:rPr>
        <w:t>толерантизм</w:t>
      </w:r>
      <w:proofErr w:type="spellEnd"/>
      <w:r w:rsidRPr="007538F7">
        <w:rPr>
          <w:rFonts w:ascii="Times New Roman" w:hAnsi="Times New Roman" w:cs="Times New Roman"/>
          <w:sz w:val="28"/>
          <w:szCs w:val="28"/>
        </w:rPr>
        <w:t xml:space="preserve">», которая навязывает принцип индифферентности к явлениям общественной жизни, признанных определенными кругами западного общества. Однако, последняя точка зрения подвергается резкой критике, аргументируя тем, что «…при установлении культуры толерантности речь идет не об отказе от собственной культуры, а лишь о признании первичности общечеловеческих гуманистических ценностей, прав человека, солидарности народов» [1, с. 269]. По мнению многих ученых, занимающихся изучением данного явления, толерантность не противоречит понятию «патриотизм», как любви к своей Родине, ее народу и культуре. Таким образом, встает вопрос о правильной трактовке термина «толерантность». 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Понятие «толерантность» развивалось в течение нескольких веков и данный процесс на сегодняшний момент нельзя считать завершенным. Накапливая разносторонние значения, термин «толерантность» стремится соответствовать действительности, в которой многообразные проявления нетерпимости требуют новых средств преодоления.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 xml:space="preserve">Согласно Декларации принципов толерантности, принятой 16 ноября 1995г., понятие «толерантность» определяется как «…уважение, принятие и правильное понимание богатого многообразия культур нашего мира, наших </w:t>
      </w:r>
      <w:r w:rsidRPr="007538F7">
        <w:rPr>
          <w:rFonts w:ascii="Times New Roman" w:hAnsi="Times New Roman" w:cs="Times New Roman"/>
          <w:sz w:val="28"/>
          <w:szCs w:val="28"/>
        </w:rPr>
        <w:lastRenderedPageBreak/>
        <w:t>форм самовыражения и способов проявлений человеческой индивидуальности» [2]. Однако на русский язык данный документ был переведен как «Декларация принципов терпимости», что нельзя считать корректным, поскольку понятие «терпимость» не столь всеобъемлющее, в отличие от термина «толерантность», и может содержать смысл, противоположный ему, поскольку в русском языке глагол «терпеть» несет в себе негативный подтекст.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В России проблема толерантности является достаточно актуальной, что подтверждают ряд факторов.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 xml:space="preserve">Во-первых, развитие принципов толерантности в сознании общества предполагает осознание человека своего места в обществе как на индивидуальном, так и на социальном уровнях. Данный процесс подразумевает «…столкновение различных культур, систем ценностей, обычаев, традиций, форм мышления, идеологий, порождающее проблем восприятия и принятия чужой культуры, конфессии, этнической группы…» [1, с. 270]. 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Во-вторых, влияние средств массовой информации (далее СМИ), создающих атмосферу нетерпимости путем пропаганды насилия, деструктивных аспектов отношений между людьми, социальными, религиозными и политическими группами.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В-третьих, отсутствие законодательной базы, направленной на регулирование вопросов, связанных с проявлением национальной, религиозной, гендерной и сексуальной нетерпимости. Последней категории хотелось бы уделить отдельное внимание.</w:t>
      </w:r>
    </w:p>
    <w:p w:rsidR="007538F7" w:rsidRPr="007538F7" w:rsidRDefault="007538F7" w:rsidP="007538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 xml:space="preserve">Законодательная база Российской Федерации, регламентирующей вопросы толерантности необычайно мала. Основным документом, регулирующим политику толерантности, является Конституция РФ, в которой закреплены следующие положения: </w:t>
      </w:r>
    </w:p>
    <w:p w:rsidR="007538F7" w:rsidRDefault="007538F7" w:rsidP="007538F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8AB">
        <w:rPr>
          <w:rFonts w:ascii="Times New Roman" w:hAnsi="Times New Roman" w:cs="Times New Roman"/>
          <w:sz w:val="28"/>
          <w:szCs w:val="28"/>
        </w:rPr>
        <w:t>Государство гарантирует рав</w:t>
      </w:r>
      <w:r>
        <w:rPr>
          <w:rFonts w:ascii="Times New Roman" w:hAnsi="Times New Roman" w:cs="Times New Roman"/>
          <w:sz w:val="28"/>
          <w:szCs w:val="28"/>
        </w:rPr>
        <w:t xml:space="preserve">енство прав и свобод человека и </w:t>
      </w:r>
      <w:r w:rsidRPr="002D38AB">
        <w:rPr>
          <w:rFonts w:ascii="Times New Roman" w:hAnsi="Times New Roman" w:cs="Times New Roman"/>
          <w:sz w:val="28"/>
          <w:szCs w:val="28"/>
        </w:rPr>
        <w:t>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7538F7" w:rsidRDefault="007538F7" w:rsidP="007538F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8AB">
        <w:rPr>
          <w:rFonts w:ascii="Times New Roman" w:hAnsi="Times New Roman" w:cs="Times New Roman"/>
          <w:sz w:val="28"/>
          <w:szCs w:val="28"/>
        </w:rPr>
        <w:t>Мужчина и женщина имеют равные права и свободы и равные возможности для их реализации.</w:t>
      </w:r>
    </w:p>
    <w:p w:rsidR="007538F7" w:rsidRDefault="007538F7" w:rsidP="007538F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8AB">
        <w:rPr>
          <w:rFonts w:ascii="Times New Roman" w:hAnsi="Times New Roman" w:cs="Times New Roman"/>
          <w:sz w:val="28"/>
          <w:szCs w:val="28"/>
        </w:rPr>
        <w:lastRenderedPageBreak/>
        <w:t>Религиозные объединения отделены от государства и равны перед законом.</w:t>
      </w:r>
    </w:p>
    <w:p w:rsidR="007538F7" w:rsidRDefault="007538F7" w:rsidP="007538F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8AB">
        <w:rPr>
          <w:rFonts w:ascii="Times New Roman" w:hAnsi="Times New Roman" w:cs="Times New Roman"/>
          <w:sz w:val="28"/>
          <w:szCs w:val="28"/>
        </w:rPr>
        <w:t>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7538F7" w:rsidRDefault="007538F7" w:rsidP="007538F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8AB">
        <w:rPr>
          <w:rFonts w:ascii="Times New Roman" w:hAnsi="Times New Roman" w:cs="Times New Roman"/>
          <w:sz w:val="28"/>
          <w:szCs w:val="28"/>
        </w:rPr>
        <w:t>Каждый имеет право на пользование родным языком, на свободный выбор языка общения, во</w:t>
      </w:r>
      <w:r>
        <w:rPr>
          <w:rFonts w:ascii="Times New Roman" w:hAnsi="Times New Roman" w:cs="Times New Roman"/>
          <w:sz w:val="28"/>
          <w:szCs w:val="28"/>
        </w:rPr>
        <w:t xml:space="preserve">спитания, обучения и творчества </w:t>
      </w:r>
      <w:r w:rsidRPr="006D0141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>Но эти положения Конституции в реальности действуют в отношении определенного круга лиц, исключая национальные, религиозные и сексуальные меньшинства. Так, принят Федеральный закон от 29 июня 2013 г. № 135-ФЗ г. Москва «О внесении изменений в статью 5 Федерального закона “О защите детей от информации, причиняющей вред их здоровью и развитию” и отдельные законодательные акты Российской Федерации в целях защиты детей от информации, пропагандирующей о</w:t>
      </w: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трицание традиционных семейных ценностей» согласно которому любая пропаганда секс-меньшинств запрещена [4]. 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Помимо этого, в 2015 г. на рассмотрение в Государственной Думе был внесен законопроект, предусматривающий административную ответственность за «публичное выражение нетрадиционных сексуальных отношений», в том числе </w:t>
      </w:r>
      <w:proofErr w:type="spellStart"/>
      <w:r w:rsidRPr="007538F7">
        <w:rPr>
          <w:rFonts w:ascii="Times New Roman" w:hAnsi="Times New Roman" w:cs="Times New Roman"/>
          <w:spacing w:val="4"/>
          <w:sz w:val="28"/>
          <w:szCs w:val="28"/>
        </w:rPr>
        <w:t>каминг</w:t>
      </w:r>
      <w:proofErr w:type="spellEnd"/>
      <w:r w:rsidRPr="007538F7">
        <w:rPr>
          <w:rFonts w:ascii="Times New Roman" w:hAnsi="Times New Roman" w:cs="Times New Roman"/>
          <w:spacing w:val="4"/>
          <w:sz w:val="28"/>
          <w:szCs w:val="28"/>
        </w:rPr>
        <w:t>-аут (</w:t>
      </w:r>
      <w:proofErr w:type="spellStart"/>
      <w:r w:rsidRPr="007538F7">
        <w:rPr>
          <w:rFonts w:ascii="Times New Roman" w:hAnsi="Times New Roman" w:cs="Times New Roman"/>
          <w:i/>
          <w:spacing w:val="4"/>
          <w:sz w:val="28"/>
          <w:szCs w:val="28"/>
        </w:rPr>
        <w:t>каминг</w:t>
      </w:r>
      <w:proofErr w:type="spellEnd"/>
      <w:r w:rsidRPr="007538F7">
        <w:rPr>
          <w:rFonts w:ascii="Times New Roman" w:hAnsi="Times New Roman" w:cs="Times New Roman"/>
          <w:i/>
          <w:spacing w:val="4"/>
          <w:sz w:val="28"/>
          <w:szCs w:val="28"/>
        </w:rPr>
        <w:t xml:space="preserve">-аут </w:t>
      </w:r>
      <w:r w:rsidRPr="007538F7">
        <w:rPr>
          <w:rFonts w:ascii="Times New Roman" w:hAnsi="Times New Roman" w:cs="Times New Roman"/>
          <w:spacing w:val="4"/>
          <w:sz w:val="28"/>
          <w:szCs w:val="28"/>
        </w:rPr>
        <w:t>– процесс открытого и добровольного признания человеком своей принадлежности к сексуальному или гендерному меньшинству [5, с. 12]). Нельзя не отметить, что подобный законопроект противоречит ряду статей Конституции РФ, касающихся свобод человека.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>В законодательстве РФ уделяется мало внимания проблемам прав и свобод сексуальных меньшинств, поскольку такие понятия как «секс-меньшинства», «ЛГБТ-сообщество» и другие, относящиеся к категории, которую в традиционном обществе принято называть «нетрадиционной сексуальной ориентацией» вызывают преимущественно негативные настроения у государства.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Нельзя не отметить, что государство закрывает глаза на существующую проблему, а если данная тема поднимается, то рассматривается с отрицательной точки зрения, хотя ей стоит уделять больше внимание. Для этого нужно предпринять ряд мер: убрать дискриминирующие законы в отношении представителей сексуальных меньшинств и на уровне правительства добиться соблюдения реального равенства граждан РФ вне зависимости от их сексуальной ориентации. 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Что касается других видов дискриминации, то можно отметить, что в законодательной базе нашей страны основное внимание уделяется преодолению межнациональных и межконфессиональных конфликтов. Стоит сказать, что в отношении равенства полов также существует ряд </w:t>
      </w:r>
      <w:r w:rsidRPr="007538F7">
        <w:rPr>
          <w:rFonts w:ascii="Times New Roman" w:hAnsi="Times New Roman" w:cs="Times New Roman"/>
          <w:spacing w:val="4"/>
          <w:sz w:val="28"/>
          <w:szCs w:val="28"/>
        </w:rPr>
        <w:lastRenderedPageBreak/>
        <w:t>ограничительных законов. Так, в нашей стране существует Постановление Правительства РФ от 25.02.2000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[6], в котором указан список из 456 профессий, запрещенных для женщин. Это противоречит ч.3 ст.19 Конституции РФ, говорящей о том, что мужчины и женщины имеют равные права и свободы и равные возможности для их реализации.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Что касается социальной политики в отношении населения, то, согласно статье 38 ч.1 Конституции РФ [3] государством гарантируется защита материнства, однако о защите отцовства умалчивается. Несмотря на то, что мужчина имеет право получить отпуск по уходу за ребенком, в основном законе эти права не закреплены. Однако, в той же статье 38 ч.2 на мужчину возлагается равная с женщиной обязанность по заботе о детях и их воспитанию. Предубеждения по поводу пола являются серьезной проблемой не только на уровне законодательства, но и на уровне общественного сознания. Государству следует повлиять на общественное сознание путем устранения половой дискриминации в законодательстве и приведении его в соответствии с нормами толерантности. 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>Проблемой, которой, как было сказано выше, уделяется основное внимание в законодательстве РФ, является проблема межнациональных конфликтов. Государство проводит политику для изменения общественного сознания для устранения предубеждений в отношении национальных меньшинств. К таким мерам можно отнести введение в качестве государственного праздника «Дня народного единства» [7]. Также политика государства в отношении национальных меньшинств направлена на сохранение их культуры и традиций. Например, статья 26 Конституции РФ гарантирует свободу в выборе языка и право определять свою национальную принадлежность [3].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Однако эта политика неэффективна и усугубляет сложившееся положение, так как отношение к национальным меньшинствам среди подавляющего числа населения остается отрицательным. Государству следует пересмотреть определяющий вектор развития политики в данном направлении. 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Другим аспектом политики толерантности в России, имеющим пристальное внимание со стороны государства, являются меры по пресечению религиозной дискриминации. По Конституции РФ является светским государством, следовательно, выделение какой-то конкретной конфессии как доминирующей противоречит этому положению, а также ущемляет в правах религиозные меньшинства. Существует Федеральный закон от 29 июня 2013 г. N 136-ФЗ «О внесении изменений в статью 148 </w:t>
      </w:r>
      <w:r w:rsidRPr="007538F7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граждан» [8], который предусматривает наказание за публичные действия в адрес граждан, исповедующих ту или иную религию, а также защиту религиозных традиций и мест культа вне зависимости от конфессии. </w:t>
      </w:r>
    </w:p>
    <w:p w:rsidR="007538F7" w:rsidRPr="007538F7" w:rsidRDefault="007538F7" w:rsidP="007538F7">
      <w:pPr>
        <w:spacing w:line="252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Однако на практике складывается иная ситуация: Русская православная церковь (далее – РПЦ) занимает доминирующее положение, как и в информационном пространстве, так и в практической реализации данного закона. Примером данного приоритета РПЦ перед другими конфессиями и светскими учреждениями является недавнее решение, вынесенное губернатором Санкт-Петербурга, Г.С. Полтавченко, о передаче Исаакиевского собора РПЦ после её публичного заявления на права в отношении этого культурного объекта. </w:t>
      </w:r>
    </w:p>
    <w:p w:rsidR="007538F7" w:rsidRPr="007538F7" w:rsidRDefault="007538F7" w:rsidP="007538F7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pacing w:val="4"/>
          <w:sz w:val="28"/>
          <w:szCs w:val="28"/>
        </w:rPr>
        <w:t xml:space="preserve">Также фактом, подтверждающим данный приоритет РПЦ перед другими конфессиями со стороны государства, является поощрение государственными наградами деятелей РПЦ. Патриарх Московский и всея Руси Кирилл имеет ряд государственных наград, среди которых наиболее выделяются следующие: медаль «200 лет МВД России», медаль «300 лет Балтийскому флоту», почётная грамота Министерства науки и технологии </w:t>
      </w:r>
      <w:r w:rsidRPr="007538F7">
        <w:rPr>
          <w:rFonts w:ascii="Times New Roman" w:hAnsi="Times New Roman" w:cs="Times New Roman"/>
          <w:sz w:val="28"/>
          <w:szCs w:val="28"/>
        </w:rPr>
        <w:t xml:space="preserve">Российской Федерации, знак отличия «За укрепление сотрудничества со Счётной палатой Российской Федерации» и другие немаловажные. </w:t>
      </w:r>
    </w:p>
    <w:p w:rsidR="007538F7" w:rsidRPr="007538F7" w:rsidRDefault="007538F7" w:rsidP="00753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 xml:space="preserve">Если говорить о доминировании РПЦ в информационном пространстве основных федеральных каналов, то стоит сказать, что в данных СМИ освещаются исключительно православные праздники и события, связанные с РПЦ, среди участников которых часто фигурируют главные лица государства, что создает особый образ РПЦ в глазах общественности. </w:t>
      </w:r>
    </w:p>
    <w:p w:rsidR="007538F7" w:rsidRPr="007538F7" w:rsidRDefault="007538F7" w:rsidP="00753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 xml:space="preserve">Глава РПЦ, патриарх Московский и всея Руси Кирилл оказывает воздействие на проводимую в РФ политику, что подтверждают его многочисленные публичные обращения в Государственную Думу по вопросам, не связанным с религией. Недавним примером является обращение патриарха Кирилла с призывом запретить аборты в России, в которой он предлагает запретить хирургическое и медикаментозное прерывание беременности и противозачаточные средства, обладающие абортивным действием [9]. </w:t>
      </w:r>
    </w:p>
    <w:p w:rsidR="007538F7" w:rsidRPr="007538F7" w:rsidRDefault="007538F7" w:rsidP="00753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религиозные меньшинства в России меркнут в тени РПЦ, которая своим авторитетом пытается оказать воздействие на государственную политику, занимает превалирующее место в информационном пространстве федеральных СМИ, а </w:t>
      </w:r>
      <w:r w:rsidRPr="007538F7">
        <w:rPr>
          <w:rFonts w:ascii="Times New Roman" w:hAnsi="Times New Roman" w:cs="Times New Roman"/>
          <w:sz w:val="28"/>
          <w:szCs w:val="28"/>
        </w:rPr>
        <w:lastRenderedPageBreak/>
        <w:t xml:space="preserve">также получает поддержку со стороны первых лиц государства. Государству следует придерживаться более нейтральной позиции в отношении многочисленных конфессий нашей страны, поскольку согласно статье 14 Конституции РФ Россия является светским государством. </w:t>
      </w:r>
    </w:p>
    <w:p w:rsidR="007538F7" w:rsidRPr="007538F7" w:rsidRDefault="007538F7" w:rsidP="007538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F7">
        <w:rPr>
          <w:rFonts w:ascii="Times New Roman" w:hAnsi="Times New Roman" w:cs="Times New Roman"/>
          <w:sz w:val="28"/>
          <w:szCs w:val="28"/>
        </w:rPr>
        <w:t xml:space="preserve">Таким образом, подводя итог всему вышесказанному, стоит сказать, что политика толерантности в России существует, но находится в зачаточном состоянии. В политике государства приоритетными являются лишь некоторые направления, такие как устранение межнациональных и межконфессиональных конфликтов. Что касается законодательства в отношении сексуальных меньшинств и притеснений по половому признаку, государству стоит предпринять ряд мер по устранению противоречий в законодательной базе, также провести целенаправленную политику для устранения дискриминации по данным вопросам с юридической точки зрения. </w:t>
      </w:r>
    </w:p>
    <w:p w:rsidR="007538F7" w:rsidRPr="007538F7" w:rsidRDefault="007538F7" w:rsidP="007538F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38F7" w:rsidRPr="007538F7" w:rsidRDefault="007538F7" w:rsidP="007538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8F7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7538F7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F1">
        <w:rPr>
          <w:rFonts w:ascii="Times New Roman" w:hAnsi="Times New Roman" w:cs="Times New Roman"/>
          <w:sz w:val="28"/>
          <w:szCs w:val="28"/>
        </w:rPr>
        <w:t>Сагалакова</w:t>
      </w:r>
      <w:proofErr w:type="spellEnd"/>
      <w:r w:rsidRPr="009772F1">
        <w:rPr>
          <w:rFonts w:ascii="Times New Roman" w:hAnsi="Times New Roman" w:cs="Times New Roman"/>
          <w:sz w:val="28"/>
          <w:szCs w:val="28"/>
        </w:rPr>
        <w:t xml:space="preserve"> Г.А. Проблема толерантности и интолерантности в современной России// Известия Алтайского государственног</w:t>
      </w:r>
      <w:r>
        <w:rPr>
          <w:rFonts w:ascii="Times New Roman" w:hAnsi="Times New Roman" w:cs="Times New Roman"/>
          <w:sz w:val="28"/>
          <w:szCs w:val="28"/>
        </w:rPr>
        <w:t>о университета. 2008. № 4–5. С. 269–</w:t>
      </w:r>
      <w:r w:rsidRPr="009772F1">
        <w:rPr>
          <w:rFonts w:ascii="Times New Roman" w:hAnsi="Times New Roman" w:cs="Times New Roman"/>
          <w:sz w:val="28"/>
          <w:szCs w:val="28"/>
        </w:rPr>
        <w:t>276.</w:t>
      </w:r>
    </w:p>
    <w:p w:rsidR="007538F7" w:rsidRPr="00D2230D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2F1">
        <w:rPr>
          <w:rFonts w:ascii="Times New Roman" w:hAnsi="Times New Roman" w:cs="Times New Roman"/>
          <w:sz w:val="28"/>
          <w:szCs w:val="28"/>
        </w:rPr>
        <w:t>Декларация принципов терпимости. Принята резолюцией 5.61 Генеральной конференции ЮНЕСКО от 16 ноября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F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F1">
        <w:rPr>
          <w:rFonts w:ascii="Times New Roman" w:hAnsi="Times New Roman" w:cs="Times New Roman"/>
          <w:sz w:val="28"/>
          <w:szCs w:val="28"/>
        </w:rPr>
        <w:t xml:space="preserve">ООН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30D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D2230D">
          <w:rPr>
            <w:rStyle w:val="a3"/>
            <w:rFonts w:ascii="Times New Roman" w:hAnsi="Times New Roman" w:cs="Times New Roman"/>
            <w:sz w:val="28"/>
            <w:szCs w:val="28"/>
          </w:rPr>
          <w:t>http://www.un.org/ru/documents/decl_conv/declarations/toleranc.shtml</w:t>
        </w:r>
      </w:hyperlink>
    </w:p>
    <w:p w:rsidR="007538F7" w:rsidRPr="00251D27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30D">
        <w:rPr>
          <w:rFonts w:ascii="Times New Roman" w:hAnsi="Times New Roman" w:cs="Times New Roman"/>
          <w:sz w:val="28"/>
          <w:szCs w:val="28"/>
        </w:rPr>
        <w:t>Раздел 1, 2 Ко</w:t>
      </w:r>
      <w:r>
        <w:rPr>
          <w:rFonts w:ascii="Times New Roman" w:hAnsi="Times New Roman" w:cs="Times New Roman"/>
          <w:sz w:val="28"/>
          <w:szCs w:val="28"/>
        </w:rPr>
        <w:t>нституции Российской Федерации</w:t>
      </w:r>
      <w:r w:rsidRPr="00D22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D27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251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51D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51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1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1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constitution</w:t>
        </w:r>
        <w:r w:rsidRPr="00251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51D2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538F7" w:rsidRPr="00E24A9F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2F1">
        <w:rPr>
          <w:rFonts w:ascii="Times New Roman" w:hAnsi="Times New Roman" w:cs="Times New Roman"/>
          <w:sz w:val="28"/>
          <w:szCs w:val="28"/>
        </w:rPr>
        <w:t>Федеральный зак</w:t>
      </w:r>
      <w:r>
        <w:rPr>
          <w:rFonts w:ascii="Times New Roman" w:hAnsi="Times New Roman" w:cs="Times New Roman"/>
          <w:sz w:val="28"/>
          <w:szCs w:val="28"/>
        </w:rPr>
        <w:t>он от 29 июня 2013 г. N 135-ФЗ «</w:t>
      </w:r>
      <w:r w:rsidRPr="009772F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 Федерального закона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772F1">
        <w:rPr>
          <w:rFonts w:ascii="Times New Roman" w:hAnsi="Times New Roman" w:cs="Times New Roman"/>
          <w:sz w:val="28"/>
          <w:szCs w:val="28"/>
        </w:rPr>
        <w:t xml:space="preserve">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</w:t>
      </w:r>
      <w:r>
        <w:rPr>
          <w:rFonts w:ascii="Times New Roman" w:hAnsi="Times New Roman" w:cs="Times New Roman"/>
          <w:sz w:val="28"/>
          <w:szCs w:val="28"/>
        </w:rPr>
        <w:t xml:space="preserve">традиционных семейных </w:t>
      </w:r>
      <w:proofErr w:type="gramStart"/>
      <w:r w:rsidRPr="00E24A9F">
        <w:rPr>
          <w:rFonts w:ascii="Times New Roman" w:hAnsi="Times New Roman" w:cs="Times New Roman"/>
          <w:sz w:val="28"/>
          <w:szCs w:val="28"/>
        </w:rPr>
        <w:t>ценностей»/</w:t>
      </w:r>
      <w:proofErr w:type="gramEnd"/>
      <w:r w:rsidRPr="00E24A9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4A9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D27">
        <w:rPr>
          <w:rFonts w:ascii="Times New Roman" w:hAnsi="Times New Roman" w:cs="Times New Roman"/>
          <w:sz w:val="28"/>
          <w:szCs w:val="28"/>
        </w:rPr>
        <w:t>.</w:t>
      </w:r>
      <w:r w:rsidRPr="00E24A9F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E24A9F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http://www.consultant.ru/document/cons_doc_LAW_148269/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538F7" w:rsidRPr="00E24A9F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A9F">
        <w:rPr>
          <w:rFonts w:ascii="Times New Roman" w:hAnsi="Times New Roman" w:cs="Times New Roman"/>
          <w:sz w:val="28"/>
          <w:szCs w:val="28"/>
        </w:rPr>
        <w:t>Глухов А. Политическая гетерогенность и «конституция свободы» // Социологическое обозрени</w:t>
      </w:r>
      <w:r>
        <w:rPr>
          <w:rFonts w:ascii="Times New Roman" w:hAnsi="Times New Roman" w:cs="Times New Roman"/>
          <w:sz w:val="28"/>
          <w:szCs w:val="28"/>
        </w:rPr>
        <w:t>е. 2013. № 2. Т. 12. С. </w:t>
      </w:r>
      <w:r w:rsidRPr="00E24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4A9F">
        <w:rPr>
          <w:rFonts w:ascii="Times New Roman" w:hAnsi="Times New Roman" w:cs="Times New Roman"/>
          <w:sz w:val="28"/>
          <w:szCs w:val="28"/>
        </w:rPr>
        <w:t>17.</w:t>
      </w:r>
    </w:p>
    <w:p w:rsidR="007538F7" w:rsidRPr="00E24A9F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A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25.02.2000 № 162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A9F">
        <w:rPr>
          <w:rFonts w:ascii="Times New Roman" w:hAnsi="Times New Roman" w:cs="Times New Roman"/>
          <w:sz w:val="28"/>
          <w:szCs w:val="28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A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A9F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E24A9F">
          <w:rPr>
            <w:rStyle w:val="a3"/>
            <w:rFonts w:ascii="Times New Roman" w:hAnsi="Times New Roman" w:cs="Times New Roman"/>
            <w:sz w:val="28"/>
            <w:szCs w:val="28"/>
          </w:rPr>
          <w:t>http://elementy.ru/Library6/p162.htm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538F7" w:rsidRPr="00E24A9F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A9F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>
        <w:rPr>
          <w:rFonts w:ascii="Times New Roman" w:hAnsi="Times New Roman" w:cs="Times New Roman"/>
          <w:sz w:val="28"/>
          <w:szCs w:val="28"/>
        </w:rPr>
        <w:t>2004 № </w:t>
      </w:r>
      <w:r w:rsidRPr="009772F1">
        <w:rPr>
          <w:rFonts w:ascii="Times New Roman" w:hAnsi="Times New Roman" w:cs="Times New Roman"/>
          <w:sz w:val="28"/>
          <w:szCs w:val="28"/>
        </w:rPr>
        <w:t xml:space="preserve">201-ФЗ «О внесении изменений в статью 112 Трудового кодекса Российской </w:t>
      </w:r>
      <w:proofErr w:type="gramStart"/>
      <w:r w:rsidRPr="009772F1">
        <w:rPr>
          <w:rFonts w:ascii="Times New Roman" w:hAnsi="Times New Roman" w:cs="Times New Roman"/>
          <w:sz w:val="28"/>
          <w:szCs w:val="28"/>
        </w:rPr>
        <w:t>Федерации»/</w:t>
      </w:r>
      <w:proofErr w:type="gramEnd"/>
      <w:r w:rsidRPr="009772F1">
        <w:rPr>
          <w:rFonts w:ascii="Times New Roman" w:hAnsi="Times New Roman" w:cs="Times New Roman"/>
          <w:sz w:val="28"/>
          <w:szCs w:val="28"/>
        </w:rPr>
        <w:t xml:space="preserve">/ </w:t>
      </w:r>
      <w:r w:rsidRPr="00E24A9F">
        <w:rPr>
          <w:rFonts w:ascii="Times New Roman" w:hAnsi="Times New Roman" w:cs="Times New Roman"/>
          <w:sz w:val="28"/>
          <w:szCs w:val="28"/>
        </w:rPr>
        <w:t xml:space="preserve">Российская Газета.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A9F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E24A9F">
          <w:rPr>
            <w:rStyle w:val="a3"/>
            <w:rFonts w:ascii="Times New Roman" w:hAnsi="Times New Roman" w:cs="Times New Roman"/>
            <w:sz w:val="28"/>
            <w:szCs w:val="28"/>
          </w:rPr>
          <w:t>https://rg.ru/2004/12/31/zakon-prazdniki.html</w:t>
        </w:r>
      </w:hyperlink>
    </w:p>
    <w:p w:rsidR="007538F7" w:rsidRPr="00E24A9F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A9F">
        <w:rPr>
          <w:rFonts w:ascii="Times New Roman" w:hAnsi="Times New Roman" w:cs="Times New Roman"/>
          <w:sz w:val="28"/>
          <w:szCs w:val="28"/>
        </w:rPr>
        <w:t xml:space="preserve">Федеральный закон от 29 июня 2013 г. N 136-ФЗ "О внесении изменений в статью 148 Уголовного кодекса Российской Федерации и отдельные </w:t>
      </w:r>
      <w:r w:rsidRPr="00E24A9F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 в целях противодействия оскорблению религиозных убеждений и чувс</w:t>
      </w:r>
      <w:r>
        <w:rPr>
          <w:rFonts w:ascii="Times New Roman" w:hAnsi="Times New Roman" w:cs="Times New Roman"/>
          <w:sz w:val="28"/>
          <w:szCs w:val="28"/>
        </w:rPr>
        <w:t>тв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"»/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Российская Газета.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A9F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E24A9F">
          <w:rPr>
            <w:rStyle w:val="a3"/>
            <w:rFonts w:ascii="Times New Roman" w:hAnsi="Times New Roman" w:cs="Times New Roman"/>
            <w:sz w:val="28"/>
            <w:szCs w:val="28"/>
          </w:rPr>
          <w:t>https://rg.ru/2013/06/30/zashita-site-dok.html</w:t>
        </w:r>
      </w:hyperlink>
    </w:p>
    <w:p w:rsidR="007538F7" w:rsidRPr="00E24A9F" w:rsidRDefault="007538F7" w:rsidP="007538F7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A9F">
        <w:rPr>
          <w:rFonts w:ascii="Times New Roman" w:hAnsi="Times New Roman" w:cs="Times New Roman"/>
          <w:sz w:val="28"/>
          <w:szCs w:val="28"/>
        </w:rPr>
        <w:t xml:space="preserve">Патриарх Кирилл подписал обращение за полный запрет абортов в России // РБК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A9F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E24A9F">
          <w:rPr>
            <w:rStyle w:val="a3"/>
            <w:rFonts w:ascii="Times New Roman" w:hAnsi="Times New Roman" w:cs="Times New Roman"/>
            <w:sz w:val="28"/>
            <w:szCs w:val="28"/>
          </w:rPr>
          <w:t>http://www.rbc.ru/society/27/09/2016/57ea928a9a79477fe2f71545</w:t>
        </w:r>
      </w:hyperlink>
    </w:p>
    <w:p w:rsidR="007538F7" w:rsidRPr="0014653F" w:rsidRDefault="007538F7" w:rsidP="007538F7">
      <w:pPr>
        <w:jc w:val="center"/>
        <w:rPr>
          <w:spacing w:val="42"/>
          <w:sz w:val="32"/>
          <w:szCs w:val="32"/>
        </w:rPr>
      </w:pPr>
    </w:p>
    <w:p w:rsidR="007538F7" w:rsidRDefault="007538F7" w:rsidP="007538F7">
      <w:pPr>
        <w:jc w:val="center"/>
      </w:pPr>
    </w:p>
    <w:sectPr w:rsidR="007538F7" w:rsidSect="007538F7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A2" w:rsidRDefault="00903FA2" w:rsidP="007538F7">
      <w:pPr>
        <w:spacing w:after="0" w:line="240" w:lineRule="auto"/>
      </w:pPr>
      <w:r>
        <w:separator/>
      </w:r>
    </w:p>
  </w:endnote>
  <w:endnote w:type="continuationSeparator" w:id="0">
    <w:p w:rsidR="00903FA2" w:rsidRDefault="00903FA2" w:rsidP="0075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734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38F7" w:rsidRPr="007538F7" w:rsidRDefault="007538F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38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8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8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DF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7538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38F7" w:rsidRDefault="00753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A2" w:rsidRDefault="00903FA2" w:rsidP="007538F7">
      <w:pPr>
        <w:spacing w:after="0" w:line="240" w:lineRule="auto"/>
      </w:pPr>
      <w:r>
        <w:separator/>
      </w:r>
    </w:p>
  </w:footnote>
  <w:footnote w:type="continuationSeparator" w:id="0">
    <w:p w:rsidR="00903FA2" w:rsidRDefault="00903FA2" w:rsidP="0075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C4EB7"/>
    <w:multiLevelType w:val="hybridMultilevel"/>
    <w:tmpl w:val="9A6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0407"/>
    <w:multiLevelType w:val="hybridMultilevel"/>
    <w:tmpl w:val="E7DE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7"/>
    <w:rsid w:val="002150C7"/>
    <w:rsid w:val="0024533F"/>
    <w:rsid w:val="00655B78"/>
    <w:rsid w:val="006E44AE"/>
    <w:rsid w:val="007538F7"/>
    <w:rsid w:val="00903FA2"/>
    <w:rsid w:val="00B66DFB"/>
    <w:rsid w:val="00B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98D6C-BC85-4D03-A7FC-FF4D244E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8F7"/>
    <w:pPr>
      <w:keepNext/>
      <w:keepLines/>
      <w:spacing w:before="1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8F7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8F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8F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38F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List Paragraph"/>
    <w:basedOn w:val="a"/>
    <w:uiPriority w:val="99"/>
    <w:qFormat/>
    <w:rsid w:val="007538F7"/>
    <w:pPr>
      <w:spacing w:after="200" w:line="240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5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8F7"/>
  </w:style>
  <w:style w:type="paragraph" w:styleId="a7">
    <w:name w:val="footer"/>
    <w:basedOn w:val="a"/>
    <w:link w:val="a8"/>
    <w:uiPriority w:val="99"/>
    <w:unhideWhenUsed/>
    <w:rsid w:val="0075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yot_k.docx" TargetMode="External"/><Relationship Id="rId13" Type="http://schemas.openxmlformats.org/officeDocument/2006/relationships/hyperlink" Target="file:///C:\Users\User\Downloads\Otchyot_k.docx" TargetMode="External"/><Relationship Id="rId18" Type="http://schemas.openxmlformats.org/officeDocument/2006/relationships/hyperlink" Target="file:///C:\Users\User\Downloads\Otchyot_k.docx" TargetMode="External"/><Relationship Id="rId26" Type="http://schemas.openxmlformats.org/officeDocument/2006/relationships/hyperlink" Target="file:///C:\Users\User\Downloads\Otchyot_k.doc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Otchyot_k.docx" TargetMode="External"/><Relationship Id="rId34" Type="http://schemas.openxmlformats.org/officeDocument/2006/relationships/hyperlink" Target="http://www.consultant.ru/document/cons_doc_LAW_148269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Otchyot_k.docx" TargetMode="External"/><Relationship Id="rId17" Type="http://schemas.openxmlformats.org/officeDocument/2006/relationships/hyperlink" Target="file:///C:\Users\User\Downloads\Otchyot_k.docx" TargetMode="External"/><Relationship Id="rId25" Type="http://schemas.openxmlformats.org/officeDocument/2006/relationships/hyperlink" Target="file:///C:\Users\User\Downloads\Otchyot_k.docx" TargetMode="External"/><Relationship Id="rId33" Type="http://schemas.openxmlformats.org/officeDocument/2006/relationships/hyperlink" Target="http://www.constitution.ru/" TargetMode="External"/><Relationship Id="rId38" Type="http://schemas.openxmlformats.org/officeDocument/2006/relationships/hyperlink" Target="http://www.rbc.ru/society/27/09/2016/57ea928a9a79477fe2f71545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Otchyot_k.docx" TargetMode="External"/><Relationship Id="rId20" Type="http://schemas.openxmlformats.org/officeDocument/2006/relationships/hyperlink" Target="file:///C:\Users\User\Downloads\Otchyot_k.docx" TargetMode="External"/><Relationship Id="rId29" Type="http://schemas.openxmlformats.org/officeDocument/2006/relationships/hyperlink" Target="file:///C:\Users\User\Downloads\Otchyot_k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Otchyot_k.docx" TargetMode="External"/><Relationship Id="rId24" Type="http://schemas.openxmlformats.org/officeDocument/2006/relationships/hyperlink" Target="file:///C:\Users\User\Downloads\Otchyot_k.docx" TargetMode="External"/><Relationship Id="rId32" Type="http://schemas.openxmlformats.org/officeDocument/2006/relationships/hyperlink" Target="http://www.un.org/ru/documents/decl_conv/declarations/toleranc.shtml" TargetMode="External"/><Relationship Id="rId37" Type="http://schemas.openxmlformats.org/officeDocument/2006/relationships/hyperlink" Target="https://rg.ru/2013/06/30/zashita-site-dok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Otchyot_k.docx" TargetMode="External"/><Relationship Id="rId23" Type="http://schemas.openxmlformats.org/officeDocument/2006/relationships/hyperlink" Target="file:///C:\Users\User\Downloads\Otchyot_k.docx" TargetMode="External"/><Relationship Id="rId28" Type="http://schemas.openxmlformats.org/officeDocument/2006/relationships/hyperlink" Target="file:///C:\Users\User\Downloads\Otchyot_k.docx" TargetMode="External"/><Relationship Id="rId36" Type="http://schemas.openxmlformats.org/officeDocument/2006/relationships/hyperlink" Target="https://rg.ru/2004/12/31/zakon-prazdniki.html" TargetMode="External"/><Relationship Id="rId10" Type="http://schemas.openxmlformats.org/officeDocument/2006/relationships/hyperlink" Target="file:///C:\Users\User\Downloads\Otchyot_k.docx" TargetMode="External"/><Relationship Id="rId19" Type="http://schemas.openxmlformats.org/officeDocument/2006/relationships/hyperlink" Target="file:///C:\Users\User\Downloads\Otchyot_k.docx" TargetMode="External"/><Relationship Id="rId31" Type="http://schemas.openxmlformats.org/officeDocument/2006/relationships/hyperlink" Target="file:///C:\Users\User\Downloads\Otchyot_k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Otchyot_k.docx" TargetMode="External"/><Relationship Id="rId14" Type="http://schemas.openxmlformats.org/officeDocument/2006/relationships/hyperlink" Target="file:///C:\Users\User\Downloads\Otchyot_k.docx" TargetMode="External"/><Relationship Id="rId22" Type="http://schemas.openxmlformats.org/officeDocument/2006/relationships/hyperlink" Target="file:///C:\Users\User\Downloads\Otchyot_k.docx" TargetMode="External"/><Relationship Id="rId27" Type="http://schemas.openxmlformats.org/officeDocument/2006/relationships/hyperlink" Target="file:///C:\Users\User\Downloads\Otchyot_k.docx" TargetMode="External"/><Relationship Id="rId30" Type="http://schemas.openxmlformats.org/officeDocument/2006/relationships/hyperlink" Target="file:///C:\Users\User\Downloads\Otchyot_k.docx" TargetMode="External"/><Relationship Id="rId35" Type="http://schemas.openxmlformats.org/officeDocument/2006/relationships/hyperlink" Target="http://elementy.ru/Library6/p1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88EA-3A20-416D-8AB0-F1BD62E5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2017-12-26T15:33:00Z</dcterms:created>
  <dcterms:modified xsi:type="dcterms:W3CDTF">2018-04-06T19:58:00Z</dcterms:modified>
</cp:coreProperties>
</file>