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3EF" w:rsidRPr="00E073EF" w:rsidRDefault="00E073EF" w:rsidP="00E073EF">
      <w:pPr>
        <w:pStyle w:val="FR1"/>
        <w:tabs>
          <w:tab w:val="left" w:pos="900"/>
          <w:tab w:val="left" w:pos="1080"/>
          <w:tab w:val="left" w:pos="5420"/>
        </w:tabs>
        <w:suppressAutoHyphens/>
        <w:spacing w:before="0"/>
        <w:ind w:left="0" w:right="0"/>
        <w:rPr>
          <w:b w:val="0"/>
          <w:color w:val="000000"/>
          <w:sz w:val="28"/>
          <w:szCs w:val="28"/>
        </w:rPr>
      </w:pPr>
      <w:r w:rsidRPr="00E073EF">
        <w:rPr>
          <w:b w:val="0"/>
          <w:color w:val="000000"/>
          <w:sz w:val="28"/>
          <w:szCs w:val="28"/>
        </w:rPr>
        <w:t>Федеральное государственное бюджетное образовательное учреждение</w:t>
      </w:r>
    </w:p>
    <w:p w:rsidR="00E073EF" w:rsidRPr="00E073EF" w:rsidRDefault="00E073EF" w:rsidP="00E073EF">
      <w:pPr>
        <w:pStyle w:val="FR1"/>
        <w:tabs>
          <w:tab w:val="left" w:pos="900"/>
          <w:tab w:val="left" w:pos="1080"/>
          <w:tab w:val="left" w:pos="5420"/>
        </w:tabs>
        <w:suppressAutoHyphens/>
        <w:spacing w:before="0"/>
        <w:ind w:left="0" w:right="0"/>
        <w:rPr>
          <w:b w:val="0"/>
          <w:color w:val="000000"/>
          <w:sz w:val="28"/>
          <w:szCs w:val="28"/>
        </w:rPr>
      </w:pPr>
      <w:r w:rsidRPr="00E073EF">
        <w:rPr>
          <w:b w:val="0"/>
          <w:color w:val="000000"/>
          <w:sz w:val="28"/>
          <w:szCs w:val="28"/>
        </w:rPr>
        <w:t>высшего образования</w:t>
      </w:r>
    </w:p>
    <w:p w:rsidR="00E073EF" w:rsidRPr="00E073EF" w:rsidRDefault="00E073EF" w:rsidP="00E073EF">
      <w:pPr>
        <w:pStyle w:val="FR1"/>
        <w:tabs>
          <w:tab w:val="left" w:pos="900"/>
          <w:tab w:val="left" w:pos="1080"/>
          <w:tab w:val="left" w:pos="5420"/>
        </w:tabs>
        <w:suppressAutoHyphens/>
        <w:spacing w:before="0"/>
        <w:ind w:left="0" w:right="0"/>
        <w:rPr>
          <w:b w:val="0"/>
          <w:color w:val="000000"/>
          <w:sz w:val="28"/>
          <w:szCs w:val="28"/>
        </w:rPr>
      </w:pPr>
      <w:r w:rsidRPr="00E073EF">
        <w:rPr>
          <w:b w:val="0"/>
          <w:color w:val="000000"/>
          <w:sz w:val="28"/>
          <w:szCs w:val="28"/>
        </w:rPr>
        <w:t>«Тверской государственный университет»</w:t>
      </w:r>
    </w:p>
    <w:p w:rsidR="00E073EF" w:rsidRPr="00E073EF" w:rsidRDefault="00E073EF" w:rsidP="00E073EF">
      <w:pPr>
        <w:pStyle w:val="3"/>
        <w:keepNext w:val="0"/>
        <w:tabs>
          <w:tab w:val="left" w:pos="900"/>
          <w:tab w:val="left" w:pos="1080"/>
        </w:tabs>
        <w:suppressAutoHyphens/>
        <w:rPr>
          <w:szCs w:val="28"/>
        </w:rPr>
      </w:pPr>
    </w:p>
    <w:p w:rsidR="00E073EF" w:rsidRPr="00E073EF" w:rsidRDefault="00E073EF" w:rsidP="00E073EF">
      <w:pPr>
        <w:spacing w:after="0" w:line="240" w:lineRule="auto"/>
        <w:jc w:val="center"/>
        <w:rPr>
          <w:rFonts w:ascii="Times New Roman" w:hAnsi="Times New Roman" w:cs="Times New Roman"/>
          <w:b/>
          <w:bCs/>
          <w:sz w:val="28"/>
        </w:rPr>
      </w:pPr>
      <w:bookmarkStart w:id="0" w:name="_Toc501732024"/>
      <w:r w:rsidRPr="00E073EF">
        <w:rPr>
          <w:rFonts w:ascii="Times New Roman" w:hAnsi="Times New Roman" w:cs="Times New Roman"/>
          <w:sz w:val="28"/>
        </w:rPr>
        <w:t>Институт экономики и управления</w:t>
      </w:r>
      <w:bookmarkEnd w:id="0"/>
    </w:p>
    <w:p w:rsidR="00E073EF" w:rsidRPr="00E073EF" w:rsidRDefault="00E073EF" w:rsidP="00E073EF">
      <w:pPr>
        <w:pStyle w:val="a6"/>
        <w:tabs>
          <w:tab w:val="left" w:pos="900"/>
          <w:tab w:val="left" w:pos="1080"/>
          <w:tab w:val="left" w:pos="7020"/>
        </w:tabs>
        <w:suppressAutoHyphens/>
        <w:ind w:firstLine="0"/>
        <w:jc w:val="center"/>
        <w:rPr>
          <w:rFonts w:ascii="Times New Roman" w:hAnsi="Times New Roman"/>
          <w:sz w:val="28"/>
          <w:szCs w:val="28"/>
        </w:rPr>
      </w:pPr>
    </w:p>
    <w:p w:rsidR="00E073EF" w:rsidRPr="00E073EF" w:rsidRDefault="00E073EF" w:rsidP="00E073EF">
      <w:pPr>
        <w:pStyle w:val="a6"/>
        <w:tabs>
          <w:tab w:val="left" w:pos="900"/>
          <w:tab w:val="left" w:pos="1080"/>
          <w:tab w:val="left" w:pos="7020"/>
        </w:tabs>
        <w:suppressAutoHyphens/>
        <w:ind w:firstLine="0"/>
        <w:jc w:val="center"/>
        <w:rPr>
          <w:rFonts w:ascii="Times New Roman" w:hAnsi="Times New Roman"/>
          <w:sz w:val="28"/>
          <w:szCs w:val="28"/>
        </w:rPr>
      </w:pPr>
      <w:r w:rsidRPr="00E073EF">
        <w:rPr>
          <w:rFonts w:ascii="Times New Roman" w:hAnsi="Times New Roman"/>
          <w:sz w:val="28"/>
          <w:szCs w:val="28"/>
        </w:rPr>
        <w:t>Кафедра экономики предприятия и менеджмента</w:t>
      </w:r>
    </w:p>
    <w:p w:rsidR="00E073EF" w:rsidRPr="00E073EF" w:rsidRDefault="00E073EF" w:rsidP="00E073EF">
      <w:pPr>
        <w:pStyle w:val="a6"/>
        <w:tabs>
          <w:tab w:val="left" w:pos="900"/>
          <w:tab w:val="left" w:pos="1080"/>
          <w:tab w:val="left" w:pos="7020"/>
        </w:tabs>
        <w:suppressAutoHyphens/>
        <w:ind w:firstLine="0"/>
        <w:jc w:val="center"/>
        <w:rPr>
          <w:rFonts w:ascii="Times New Roman" w:hAnsi="Times New Roman"/>
          <w:sz w:val="28"/>
          <w:szCs w:val="28"/>
        </w:rPr>
      </w:pPr>
    </w:p>
    <w:p w:rsidR="00E073EF" w:rsidRPr="00E073EF" w:rsidRDefault="00E073EF" w:rsidP="00E073EF">
      <w:pPr>
        <w:tabs>
          <w:tab w:val="left" w:pos="900"/>
          <w:tab w:val="left" w:pos="1080"/>
        </w:tabs>
        <w:suppressAutoHyphens/>
        <w:spacing w:after="0" w:line="240" w:lineRule="auto"/>
        <w:ind w:firstLine="567"/>
        <w:jc w:val="center"/>
        <w:rPr>
          <w:rFonts w:ascii="Times New Roman" w:hAnsi="Times New Roman" w:cs="Times New Roman"/>
          <w:b/>
          <w:sz w:val="28"/>
          <w:szCs w:val="28"/>
        </w:rPr>
      </w:pPr>
    </w:p>
    <w:p w:rsidR="00E073EF" w:rsidRPr="00E073EF" w:rsidRDefault="00E073EF" w:rsidP="00E073EF">
      <w:pPr>
        <w:tabs>
          <w:tab w:val="left" w:pos="900"/>
          <w:tab w:val="left" w:pos="1080"/>
        </w:tabs>
        <w:suppressAutoHyphens/>
        <w:spacing w:after="0" w:line="240" w:lineRule="auto"/>
        <w:ind w:firstLine="567"/>
        <w:jc w:val="center"/>
        <w:rPr>
          <w:rFonts w:ascii="Times New Roman" w:hAnsi="Times New Roman" w:cs="Times New Roman"/>
          <w:b/>
          <w:sz w:val="28"/>
          <w:szCs w:val="28"/>
        </w:rPr>
      </w:pPr>
    </w:p>
    <w:p w:rsidR="00E073EF" w:rsidRPr="00E073EF" w:rsidRDefault="00E073EF" w:rsidP="00E073EF">
      <w:pPr>
        <w:tabs>
          <w:tab w:val="left" w:pos="900"/>
          <w:tab w:val="left" w:pos="1080"/>
        </w:tabs>
        <w:suppressAutoHyphens/>
        <w:spacing w:after="0" w:line="240" w:lineRule="auto"/>
        <w:ind w:firstLine="567"/>
        <w:jc w:val="center"/>
        <w:rPr>
          <w:rFonts w:ascii="Times New Roman" w:hAnsi="Times New Roman" w:cs="Times New Roman"/>
          <w:b/>
          <w:sz w:val="28"/>
          <w:szCs w:val="28"/>
        </w:rPr>
      </w:pPr>
    </w:p>
    <w:p w:rsidR="00E073EF" w:rsidRPr="00E073EF" w:rsidRDefault="00E073EF" w:rsidP="00E073EF">
      <w:pPr>
        <w:tabs>
          <w:tab w:val="left" w:pos="900"/>
          <w:tab w:val="left" w:pos="1080"/>
        </w:tabs>
        <w:suppressAutoHyphens/>
        <w:spacing w:after="0" w:line="240" w:lineRule="auto"/>
        <w:ind w:firstLine="567"/>
        <w:jc w:val="center"/>
        <w:rPr>
          <w:rFonts w:ascii="Times New Roman" w:hAnsi="Times New Roman" w:cs="Times New Roman"/>
          <w:b/>
          <w:sz w:val="28"/>
          <w:szCs w:val="28"/>
        </w:rPr>
      </w:pPr>
    </w:p>
    <w:p w:rsidR="00E073EF" w:rsidRPr="00E073EF" w:rsidRDefault="00E073EF" w:rsidP="00E073EF">
      <w:pPr>
        <w:tabs>
          <w:tab w:val="left" w:pos="900"/>
          <w:tab w:val="left" w:pos="1080"/>
        </w:tabs>
        <w:suppressAutoHyphens/>
        <w:spacing w:after="0" w:line="240" w:lineRule="auto"/>
        <w:jc w:val="center"/>
        <w:rPr>
          <w:rFonts w:ascii="Times New Roman" w:hAnsi="Times New Roman" w:cs="Times New Roman"/>
          <w:b/>
          <w:sz w:val="36"/>
          <w:szCs w:val="36"/>
        </w:rPr>
      </w:pPr>
      <w:r w:rsidRPr="00E073EF">
        <w:rPr>
          <w:rFonts w:ascii="Times New Roman" w:hAnsi="Times New Roman" w:cs="Times New Roman"/>
          <w:b/>
          <w:sz w:val="36"/>
          <w:szCs w:val="36"/>
        </w:rPr>
        <w:t>Отчет</w:t>
      </w:r>
    </w:p>
    <w:p w:rsidR="00E073EF" w:rsidRPr="00E073EF" w:rsidRDefault="00E073EF" w:rsidP="00E073EF">
      <w:pPr>
        <w:tabs>
          <w:tab w:val="left" w:pos="900"/>
          <w:tab w:val="left" w:pos="1080"/>
        </w:tabs>
        <w:suppressAutoHyphens/>
        <w:spacing w:after="0" w:line="240" w:lineRule="auto"/>
        <w:ind w:firstLine="567"/>
        <w:jc w:val="center"/>
        <w:rPr>
          <w:rFonts w:ascii="Times New Roman" w:hAnsi="Times New Roman" w:cs="Times New Roman"/>
          <w:b/>
          <w:sz w:val="36"/>
          <w:szCs w:val="36"/>
        </w:rPr>
      </w:pPr>
      <w:r w:rsidRPr="00E073EF">
        <w:rPr>
          <w:rFonts w:ascii="Times New Roman" w:hAnsi="Times New Roman" w:cs="Times New Roman"/>
          <w:b/>
          <w:sz w:val="36"/>
          <w:szCs w:val="36"/>
        </w:rPr>
        <w:t xml:space="preserve"> по </w:t>
      </w:r>
      <w:r w:rsidR="002E0A09">
        <w:rPr>
          <w:rFonts w:ascii="Times New Roman" w:hAnsi="Times New Roman" w:cs="Times New Roman"/>
          <w:b/>
          <w:sz w:val="36"/>
          <w:szCs w:val="36"/>
        </w:rPr>
        <w:t>производственной практике (НИР)</w:t>
      </w:r>
      <w:bookmarkStart w:id="1" w:name="_GoBack"/>
      <w:bookmarkEnd w:id="1"/>
    </w:p>
    <w:p w:rsidR="00E073EF" w:rsidRPr="00E073EF" w:rsidRDefault="00E073EF" w:rsidP="00E073EF">
      <w:pPr>
        <w:tabs>
          <w:tab w:val="left" w:pos="900"/>
          <w:tab w:val="left" w:pos="1080"/>
        </w:tabs>
        <w:suppressAutoHyphens/>
        <w:spacing w:after="0" w:line="240" w:lineRule="auto"/>
        <w:ind w:firstLine="567"/>
        <w:jc w:val="center"/>
        <w:rPr>
          <w:rFonts w:ascii="Times New Roman" w:hAnsi="Times New Roman" w:cs="Times New Roman"/>
          <w:sz w:val="36"/>
          <w:szCs w:val="36"/>
        </w:rPr>
      </w:pPr>
      <w:r w:rsidRPr="00E073EF">
        <w:rPr>
          <w:rFonts w:ascii="Times New Roman" w:hAnsi="Times New Roman" w:cs="Times New Roman"/>
          <w:b/>
          <w:sz w:val="36"/>
          <w:szCs w:val="36"/>
        </w:rPr>
        <w:t xml:space="preserve">за 3 семестр </w:t>
      </w:r>
    </w:p>
    <w:p w:rsidR="00E073EF" w:rsidRDefault="00E073EF" w:rsidP="00E073EF">
      <w:pPr>
        <w:shd w:val="clear" w:color="auto" w:fill="FFFFFF"/>
        <w:suppressAutoHyphens/>
        <w:spacing w:after="0" w:line="240" w:lineRule="auto"/>
        <w:jc w:val="center"/>
        <w:rPr>
          <w:rFonts w:ascii="Times New Roman" w:hAnsi="Times New Roman" w:cs="Times New Roman"/>
          <w:spacing w:val="-6"/>
          <w:sz w:val="28"/>
          <w:szCs w:val="28"/>
        </w:rPr>
      </w:pPr>
    </w:p>
    <w:p w:rsidR="00E073EF" w:rsidRPr="00E073EF" w:rsidRDefault="00E073EF" w:rsidP="00E073EF">
      <w:pPr>
        <w:shd w:val="clear" w:color="auto" w:fill="FFFFFF"/>
        <w:suppressAutoHyphens/>
        <w:spacing w:after="0" w:line="240" w:lineRule="auto"/>
        <w:jc w:val="center"/>
        <w:rPr>
          <w:rFonts w:ascii="Times New Roman" w:hAnsi="Times New Roman" w:cs="Times New Roman"/>
          <w:spacing w:val="-6"/>
          <w:sz w:val="28"/>
          <w:szCs w:val="28"/>
        </w:rPr>
      </w:pPr>
    </w:p>
    <w:p w:rsidR="00E073EF" w:rsidRDefault="00E073EF" w:rsidP="00E073EF">
      <w:pPr>
        <w:shd w:val="clear" w:color="auto" w:fill="FFFFFF"/>
        <w:suppressAutoHyphens/>
        <w:spacing w:after="0" w:line="240" w:lineRule="auto"/>
        <w:jc w:val="center"/>
        <w:rPr>
          <w:rFonts w:ascii="Times New Roman" w:hAnsi="Times New Roman" w:cs="Times New Roman"/>
          <w:spacing w:val="-6"/>
          <w:sz w:val="28"/>
          <w:szCs w:val="28"/>
        </w:rPr>
      </w:pPr>
    </w:p>
    <w:p w:rsidR="00E073EF" w:rsidRPr="00E073EF" w:rsidRDefault="00E073EF" w:rsidP="00E073EF">
      <w:pPr>
        <w:shd w:val="clear" w:color="auto" w:fill="FFFFFF"/>
        <w:suppressAutoHyphens/>
        <w:spacing w:after="0" w:line="240" w:lineRule="auto"/>
        <w:jc w:val="center"/>
        <w:rPr>
          <w:rFonts w:ascii="Times New Roman" w:hAnsi="Times New Roman" w:cs="Times New Roman"/>
          <w:spacing w:val="-6"/>
          <w:sz w:val="28"/>
          <w:szCs w:val="28"/>
        </w:rPr>
      </w:pPr>
      <w:r w:rsidRPr="00E073EF">
        <w:rPr>
          <w:rFonts w:ascii="Times New Roman" w:hAnsi="Times New Roman" w:cs="Times New Roman"/>
          <w:spacing w:val="-6"/>
          <w:sz w:val="28"/>
          <w:szCs w:val="28"/>
        </w:rPr>
        <w:t>Направление подготовки</w:t>
      </w:r>
    </w:p>
    <w:p w:rsidR="00E073EF" w:rsidRPr="00E073EF" w:rsidRDefault="00E073EF" w:rsidP="00E073EF">
      <w:pPr>
        <w:shd w:val="clear" w:color="auto" w:fill="FFFFFF"/>
        <w:suppressAutoHyphens/>
        <w:spacing w:after="0" w:line="240" w:lineRule="auto"/>
        <w:jc w:val="center"/>
        <w:rPr>
          <w:rFonts w:ascii="Times New Roman" w:hAnsi="Times New Roman" w:cs="Times New Roman"/>
          <w:spacing w:val="-6"/>
          <w:sz w:val="28"/>
          <w:szCs w:val="28"/>
        </w:rPr>
      </w:pPr>
      <w:r w:rsidRPr="00E073EF">
        <w:rPr>
          <w:rFonts w:ascii="Times New Roman" w:hAnsi="Times New Roman" w:cs="Times New Roman"/>
          <w:bCs/>
          <w:sz w:val="28"/>
          <w:szCs w:val="28"/>
        </w:rPr>
        <w:t>38.04.02 МЕНЕДЖМЕНТ</w:t>
      </w:r>
    </w:p>
    <w:p w:rsidR="00E073EF" w:rsidRDefault="00E073EF" w:rsidP="00E073EF">
      <w:pPr>
        <w:shd w:val="clear" w:color="auto" w:fill="FFFFFF"/>
        <w:suppressAutoHyphens/>
        <w:spacing w:after="0" w:line="240" w:lineRule="auto"/>
        <w:jc w:val="center"/>
        <w:rPr>
          <w:rFonts w:ascii="Times New Roman" w:hAnsi="Times New Roman" w:cs="Times New Roman"/>
          <w:sz w:val="28"/>
          <w:szCs w:val="28"/>
        </w:rPr>
      </w:pPr>
    </w:p>
    <w:p w:rsidR="00E073EF" w:rsidRPr="00E073EF" w:rsidRDefault="00E073EF" w:rsidP="00E073EF">
      <w:pPr>
        <w:shd w:val="clear" w:color="auto" w:fill="FFFFFF"/>
        <w:suppressAutoHyphens/>
        <w:spacing w:after="0" w:line="240" w:lineRule="auto"/>
        <w:jc w:val="center"/>
        <w:rPr>
          <w:rFonts w:ascii="Times New Roman" w:hAnsi="Times New Roman" w:cs="Times New Roman"/>
          <w:sz w:val="28"/>
          <w:szCs w:val="28"/>
        </w:rPr>
      </w:pPr>
    </w:p>
    <w:p w:rsidR="00E073EF" w:rsidRDefault="00E073EF" w:rsidP="00E073EF">
      <w:pPr>
        <w:shd w:val="clear" w:color="auto" w:fill="FFFFFF"/>
        <w:suppressAutoHyphens/>
        <w:spacing w:after="0" w:line="240" w:lineRule="auto"/>
        <w:jc w:val="center"/>
        <w:rPr>
          <w:rFonts w:ascii="Times New Roman" w:hAnsi="Times New Roman" w:cs="Times New Roman"/>
          <w:sz w:val="28"/>
          <w:szCs w:val="28"/>
        </w:rPr>
      </w:pPr>
    </w:p>
    <w:p w:rsidR="00E073EF" w:rsidRPr="00E073EF" w:rsidRDefault="00E073EF" w:rsidP="00E073EF">
      <w:pPr>
        <w:shd w:val="clear" w:color="auto" w:fill="FFFFFF"/>
        <w:suppressAutoHyphens/>
        <w:spacing w:after="0" w:line="240" w:lineRule="auto"/>
        <w:jc w:val="center"/>
        <w:rPr>
          <w:rFonts w:ascii="Times New Roman" w:hAnsi="Times New Roman" w:cs="Times New Roman"/>
          <w:sz w:val="28"/>
          <w:szCs w:val="28"/>
        </w:rPr>
      </w:pPr>
      <w:r w:rsidRPr="00E073EF">
        <w:rPr>
          <w:rFonts w:ascii="Times New Roman" w:hAnsi="Times New Roman" w:cs="Times New Roman"/>
          <w:sz w:val="28"/>
          <w:szCs w:val="28"/>
        </w:rPr>
        <w:t xml:space="preserve">Магистерская программа </w:t>
      </w:r>
    </w:p>
    <w:p w:rsidR="00E073EF" w:rsidRPr="00E073EF" w:rsidRDefault="00E073EF" w:rsidP="00E073EF">
      <w:pPr>
        <w:shd w:val="clear" w:color="auto" w:fill="FFFFFF"/>
        <w:suppressAutoHyphens/>
        <w:spacing w:after="0" w:line="240" w:lineRule="auto"/>
        <w:jc w:val="center"/>
        <w:rPr>
          <w:rFonts w:ascii="Times New Roman" w:hAnsi="Times New Roman" w:cs="Times New Roman"/>
          <w:sz w:val="28"/>
          <w:szCs w:val="28"/>
        </w:rPr>
      </w:pPr>
      <w:r w:rsidRPr="00E073EF">
        <w:rPr>
          <w:rFonts w:ascii="Times New Roman" w:hAnsi="Times New Roman" w:cs="Times New Roman"/>
          <w:sz w:val="28"/>
          <w:szCs w:val="28"/>
        </w:rPr>
        <w:t>Стратегическое и корпоративное управление</w:t>
      </w:r>
    </w:p>
    <w:p w:rsidR="00E073EF" w:rsidRPr="00E073EF" w:rsidRDefault="00E073EF" w:rsidP="00E073EF">
      <w:pPr>
        <w:shd w:val="clear" w:color="auto" w:fill="FFFFFF"/>
        <w:suppressAutoHyphens/>
        <w:spacing w:after="0" w:line="240" w:lineRule="auto"/>
        <w:jc w:val="center"/>
        <w:rPr>
          <w:rFonts w:ascii="Times New Roman" w:hAnsi="Times New Roman" w:cs="Times New Roman"/>
          <w:b/>
          <w:bCs/>
          <w:spacing w:val="-8"/>
          <w:sz w:val="28"/>
          <w:szCs w:val="28"/>
        </w:rPr>
      </w:pPr>
    </w:p>
    <w:p w:rsidR="00E073EF" w:rsidRDefault="00E073EF" w:rsidP="00E073EF">
      <w:pPr>
        <w:shd w:val="clear" w:color="auto" w:fill="FFFFFF"/>
        <w:suppressAutoHyphens/>
        <w:spacing w:after="0" w:line="240" w:lineRule="auto"/>
        <w:jc w:val="center"/>
        <w:rPr>
          <w:rFonts w:ascii="Times New Roman" w:hAnsi="Times New Roman" w:cs="Times New Roman"/>
          <w:sz w:val="28"/>
          <w:szCs w:val="28"/>
        </w:rPr>
      </w:pPr>
    </w:p>
    <w:p w:rsidR="00E073EF" w:rsidRPr="00E073EF" w:rsidRDefault="00E073EF" w:rsidP="00E073EF">
      <w:pPr>
        <w:shd w:val="clear" w:color="auto" w:fill="FFFFFF"/>
        <w:suppressAutoHyphens/>
        <w:spacing w:after="0" w:line="240" w:lineRule="auto"/>
        <w:jc w:val="center"/>
        <w:rPr>
          <w:rFonts w:ascii="Times New Roman" w:hAnsi="Times New Roman" w:cs="Times New Roman"/>
          <w:sz w:val="28"/>
          <w:szCs w:val="28"/>
        </w:rPr>
      </w:pPr>
    </w:p>
    <w:p w:rsidR="00E073EF" w:rsidRPr="00E073EF" w:rsidRDefault="00E073EF" w:rsidP="00E073EF">
      <w:pPr>
        <w:shd w:val="clear" w:color="auto" w:fill="FFFFFF"/>
        <w:suppressAutoHyphens/>
        <w:spacing w:after="0" w:line="240" w:lineRule="auto"/>
        <w:jc w:val="center"/>
        <w:rPr>
          <w:rFonts w:ascii="Times New Roman" w:hAnsi="Times New Roman" w:cs="Times New Roman"/>
          <w:spacing w:val="-7"/>
          <w:sz w:val="28"/>
          <w:szCs w:val="28"/>
        </w:rPr>
      </w:pPr>
      <w:r w:rsidRPr="00E073EF">
        <w:rPr>
          <w:rFonts w:ascii="Times New Roman" w:hAnsi="Times New Roman" w:cs="Times New Roman"/>
          <w:spacing w:val="-7"/>
          <w:sz w:val="28"/>
          <w:szCs w:val="28"/>
        </w:rPr>
        <w:t>Форма обучения очная</w:t>
      </w:r>
    </w:p>
    <w:p w:rsidR="00E073EF" w:rsidRPr="00E073EF" w:rsidRDefault="00E073EF" w:rsidP="00E073EF">
      <w:pPr>
        <w:tabs>
          <w:tab w:val="left" w:pos="900"/>
          <w:tab w:val="left" w:pos="1080"/>
        </w:tabs>
        <w:suppressAutoHyphens/>
        <w:spacing w:after="0" w:line="240" w:lineRule="auto"/>
        <w:ind w:firstLine="567"/>
        <w:jc w:val="right"/>
        <w:rPr>
          <w:rFonts w:ascii="Times New Roman" w:hAnsi="Times New Roman" w:cs="Times New Roman"/>
          <w:color w:val="000000"/>
          <w:sz w:val="28"/>
          <w:szCs w:val="28"/>
        </w:rPr>
      </w:pPr>
    </w:p>
    <w:p w:rsidR="00E073EF" w:rsidRDefault="00E073EF" w:rsidP="00E073EF">
      <w:pPr>
        <w:tabs>
          <w:tab w:val="left" w:pos="900"/>
          <w:tab w:val="left" w:pos="1080"/>
        </w:tabs>
        <w:suppressAutoHyphens/>
        <w:spacing w:after="0" w:line="240" w:lineRule="auto"/>
        <w:ind w:firstLine="567"/>
        <w:jc w:val="right"/>
        <w:rPr>
          <w:rFonts w:ascii="Times New Roman" w:hAnsi="Times New Roman" w:cs="Times New Roman"/>
          <w:color w:val="000000"/>
          <w:sz w:val="28"/>
          <w:szCs w:val="28"/>
        </w:rPr>
      </w:pPr>
    </w:p>
    <w:p w:rsidR="00E073EF" w:rsidRDefault="00E073EF" w:rsidP="00E073EF">
      <w:pPr>
        <w:tabs>
          <w:tab w:val="left" w:pos="900"/>
          <w:tab w:val="left" w:pos="1080"/>
        </w:tabs>
        <w:suppressAutoHyphens/>
        <w:spacing w:after="0" w:line="240" w:lineRule="auto"/>
        <w:ind w:firstLine="567"/>
        <w:jc w:val="right"/>
        <w:rPr>
          <w:rFonts w:ascii="Times New Roman" w:hAnsi="Times New Roman" w:cs="Times New Roman"/>
          <w:color w:val="000000"/>
          <w:sz w:val="28"/>
          <w:szCs w:val="28"/>
        </w:rPr>
      </w:pPr>
    </w:p>
    <w:p w:rsidR="00E073EF" w:rsidRPr="00E073EF" w:rsidRDefault="00E073EF" w:rsidP="00E073EF">
      <w:pPr>
        <w:tabs>
          <w:tab w:val="left" w:pos="900"/>
          <w:tab w:val="left" w:pos="1080"/>
        </w:tabs>
        <w:suppressAutoHyphens/>
        <w:spacing w:after="0" w:line="240" w:lineRule="auto"/>
        <w:ind w:firstLine="567"/>
        <w:jc w:val="right"/>
        <w:rPr>
          <w:rFonts w:ascii="Times New Roman" w:hAnsi="Times New Roman" w:cs="Times New Roman"/>
          <w:color w:val="000000"/>
          <w:sz w:val="28"/>
          <w:szCs w:val="28"/>
        </w:rPr>
      </w:pPr>
      <w:r w:rsidRPr="00E073EF">
        <w:rPr>
          <w:rFonts w:ascii="Times New Roman" w:hAnsi="Times New Roman" w:cs="Times New Roman"/>
          <w:color w:val="000000"/>
          <w:sz w:val="28"/>
          <w:szCs w:val="28"/>
        </w:rPr>
        <w:t>Обучающийся</w:t>
      </w:r>
    </w:p>
    <w:p w:rsidR="00E073EF" w:rsidRPr="00E073EF" w:rsidRDefault="00E073EF" w:rsidP="00E073EF">
      <w:pPr>
        <w:pStyle w:val="a6"/>
        <w:tabs>
          <w:tab w:val="left" w:pos="900"/>
          <w:tab w:val="left" w:pos="1080"/>
          <w:tab w:val="left" w:pos="7020"/>
        </w:tabs>
        <w:suppressAutoHyphens/>
        <w:ind w:firstLine="0"/>
        <w:jc w:val="right"/>
        <w:rPr>
          <w:rFonts w:ascii="Times New Roman" w:hAnsi="Times New Roman"/>
          <w:sz w:val="28"/>
          <w:szCs w:val="28"/>
          <w:vertAlign w:val="superscript"/>
          <w:lang w:val="ru-RU"/>
        </w:rPr>
      </w:pPr>
      <w:r w:rsidRPr="00E073EF">
        <w:rPr>
          <w:rFonts w:ascii="Times New Roman" w:hAnsi="Times New Roman"/>
          <w:sz w:val="28"/>
          <w:szCs w:val="28"/>
          <w:lang w:val="ru-RU"/>
        </w:rPr>
        <w:t>Михеев Алексей Сергеевич</w:t>
      </w:r>
    </w:p>
    <w:p w:rsidR="00E073EF" w:rsidRPr="00E073EF" w:rsidRDefault="00E073EF" w:rsidP="00E073EF">
      <w:pPr>
        <w:tabs>
          <w:tab w:val="left" w:pos="900"/>
          <w:tab w:val="left" w:pos="1080"/>
        </w:tabs>
        <w:suppressAutoHyphens/>
        <w:spacing w:after="0" w:line="240" w:lineRule="auto"/>
        <w:ind w:firstLine="567"/>
        <w:jc w:val="right"/>
        <w:rPr>
          <w:rFonts w:ascii="Times New Roman" w:hAnsi="Times New Roman" w:cs="Times New Roman"/>
          <w:color w:val="000000"/>
          <w:sz w:val="28"/>
          <w:szCs w:val="28"/>
        </w:rPr>
      </w:pPr>
    </w:p>
    <w:p w:rsidR="00E073EF" w:rsidRPr="00E073EF" w:rsidRDefault="00E073EF" w:rsidP="00E073EF">
      <w:pPr>
        <w:pStyle w:val="a6"/>
        <w:tabs>
          <w:tab w:val="left" w:pos="900"/>
          <w:tab w:val="left" w:pos="1080"/>
          <w:tab w:val="left" w:pos="7020"/>
        </w:tabs>
        <w:suppressAutoHyphens/>
        <w:ind w:firstLine="0"/>
        <w:rPr>
          <w:rFonts w:ascii="Times New Roman" w:hAnsi="Times New Roman"/>
          <w:b/>
          <w:sz w:val="28"/>
          <w:szCs w:val="28"/>
        </w:rPr>
      </w:pPr>
      <w:r w:rsidRPr="00E073EF">
        <w:rPr>
          <w:rFonts w:ascii="Times New Roman" w:hAnsi="Times New Roman"/>
          <w:b/>
          <w:sz w:val="28"/>
          <w:szCs w:val="28"/>
        </w:rPr>
        <w:t xml:space="preserve">Руководитель: </w:t>
      </w:r>
    </w:p>
    <w:p w:rsidR="00E073EF" w:rsidRPr="00E073EF" w:rsidRDefault="00E073EF" w:rsidP="00E073EF">
      <w:pPr>
        <w:pStyle w:val="a6"/>
        <w:tabs>
          <w:tab w:val="left" w:pos="900"/>
          <w:tab w:val="left" w:pos="1080"/>
          <w:tab w:val="left" w:pos="7020"/>
        </w:tabs>
        <w:suppressAutoHyphens/>
        <w:ind w:firstLine="0"/>
        <w:rPr>
          <w:rFonts w:ascii="Times New Roman" w:hAnsi="Times New Roman"/>
          <w:sz w:val="28"/>
          <w:szCs w:val="28"/>
        </w:rPr>
      </w:pPr>
      <w:r w:rsidRPr="00E073EF">
        <w:rPr>
          <w:rFonts w:ascii="Times New Roman" w:hAnsi="Times New Roman"/>
          <w:sz w:val="28"/>
          <w:szCs w:val="28"/>
          <w:lang w:val="ru-RU"/>
        </w:rPr>
        <w:t>Мошкова Л.Е.</w:t>
      </w:r>
      <w:r w:rsidRPr="00E073EF">
        <w:rPr>
          <w:rFonts w:ascii="Times New Roman" w:hAnsi="Times New Roman"/>
          <w:sz w:val="28"/>
          <w:szCs w:val="28"/>
        </w:rPr>
        <w:t>, д.э.н., доцент</w:t>
      </w:r>
    </w:p>
    <w:p w:rsidR="00E073EF" w:rsidRDefault="00E073EF" w:rsidP="00E073EF">
      <w:pPr>
        <w:shd w:val="clear" w:color="auto" w:fill="FFFFFF"/>
        <w:spacing w:after="0" w:line="240" w:lineRule="auto"/>
        <w:jc w:val="center"/>
        <w:rPr>
          <w:rFonts w:ascii="Times New Roman" w:hAnsi="Times New Roman" w:cs="Times New Roman"/>
          <w:color w:val="000000"/>
          <w:spacing w:val="-1"/>
          <w:sz w:val="28"/>
          <w:szCs w:val="28"/>
        </w:rPr>
      </w:pPr>
    </w:p>
    <w:p w:rsidR="00E073EF" w:rsidRDefault="00E073EF" w:rsidP="00E073EF">
      <w:pPr>
        <w:shd w:val="clear" w:color="auto" w:fill="FFFFFF"/>
        <w:spacing w:after="0" w:line="240" w:lineRule="auto"/>
        <w:jc w:val="center"/>
        <w:rPr>
          <w:rFonts w:ascii="Times New Roman" w:hAnsi="Times New Roman" w:cs="Times New Roman"/>
          <w:color w:val="000000"/>
          <w:spacing w:val="-1"/>
          <w:sz w:val="28"/>
          <w:szCs w:val="28"/>
        </w:rPr>
      </w:pPr>
    </w:p>
    <w:p w:rsidR="00E073EF" w:rsidRDefault="00E073EF" w:rsidP="00E073EF">
      <w:pPr>
        <w:shd w:val="clear" w:color="auto" w:fill="FFFFFF"/>
        <w:spacing w:after="0" w:line="240" w:lineRule="auto"/>
        <w:jc w:val="center"/>
        <w:rPr>
          <w:rFonts w:ascii="Times New Roman" w:hAnsi="Times New Roman" w:cs="Times New Roman"/>
          <w:color w:val="000000"/>
          <w:spacing w:val="-1"/>
          <w:sz w:val="28"/>
          <w:szCs w:val="28"/>
        </w:rPr>
      </w:pPr>
    </w:p>
    <w:p w:rsidR="00E073EF" w:rsidRDefault="00E073EF" w:rsidP="00E073EF">
      <w:pPr>
        <w:shd w:val="clear" w:color="auto" w:fill="FFFFFF"/>
        <w:spacing w:after="0" w:line="240" w:lineRule="auto"/>
        <w:jc w:val="center"/>
        <w:rPr>
          <w:rFonts w:ascii="Times New Roman" w:hAnsi="Times New Roman" w:cs="Times New Roman"/>
          <w:color w:val="000000"/>
          <w:spacing w:val="-1"/>
          <w:sz w:val="28"/>
          <w:szCs w:val="28"/>
        </w:rPr>
      </w:pPr>
    </w:p>
    <w:p w:rsidR="008E145D" w:rsidRDefault="008E145D" w:rsidP="00E073EF">
      <w:pPr>
        <w:shd w:val="clear" w:color="auto" w:fill="FFFFFF"/>
        <w:spacing w:after="0" w:line="240" w:lineRule="auto"/>
        <w:jc w:val="center"/>
        <w:rPr>
          <w:rFonts w:ascii="Times New Roman" w:hAnsi="Times New Roman" w:cs="Times New Roman"/>
          <w:color w:val="000000"/>
          <w:spacing w:val="-1"/>
          <w:sz w:val="28"/>
          <w:szCs w:val="28"/>
        </w:rPr>
      </w:pPr>
    </w:p>
    <w:p w:rsidR="00E073EF" w:rsidRDefault="00E073EF" w:rsidP="00E073EF">
      <w:pPr>
        <w:shd w:val="clear" w:color="auto" w:fill="FFFFFF"/>
        <w:spacing w:after="0" w:line="240" w:lineRule="auto"/>
        <w:jc w:val="center"/>
        <w:rPr>
          <w:rFonts w:ascii="Times New Roman" w:hAnsi="Times New Roman" w:cs="Times New Roman"/>
          <w:color w:val="000000"/>
          <w:spacing w:val="-1"/>
          <w:sz w:val="28"/>
          <w:szCs w:val="28"/>
        </w:rPr>
      </w:pPr>
    </w:p>
    <w:p w:rsidR="00E073EF" w:rsidRPr="00E073EF" w:rsidRDefault="00E073EF" w:rsidP="00E073EF">
      <w:pPr>
        <w:shd w:val="clear" w:color="auto" w:fill="FFFFFF"/>
        <w:spacing w:after="0" w:line="240" w:lineRule="auto"/>
        <w:jc w:val="center"/>
        <w:rPr>
          <w:rFonts w:ascii="Times New Roman" w:hAnsi="Times New Roman" w:cs="Times New Roman"/>
          <w:color w:val="000000"/>
          <w:spacing w:val="-1"/>
          <w:sz w:val="28"/>
          <w:szCs w:val="28"/>
        </w:rPr>
      </w:pPr>
      <w:r w:rsidRPr="00E073EF">
        <w:rPr>
          <w:rFonts w:ascii="Times New Roman" w:hAnsi="Times New Roman" w:cs="Times New Roman"/>
          <w:color w:val="000000"/>
          <w:spacing w:val="-1"/>
          <w:sz w:val="28"/>
          <w:szCs w:val="28"/>
        </w:rPr>
        <w:t>Тверь 2017</w:t>
      </w:r>
    </w:p>
    <w:sdt>
      <w:sdtPr>
        <w:rPr>
          <w:rFonts w:asciiTheme="minorHAnsi" w:eastAsiaTheme="minorEastAsia" w:hAnsiTheme="minorHAnsi" w:cs="Times New Roman"/>
          <w:color w:val="auto"/>
          <w:sz w:val="22"/>
          <w:szCs w:val="22"/>
        </w:rPr>
        <w:id w:val="-1768149886"/>
        <w:docPartObj>
          <w:docPartGallery w:val="Table of Contents"/>
          <w:docPartUnique/>
        </w:docPartObj>
      </w:sdtPr>
      <w:sdtEndPr/>
      <w:sdtContent>
        <w:p w:rsidR="00B96FBC" w:rsidRDefault="00E073EF" w:rsidP="00E073EF">
          <w:pPr>
            <w:pStyle w:val="a8"/>
            <w:jc w:val="center"/>
            <w:rPr>
              <w:rFonts w:ascii="Times New Roman" w:hAnsi="Times New Roman" w:cs="Times New Roman"/>
              <w:b/>
              <w:color w:val="auto"/>
              <w:sz w:val="28"/>
              <w:szCs w:val="28"/>
            </w:rPr>
          </w:pPr>
          <w:r w:rsidRPr="00E073EF">
            <w:rPr>
              <w:rFonts w:ascii="Times New Roman" w:hAnsi="Times New Roman" w:cs="Times New Roman"/>
              <w:b/>
              <w:color w:val="auto"/>
              <w:sz w:val="28"/>
              <w:szCs w:val="28"/>
            </w:rPr>
            <w:t>СОДЕРЖАНИЕ</w:t>
          </w:r>
        </w:p>
        <w:p w:rsidR="00E073EF" w:rsidRPr="00E073EF" w:rsidRDefault="00E073EF" w:rsidP="00E073EF">
          <w:pPr>
            <w:rPr>
              <w:lang w:eastAsia="ru-RU"/>
            </w:rPr>
          </w:pPr>
        </w:p>
        <w:p w:rsidR="00B96FBC" w:rsidRPr="00E073EF" w:rsidRDefault="00FB40D3">
          <w:pPr>
            <w:pStyle w:val="12"/>
            <w:rPr>
              <w:rFonts w:ascii="Times New Roman" w:hAnsi="Times New Roman"/>
              <w:sz w:val="28"/>
              <w:szCs w:val="28"/>
            </w:rPr>
          </w:pPr>
          <w:r w:rsidRPr="00E073EF">
            <w:rPr>
              <w:rFonts w:ascii="Times New Roman" w:hAnsi="Times New Roman"/>
              <w:sz w:val="28"/>
              <w:szCs w:val="28"/>
            </w:rPr>
            <w:t xml:space="preserve">1. </w:t>
          </w:r>
          <w:r w:rsidR="00B96FBC" w:rsidRPr="00E073EF">
            <w:rPr>
              <w:rFonts w:ascii="Times New Roman" w:hAnsi="Times New Roman"/>
              <w:sz w:val="28"/>
              <w:szCs w:val="28"/>
            </w:rPr>
            <w:t xml:space="preserve">Сбор и обработка данных для написания первой главы магистерской диссертации на тему: «Государственно – частное партнёрство: зарубежный опыт и его использование в Российских организациях» </w:t>
          </w:r>
          <w:r w:rsidR="00B96FBC" w:rsidRPr="00E073EF">
            <w:rPr>
              <w:rFonts w:ascii="Times New Roman" w:hAnsi="Times New Roman"/>
              <w:sz w:val="28"/>
              <w:szCs w:val="28"/>
            </w:rPr>
            <w:ptab w:relativeTo="margin" w:alignment="right" w:leader="dot"/>
          </w:r>
          <w:r w:rsidR="00B96FBC" w:rsidRPr="00E073EF">
            <w:rPr>
              <w:rFonts w:ascii="Times New Roman" w:hAnsi="Times New Roman"/>
              <w:bCs/>
              <w:sz w:val="28"/>
              <w:szCs w:val="28"/>
            </w:rPr>
            <w:t>3</w:t>
          </w:r>
        </w:p>
        <w:p w:rsidR="00B96FBC" w:rsidRPr="00E073EF" w:rsidRDefault="00B96FBC" w:rsidP="00B96FBC">
          <w:pPr>
            <w:pStyle w:val="2"/>
            <w:ind w:left="0"/>
            <w:rPr>
              <w:rFonts w:ascii="Times New Roman" w:hAnsi="Times New Roman"/>
              <w:sz w:val="28"/>
              <w:szCs w:val="28"/>
            </w:rPr>
          </w:pPr>
          <w:r w:rsidRPr="00E073EF">
            <w:rPr>
              <w:rFonts w:ascii="Times New Roman" w:hAnsi="Times New Roman"/>
              <w:sz w:val="28"/>
              <w:szCs w:val="28"/>
            </w:rPr>
            <w:t xml:space="preserve">1.1 Зарубежная практика </w:t>
          </w:r>
          <w:r w:rsidRPr="00E073EF">
            <w:rPr>
              <w:rFonts w:ascii="Times New Roman" w:hAnsi="Times New Roman"/>
              <w:sz w:val="28"/>
              <w:szCs w:val="28"/>
            </w:rPr>
            <w:ptab w:relativeTo="margin" w:alignment="right" w:leader="dot"/>
          </w:r>
          <w:r w:rsidRPr="00E073EF">
            <w:rPr>
              <w:rFonts w:ascii="Times New Roman" w:hAnsi="Times New Roman"/>
              <w:sz w:val="28"/>
              <w:szCs w:val="28"/>
            </w:rPr>
            <w:t>3</w:t>
          </w:r>
        </w:p>
        <w:p w:rsidR="00B96FBC" w:rsidRPr="00E073EF" w:rsidRDefault="00B96FBC" w:rsidP="00B96FBC">
          <w:pPr>
            <w:pStyle w:val="31"/>
            <w:ind w:left="0"/>
            <w:rPr>
              <w:rFonts w:ascii="Times New Roman" w:hAnsi="Times New Roman" w:cs="Times New Roman"/>
              <w:sz w:val="28"/>
              <w:szCs w:val="28"/>
            </w:rPr>
          </w:pPr>
          <w:r w:rsidRPr="00E073EF">
            <w:rPr>
              <w:rFonts w:ascii="Times New Roman" w:hAnsi="Times New Roman" w:cs="Times New Roman"/>
              <w:sz w:val="28"/>
              <w:szCs w:val="28"/>
            </w:rPr>
            <w:t xml:space="preserve">1.2 Российские перспективы </w:t>
          </w:r>
          <w:r w:rsidRPr="00E073EF">
            <w:rPr>
              <w:rFonts w:ascii="Times New Roman" w:hAnsi="Times New Roman" w:cs="Times New Roman"/>
              <w:sz w:val="28"/>
              <w:szCs w:val="28"/>
            </w:rPr>
            <w:ptab w:relativeTo="margin" w:alignment="right" w:leader="dot"/>
          </w:r>
          <w:r w:rsidRPr="00E073EF">
            <w:rPr>
              <w:rFonts w:ascii="Times New Roman" w:hAnsi="Times New Roman" w:cs="Times New Roman"/>
              <w:sz w:val="28"/>
              <w:szCs w:val="28"/>
            </w:rPr>
            <w:t>5</w:t>
          </w:r>
        </w:p>
        <w:p w:rsidR="00B96FBC" w:rsidRPr="00E073EF" w:rsidRDefault="00B96FBC" w:rsidP="00B96FBC">
          <w:pPr>
            <w:pStyle w:val="12"/>
          </w:pPr>
          <w:r w:rsidRPr="00E073EF">
            <w:rPr>
              <w:rFonts w:ascii="Times New Roman" w:hAnsi="Times New Roman"/>
              <w:bCs/>
              <w:sz w:val="28"/>
              <w:szCs w:val="28"/>
            </w:rPr>
            <w:t>Библиографический список</w:t>
          </w:r>
          <w:r w:rsidRPr="00E073EF">
            <w:rPr>
              <w:rFonts w:ascii="Times New Roman" w:hAnsi="Times New Roman"/>
              <w:sz w:val="28"/>
              <w:szCs w:val="28"/>
            </w:rPr>
            <w:ptab w:relativeTo="margin" w:alignment="right" w:leader="dot"/>
          </w:r>
          <w:r w:rsidRPr="00E073EF">
            <w:rPr>
              <w:rFonts w:ascii="Times New Roman" w:hAnsi="Times New Roman"/>
              <w:bCs/>
              <w:sz w:val="28"/>
              <w:szCs w:val="28"/>
            </w:rPr>
            <w:t>10</w:t>
          </w:r>
        </w:p>
      </w:sdtContent>
    </w:sdt>
    <w:p w:rsidR="00910934" w:rsidRDefault="00910934" w:rsidP="002B632B">
      <w:pPr>
        <w:spacing w:after="0" w:line="360" w:lineRule="auto"/>
        <w:jc w:val="center"/>
        <w:rPr>
          <w:rFonts w:ascii="Times New Roman" w:hAnsi="Times New Roman" w:cs="Times New Roman"/>
          <w:b/>
          <w:sz w:val="28"/>
          <w:szCs w:val="28"/>
        </w:rPr>
      </w:pPr>
    </w:p>
    <w:p w:rsidR="002B632B" w:rsidRPr="00F5246C" w:rsidRDefault="00910934" w:rsidP="00F5246C">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rsidR="00F5246C" w:rsidRPr="00F5246C" w:rsidRDefault="00FB40D3" w:rsidP="00E073EF">
      <w:pPr>
        <w:pStyle w:val="3"/>
        <w:spacing w:line="360" w:lineRule="auto"/>
        <w:ind w:firstLine="709"/>
        <w:jc w:val="left"/>
        <w:rPr>
          <w:b/>
          <w:lang w:val="ru-RU"/>
        </w:rPr>
      </w:pPr>
      <w:r>
        <w:rPr>
          <w:b/>
          <w:lang w:val="ru-RU"/>
        </w:rPr>
        <w:lastRenderedPageBreak/>
        <w:t xml:space="preserve">1. </w:t>
      </w:r>
      <w:r w:rsidR="00F5246C" w:rsidRPr="00F5246C">
        <w:rPr>
          <w:b/>
        </w:rPr>
        <w:t xml:space="preserve">Сбор и обработка данных для написания первой главы магистерской диссертации на тему: </w:t>
      </w:r>
      <w:r w:rsidR="00F5246C" w:rsidRPr="00F5246C">
        <w:rPr>
          <w:b/>
          <w:lang w:val="ru-RU"/>
        </w:rPr>
        <w:t>«</w:t>
      </w:r>
      <w:r w:rsidR="00F5246C" w:rsidRPr="00F5246C">
        <w:rPr>
          <w:b/>
        </w:rPr>
        <w:t>Государственно – частное партнёрство: зарубежный опыт и его использование в Российских организациях</w:t>
      </w:r>
      <w:r w:rsidR="00F5246C" w:rsidRPr="00F5246C">
        <w:rPr>
          <w:b/>
          <w:lang w:val="ru-RU"/>
        </w:rPr>
        <w:t>»</w:t>
      </w:r>
    </w:p>
    <w:p w:rsidR="00910934" w:rsidRPr="00E073EF" w:rsidRDefault="00910934" w:rsidP="00E073EF">
      <w:pPr>
        <w:pStyle w:val="11"/>
        <w:spacing w:before="0" w:beforeAutospacing="0" w:after="0" w:afterAutospacing="0"/>
        <w:ind w:firstLine="709"/>
        <w:jc w:val="left"/>
      </w:pPr>
      <w:r w:rsidRPr="00E073EF">
        <w:t>1.1 Зарубежная практика</w:t>
      </w:r>
    </w:p>
    <w:p w:rsidR="002B632B" w:rsidRPr="00910934"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Термин «государственно-частное партнерство» появился в начале 80-х годов ХХ в. для характеристики особых отношений между государством и частным сектором. Как правило, эти отношения складывались и развивались в сфере производственной и социальной инфраструктуры. Это касалось автомобильных и железных дорог, аэропортов, морских портов, энергетических сетей, коммунального хозяйства, телекоммуникаций, объектов образования, здравоохранения и культуры. Характерно, что возникновение такого рода отношений стало следствием общего курса на либерализацию и сокращение государственного участия в экономике. Среди всего многообразия операций ГЧП можно условно выделить основные подходы к изучению ГЧП: - как особый тип управления – «новое государственное управление» (New Public Management) или способ организации «хорошего государственного управления» (Good Governance); - как особая форма соглашений, заключаемых между бизнесом и властью относительно финансовых средств (институциональный подход); - как стратегия или инструмент развития и модернизации экономики; - как «игра слов» в политических целях, где за понятием ГЧП скрываются различные, ранее уже существующие, формы взаимодействия бизнеса (термин «Государственно-частное партнерство» призван придать им вид новых инструментов развития общества)</w:t>
      </w:r>
      <w:r w:rsidRPr="00910934">
        <w:rPr>
          <w:rStyle w:val="a5"/>
          <w:rFonts w:ascii="Times New Roman" w:hAnsi="Times New Roman" w:cs="Times New Roman"/>
          <w:sz w:val="28"/>
          <w:szCs w:val="28"/>
        </w:rPr>
        <w:footnoteReference w:id="1"/>
      </w:r>
    </w:p>
    <w:p w:rsidR="002B632B" w:rsidRPr="00910934"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lastRenderedPageBreak/>
        <w:t>В международных документах сущность ГЧП определяется как «форма сотрудничества между органами государственной власти и бизнесом, основной целью которой является обеспечить финансирование, сооружение, реконструкцию, управление и содержание объекта инфраструктуры или предоставление услуги»</w:t>
      </w:r>
      <w:r w:rsidRPr="00910934">
        <w:rPr>
          <w:rStyle w:val="a5"/>
          <w:rFonts w:ascii="Times New Roman" w:hAnsi="Times New Roman" w:cs="Times New Roman"/>
          <w:sz w:val="28"/>
          <w:szCs w:val="28"/>
        </w:rPr>
        <w:footnoteReference w:id="2"/>
      </w:r>
      <w:r w:rsidRPr="00910934">
        <w:rPr>
          <w:rFonts w:ascii="Times New Roman" w:hAnsi="Times New Roman" w:cs="Times New Roman"/>
          <w:sz w:val="28"/>
          <w:szCs w:val="28"/>
        </w:rPr>
        <w:t xml:space="preserve"> или как «партнерство между государственным и частным секторами с целью осуществления проекта или оказания услуги, традиционно предоставляемой государственным сектором».</w:t>
      </w:r>
      <w:r w:rsidRPr="00910934">
        <w:rPr>
          <w:rStyle w:val="a5"/>
          <w:rFonts w:ascii="Times New Roman" w:hAnsi="Times New Roman" w:cs="Times New Roman"/>
          <w:sz w:val="28"/>
          <w:szCs w:val="28"/>
        </w:rPr>
        <w:footnoteReference w:id="3"/>
      </w:r>
      <w:r w:rsidRPr="00910934">
        <w:rPr>
          <w:rFonts w:ascii="Times New Roman" w:hAnsi="Times New Roman" w:cs="Times New Roman"/>
          <w:sz w:val="28"/>
          <w:szCs w:val="28"/>
        </w:rPr>
        <w:t xml:space="preserve"> Подчеркивается, что это определенный формат взаимодействия государства и бизнеса, который «включает различные формы долгосрочных контрактов, заключенных между юридическими лицами и государственными органами»</w:t>
      </w:r>
      <w:r w:rsidRPr="00910934">
        <w:rPr>
          <w:rStyle w:val="a5"/>
          <w:rFonts w:ascii="Times New Roman" w:hAnsi="Times New Roman" w:cs="Times New Roman"/>
          <w:sz w:val="28"/>
          <w:szCs w:val="28"/>
        </w:rPr>
        <w:footnoteReference w:id="4"/>
      </w:r>
      <w:r w:rsidRPr="00910934">
        <w:rPr>
          <w:rFonts w:ascii="Times New Roman" w:hAnsi="Times New Roman" w:cs="Times New Roman"/>
          <w:sz w:val="28"/>
          <w:szCs w:val="28"/>
        </w:rPr>
        <w:t xml:space="preserve"> с целью обеспечить финансирование, планирование, исполнение и эксплуатацию объектов, производств и предоставления услуг государственного сектора.</w:t>
      </w:r>
      <w:r w:rsidRPr="00910934">
        <w:rPr>
          <w:rStyle w:val="a5"/>
          <w:rFonts w:ascii="Times New Roman" w:hAnsi="Times New Roman" w:cs="Times New Roman"/>
          <w:sz w:val="28"/>
          <w:szCs w:val="28"/>
        </w:rPr>
        <w:footnoteReference w:id="5"/>
      </w:r>
      <w:r w:rsidRPr="00910934">
        <w:rPr>
          <w:rFonts w:ascii="Times New Roman" w:hAnsi="Times New Roman" w:cs="Times New Roman"/>
          <w:sz w:val="28"/>
          <w:szCs w:val="28"/>
        </w:rPr>
        <w:t xml:space="preserve"> При этом государство определяется как «обобщающий субъект общественной власти, включающий все уровни управления – федеральные, региональные и муниципальные, и реализующий властные полномочия».</w:t>
      </w:r>
      <w:r w:rsidRPr="00910934">
        <w:rPr>
          <w:rStyle w:val="a5"/>
          <w:rFonts w:ascii="Times New Roman" w:hAnsi="Times New Roman" w:cs="Times New Roman"/>
          <w:sz w:val="28"/>
          <w:szCs w:val="28"/>
        </w:rPr>
        <w:footnoteReference w:id="6"/>
      </w:r>
    </w:p>
    <w:p w:rsidR="002B632B"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 xml:space="preserve">Сейчас существует понимание того, что ГЧП способно значительно повысить конкурентоспособность инфраструктурных проектов на рынке частных инвестиций, а за счет привлечения технологий и опыта частного сектора в сфере управления и работы с потребителями ГЧП возможно заметно улучшить качество и эффективность предоставления публичных услуг. За рассматриваемый период были приняты ряд законодательных инициатив, направленных на развитие ГЧП в России. Так, в 2005 г. в России принят закон </w:t>
      </w:r>
      <w:r w:rsidRPr="00910934">
        <w:rPr>
          <w:rFonts w:ascii="Times New Roman" w:hAnsi="Times New Roman" w:cs="Times New Roman"/>
          <w:sz w:val="28"/>
          <w:szCs w:val="28"/>
        </w:rPr>
        <w:lastRenderedPageBreak/>
        <w:t>"О концессионных соглашениях", работа над которым велась более десяти лет. Принятый закон обеспечивает нормативно-правовую базу ГЧП на основании концессионных соглашений для финансирования инвестиций и модернизации российской инфраструктуры. Концессии считаются наиболее гибкой и эффективной формой ГЧП. В рамках концессии частный партнер сооружает, модернизирует и эксплуатирует объекты, сохраняемые в государственной собственности. Вместе с тем концессионер получает от государства исключительные права на выполнение работ или предоставление услуг, составляющих предмет концессии. Речь идет о проектах, имеющих стратегическое значение, и объектах, не подлежащих приватизации, таких как причалы портов, взлётно-посадочные полосы аэропортов, элементы коммунальной или энергетической инфраструктуры.  В зависимости от условий концессии государство также может регулировать и контролировать качество, объем и цены на предоставляемые потребителям услуги.</w:t>
      </w:r>
    </w:p>
    <w:p w:rsidR="00B96FBC" w:rsidRPr="00E073EF" w:rsidRDefault="00B96FBC" w:rsidP="00910934">
      <w:pPr>
        <w:spacing w:before="100" w:beforeAutospacing="1" w:after="100" w:afterAutospacing="1" w:line="360" w:lineRule="auto"/>
        <w:ind w:firstLine="709"/>
        <w:jc w:val="both"/>
        <w:rPr>
          <w:rFonts w:ascii="Times New Roman" w:hAnsi="Times New Roman" w:cs="Times New Roman"/>
          <w:b/>
          <w:sz w:val="28"/>
          <w:szCs w:val="28"/>
        </w:rPr>
      </w:pPr>
      <w:r w:rsidRPr="00E073EF">
        <w:rPr>
          <w:rFonts w:ascii="Times New Roman" w:hAnsi="Times New Roman" w:cs="Times New Roman"/>
          <w:b/>
          <w:sz w:val="28"/>
          <w:szCs w:val="28"/>
        </w:rPr>
        <w:t>1.2 Российские перспективы</w:t>
      </w:r>
    </w:p>
    <w:p w:rsidR="002B632B" w:rsidRPr="00910934"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Мировой опыт свидетельствует, что механизм концессий наилучшим образом подходит для привлечения значительного объема внебюджетных инвестиций в инфраструктурные отрасли, однако в настоящее время существует ряд препятствий для увеличения масштабов развития концессионной формы ГЧП.</w:t>
      </w:r>
    </w:p>
    <w:p w:rsidR="002B632B" w:rsidRPr="00910934"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 xml:space="preserve">В первую очередь барьеры для развития системы концессионных соглашений связаны с ограниченностью круга банков, способных предоставить финансирование в необходимых объемах и на требуемых условиях. В России к числу таких банков можно отнести Внешэкономбанк, несколько крупнейших коммерческих банков (Сбербанк, Внешторгбанк и т.п.) и ряд ведущих западных банков, специализирующихся на финансировании инфраструктурных проектов. Однако банки, как правило, не готовы дать гарантии предоставления финансирования конкретному частному </w:t>
      </w:r>
      <w:r w:rsidRPr="00910934">
        <w:rPr>
          <w:rFonts w:ascii="Times New Roman" w:hAnsi="Times New Roman" w:cs="Times New Roman"/>
          <w:sz w:val="28"/>
          <w:szCs w:val="28"/>
        </w:rPr>
        <w:lastRenderedPageBreak/>
        <w:t>консорциуму до объявления победителя конкурса, в то время как необходимым условием участия в конкурсе является подтверждение банковской гарантией стопроцентного объема долгового финансирования (как это зачастую делается в подобных конкурсах за рубежом).</w:t>
      </w:r>
    </w:p>
    <w:p w:rsidR="002B632B" w:rsidRPr="00910934"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 xml:space="preserve">Безусловно, некоторое движение в направлении создания более гибкой нормативно-правовой базы для концессионных соглашений началось в июле 2008 г., когда в закон были внесены следующие поправки: a) передача прав концедента уполномоченному органу, в частности, специальному органу по ГЧП, что является положительным фактором, поскольку может упорядочить процесс реализации проекта;  б) оперативное управление объектами концессионного соглашения третьим лицом допускается после утверждения концедентом, что повышает операционную гибкость концессионера и позволяет перенести операционный риск на третье лицо, имеющее больше возможностей для принятия такого риска. Данное обстоятельство способствует оптимальному распределению риска;  в) условия компенсации расходов, понесенных в случае досрочного прекращения концессионного соглашения, могут быть включены в условия концессионного соглашения, и в случае их надлежащего формулирования это может снизить риск досрочного прекращения соглашения и обеспечить более высокий уровень прозрачности в отношении перспектив возврата долга в случае расторжения соглашения;  г) тарифы для концессий на оказание регулируемых услуг должны включать затраты на реализацию инвестиционной программы, указанной в концессионном соглашении. Это – положительный фактор с точки зрения кредитного риска, поскольку тарифы будут корректироваться таким образом, чтобы обеспечить выполнение инвестиционной программы. Кроме того, поправки вводят ряд ограничений на структуру проекта и дополнительные обязательства концессионера, в том числе: -  материальные активы не могут быть переданы в залог, что налагает ограничения на обеспечение проекта; -  в соответствии с концессионным соглашением концессионер должен </w:t>
      </w:r>
      <w:r w:rsidRPr="00910934">
        <w:rPr>
          <w:rFonts w:ascii="Times New Roman" w:hAnsi="Times New Roman" w:cs="Times New Roman"/>
          <w:sz w:val="28"/>
          <w:szCs w:val="28"/>
        </w:rPr>
        <w:lastRenderedPageBreak/>
        <w:t>представить гарантию исполнения обязательств, которая может иметь форму банковской гарантии, залога денежных средств или страхового полиса. Законом не устанавливается минимальный размер покрытия. Тем не менее, эти изменения не способны устранить все существующие препятствия на пути популяризации концессионных соглашений в России, а, следовательно, совершенствование нормативно-правовой базы концессии следует продолжать ускоренными темпами. В 2005 г. также было принято Положение «Об инвестиционном фонде», утвержденное Постановлением Правительства Российской Федерации от 23 ноября 2005 г. N 694. Инвестиционный фонд стал одним из первых, созданных на территории страны институтов развития, призванных функционировать в рамках механизма государственно-частного партнерства.</w:t>
      </w:r>
    </w:p>
    <w:p w:rsidR="002B632B" w:rsidRPr="00910934"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Основным отличием Инвестфонда от появившихся позднее (в период 2006-2007 гг.) институтов развития (Внешэкономбанк, ОАО «ОЭЗ», Российская венчурная компания, ГК «Ростехнология», Фонд реформирования ЖКХ др.) является отсутствие организационно-правовой формы, так как согласно ст. 179.2 Бюджетного кодекса РФ Инвестфонд является целевой статьей федерального бюджета, подлежащей использованию в целях реализации инвестиционных проектов, осуществляемых на принципах государственно-частного партнерства.</w:t>
      </w:r>
    </w:p>
    <w:p w:rsidR="002B632B" w:rsidRPr="00910934"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 xml:space="preserve">В июне 2008 года был создан Центр развития ГЧП при Внешэкономбанке, что стало началом процесса консолидации государственных институтов развития на базе Банка развития. Ключевой целью Центра ГЧП является содействие разработке и реализации проектов на основе государственно-частного партнерства, а также квалифицированная подготовка, организация и сопровождение проектов ГЧП для реализации отраслевых, региональных и городских стратегий развития, оказание поддержки органам муниципального и государственного управления по совершенствованию инструментов ГЧП. Центр ГЧП реализует функции по </w:t>
      </w:r>
      <w:r w:rsidRPr="00910934">
        <w:rPr>
          <w:rFonts w:ascii="Times New Roman" w:hAnsi="Times New Roman" w:cs="Times New Roman"/>
          <w:sz w:val="28"/>
          <w:szCs w:val="28"/>
        </w:rPr>
        <w:lastRenderedPageBreak/>
        <w:t xml:space="preserve">нескольким направлениям: 1) Информационное обеспечение. 2) Нормативное сопровождение. 3) Поддержка переподготовки кадров органов государственного и муниципального управления. 4) Организация взаимодействия профессиональных участников рынка ГЧП. Благоприятная для развития ГЧП в России атмосфера находит свое отражение в деятельности органов государственного управления РФ. Так, Министерство регионального развития разработало «Комплексную программу модернизации и реформирования жилищно-коммунального хозяйства на 2010-2020 годы». В указанный период министерство рассчитывает на создание органами местного самоуправления специализированных предприятий в формате открытых акционерных обществ, управляющих услугами ЖКХ. В уставной капитал таких предприятий предполагается привлекать также иностранные инвестиции. Одной из приоритетных сфер деятельности в контексте развития регионов Министерство рассматривает водоснабжение. С целью реализации обозначенных задач Министерство реализует ряд проектов по финансовой поддержке упомянутой программы. Среди них можно назвать программу модернизации ЖКХ, на реализацию которой предполагается выделить около 21 млрд руб. в течение 3 лет, программу «Чистая вода» стоимостью 9 млрд руб. (на 3 года), целью которой является финансирование проектов строительства станций очистки воды с привлечением частного капитала, программа модернизации электросетей, финансируемая в размере 10 млрд руб. в форме бонификации ссудного процента и 5 млрд руб. за счет частных безвозмездных капиталовложений и реализуемая в контексте региональной программы и Федерального закона № 261-ФЗ «Об энергосбережении и о повышении энергетической эффективности». Министерство экономического развития позиционирует себя в качестве структуры, ответственной за реализацию вопросов ГЧП в России. В этой связи министерство участвует в руководстве деятельностью федерального Инвестиционного фонда. Министерство экономического развития также предоставляет государственные гарантии на реализацию некоторых проектов в случае, если </w:t>
      </w:r>
      <w:r w:rsidRPr="00910934">
        <w:rPr>
          <w:rFonts w:ascii="Times New Roman" w:hAnsi="Times New Roman" w:cs="Times New Roman"/>
          <w:sz w:val="28"/>
          <w:szCs w:val="28"/>
        </w:rPr>
        <w:lastRenderedPageBreak/>
        <w:t>они финансируются государством совместно с частными организациями, а также при соблюдении следующих условий: минимальный объем частных капиталовложений должен составлять 15%, стоимость проекта должна быть более 5 млрд руб., государственные гарантии могут покрывать не более 50% от общего объема финансирования проекта. В целом, за последние 1,5 года задача улучшения климата для привлечения иностранных инвесторов стала одной из приоритетных в деятельности Минэкономразвития. В то же время актуальным остается вопрос привлечения российского частного капитала в инвестиционные проекты, реализуемые в России. Министерство финансов также способствует развитию ГЧП в России. С этой целью в настоящее время Министерство осуществляет пересмотр бюджетной политики, проведение которой способствует реализации проектов ГЧП. Так, начиная с 2012 г. бюджет Российской Федерации будет включать в себя 40 программ развития российской экономики в различных сферах. Реализация данных программ рассчитана на период до 2020 г. Очевидно, проекты ГЧП должны составлять значительную часть данных программ. В структуре Министерства финансов также недавно сформирован департамент ГЧП. Многие федеральные министерства заинтересованы в развитии ГЧП. Такой интерес присутствует у Министерства транспорта, которое, тем не менее, считает, что на сегодняшний день развитие проектов ГЧП больше опирается на регионы, в связи с чем целесообразнее принятие на региональном уровне соответствующих законодательных актов и создание профильных структур.</w:t>
      </w:r>
    </w:p>
    <w:p w:rsidR="002B632B" w:rsidRDefault="002B632B" w:rsidP="00910934">
      <w:pPr>
        <w:spacing w:before="100" w:beforeAutospacing="1" w:after="100" w:afterAutospacing="1" w:line="360" w:lineRule="auto"/>
        <w:ind w:firstLine="709"/>
        <w:jc w:val="both"/>
        <w:rPr>
          <w:rFonts w:ascii="Times New Roman" w:hAnsi="Times New Roman" w:cs="Times New Roman"/>
          <w:sz w:val="28"/>
          <w:szCs w:val="28"/>
        </w:rPr>
      </w:pPr>
      <w:r w:rsidRPr="00910934">
        <w:rPr>
          <w:rFonts w:ascii="Times New Roman" w:hAnsi="Times New Roman" w:cs="Times New Roman"/>
          <w:sz w:val="28"/>
          <w:szCs w:val="28"/>
        </w:rPr>
        <w:t xml:space="preserve">При всей важности перечисленных принятых правительством мер, можно констатировать, что процесс создания и использования механизмов ГЧП в России, а также диалог государства и бизнеса по данному вопросу только начаты, и требуется значительно ускорить движение в этом направлении. Сегодня основная задача государственной власти и бизнеса – выработка конкретных процедур применения этих инструментов и их обкатка на пилотных проектах. По мнению экспертов, сейчас необходимы </w:t>
      </w:r>
      <w:r w:rsidRPr="00910934">
        <w:rPr>
          <w:rFonts w:ascii="Times New Roman" w:hAnsi="Times New Roman" w:cs="Times New Roman"/>
          <w:sz w:val="28"/>
          <w:szCs w:val="28"/>
        </w:rPr>
        <w:lastRenderedPageBreak/>
        <w:t>скоординированные действия власти и бизнеса по повышению эффективности ГЧП, и в первую очередь нуждается в совершенствовании законодательная база государственно-частного партнерства, чтобы этот инструмент заработал в полную силу.</w:t>
      </w:r>
    </w:p>
    <w:p w:rsidR="00E073EF" w:rsidRDefault="00E073EF" w:rsidP="00910934">
      <w:pPr>
        <w:spacing w:before="100" w:beforeAutospacing="1" w:after="100" w:afterAutospacing="1" w:line="360" w:lineRule="auto"/>
        <w:ind w:firstLine="709"/>
        <w:jc w:val="both"/>
        <w:rPr>
          <w:rFonts w:ascii="Times New Roman" w:hAnsi="Times New Roman" w:cs="Times New Roman"/>
          <w:b/>
          <w:sz w:val="28"/>
          <w:szCs w:val="28"/>
        </w:rPr>
      </w:pPr>
    </w:p>
    <w:p w:rsidR="00E073EF" w:rsidRDefault="00E073EF" w:rsidP="00910934">
      <w:pPr>
        <w:spacing w:before="100" w:beforeAutospacing="1" w:after="100" w:afterAutospacing="1"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rsidR="00B96FBC" w:rsidRDefault="00B96FBC" w:rsidP="00910934">
      <w:pPr>
        <w:spacing w:before="100" w:beforeAutospacing="1" w:after="100" w:afterAutospacing="1" w:line="360" w:lineRule="auto"/>
        <w:ind w:firstLine="709"/>
        <w:jc w:val="both"/>
        <w:rPr>
          <w:rFonts w:ascii="Times New Roman" w:hAnsi="Times New Roman" w:cs="Times New Roman"/>
          <w:b/>
          <w:sz w:val="28"/>
          <w:szCs w:val="28"/>
        </w:rPr>
      </w:pPr>
      <w:r w:rsidRPr="00B96FBC">
        <w:rPr>
          <w:rFonts w:ascii="Times New Roman" w:hAnsi="Times New Roman" w:cs="Times New Roman"/>
          <w:b/>
          <w:sz w:val="28"/>
          <w:szCs w:val="28"/>
        </w:rPr>
        <w:lastRenderedPageBreak/>
        <w:t>Библиографический список</w:t>
      </w:r>
    </w:p>
    <w:p w:rsidR="00EE30FC" w:rsidRPr="00E073EF" w:rsidRDefault="00EE30FC" w:rsidP="00E073EF">
      <w:pPr>
        <w:pStyle w:val="a3"/>
        <w:numPr>
          <w:ilvl w:val="0"/>
          <w:numId w:val="1"/>
        </w:numPr>
        <w:spacing w:line="360" w:lineRule="auto"/>
        <w:ind w:left="0" w:firstLine="709"/>
        <w:jc w:val="both"/>
        <w:rPr>
          <w:rFonts w:ascii="Times New Roman" w:hAnsi="Times New Roman" w:cs="Times New Roman"/>
          <w:sz w:val="28"/>
          <w:szCs w:val="28"/>
        </w:rPr>
      </w:pPr>
      <w:r w:rsidRPr="00E073EF">
        <w:rPr>
          <w:rFonts w:ascii="Times New Roman" w:hAnsi="Times New Roman" w:cs="Times New Roman"/>
          <w:sz w:val="28"/>
          <w:szCs w:val="28"/>
        </w:rPr>
        <w:t>Государственно-частное партнерство в инновационной сфере: мировой опыт и перспективы России / под ред. Р.М. Нижегородцева, С.М. Никитенко, Е.В. Гоосен. – Кемерово: ООО «Сибирская издательская группа», 2013.</w:t>
      </w:r>
    </w:p>
    <w:p w:rsidR="001B204D" w:rsidRPr="00E073EF" w:rsidRDefault="001B204D" w:rsidP="00E073EF">
      <w:pPr>
        <w:pStyle w:val="a3"/>
        <w:numPr>
          <w:ilvl w:val="0"/>
          <w:numId w:val="1"/>
        </w:numPr>
        <w:spacing w:line="360" w:lineRule="auto"/>
        <w:ind w:left="0" w:firstLine="709"/>
        <w:jc w:val="both"/>
        <w:rPr>
          <w:rFonts w:ascii="Times New Roman" w:hAnsi="Times New Roman" w:cs="Times New Roman"/>
          <w:sz w:val="28"/>
          <w:szCs w:val="28"/>
          <w:lang w:val="en-US"/>
        </w:rPr>
      </w:pPr>
      <w:r w:rsidRPr="00E073EF">
        <w:rPr>
          <w:rFonts w:ascii="Times New Roman" w:hAnsi="Times New Roman" w:cs="Times New Roman"/>
          <w:sz w:val="28"/>
          <w:szCs w:val="28"/>
          <w:lang w:val="en-US"/>
        </w:rPr>
        <w:t>Green Paper on Public-Private Partnerships and Community Law on Public Contracts and Concessions Commission of the Eur</w:t>
      </w:r>
      <w:r w:rsidR="00EE30FC" w:rsidRPr="00E073EF">
        <w:rPr>
          <w:rFonts w:ascii="Times New Roman" w:hAnsi="Times New Roman" w:cs="Times New Roman"/>
          <w:sz w:val="28"/>
          <w:szCs w:val="28"/>
          <w:lang w:val="en-US"/>
        </w:rPr>
        <w:t>opean Communities Brussels, 2015</w:t>
      </w:r>
      <w:r w:rsidRPr="00E073EF">
        <w:rPr>
          <w:rFonts w:ascii="Times New Roman" w:hAnsi="Times New Roman" w:cs="Times New Roman"/>
          <w:sz w:val="28"/>
          <w:szCs w:val="28"/>
          <w:lang w:val="en-US"/>
        </w:rPr>
        <w:t>.</w:t>
      </w:r>
    </w:p>
    <w:p w:rsidR="001B204D" w:rsidRPr="00E073EF" w:rsidRDefault="001B204D" w:rsidP="00E073EF">
      <w:pPr>
        <w:pStyle w:val="a3"/>
        <w:numPr>
          <w:ilvl w:val="0"/>
          <w:numId w:val="1"/>
        </w:numPr>
        <w:spacing w:line="360" w:lineRule="auto"/>
        <w:ind w:left="0" w:firstLine="709"/>
        <w:jc w:val="both"/>
        <w:rPr>
          <w:sz w:val="28"/>
          <w:szCs w:val="28"/>
          <w:lang w:val="en-US"/>
        </w:rPr>
      </w:pPr>
      <w:r w:rsidRPr="00E073EF">
        <w:rPr>
          <w:rFonts w:ascii="Times New Roman" w:hAnsi="Times New Roman" w:cs="Times New Roman"/>
          <w:sz w:val="28"/>
          <w:szCs w:val="28"/>
          <w:lang w:val="en-US"/>
        </w:rPr>
        <w:t>Ideline for Successful Public Partnerships// European Commission Directorate-Gene</w:t>
      </w:r>
      <w:r w:rsidR="00EE30FC" w:rsidRPr="00E073EF">
        <w:rPr>
          <w:rFonts w:ascii="Times New Roman" w:hAnsi="Times New Roman" w:cs="Times New Roman"/>
          <w:sz w:val="28"/>
          <w:szCs w:val="28"/>
          <w:lang w:val="en-US"/>
        </w:rPr>
        <w:t>ral Regional Policy. March, 2015</w:t>
      </w:r>
      <w:r w:rsidRPr="00E073EF">
        <w:rPr>
          <w:rFonts w:ascii="Times New Roman" w:hAnsi="Times New Roman" w:cs="Times New Roman"/>
          <w:sz w:val="28"/>
          <w:szCs w:val="28"/>
          <w:lang w:val="en-US"/>
        </w:rPr>
        <w:t>.</w:t>
      </w:r>
    </w:p>
    <w:p w:rsidR="001B204D" w:rsidRPr="00E073EF" w:rsidRDefault="001B204D" w:rsidP="00E073EF">
      <w:pPr>
        <w:pStyle w:val="a3"/>
        <w:numPr>
          <w:ilvl w:val="0"/>
          <w:numId w:val="1"/>
        </w:numPr>
        <w:spacing w:line="360" w:lineRule="auto"/>
        <w:ind w:left="0" w:firstLine="709"/>
        <w:jc w:val="both"/>
        <w:rPr>
          <w:rFonts w:ascii="Times New Roman" w:hAnsi="Times New Roman" w:cs="Times New Roman"/>
          <w:sz w:val="28"/>
          <w:szCs w:val="28"/>
          <w:lang w:val="en-US"/>
        </w:rPr>
      </w:pPr>
      <w:r w:rsidRPr="00E073EF">
        <w:rPr>
          <w:rFonts w:ascii="Times New Roman" w:hAnsi="Times New Roman" w:cs="Times New Roman"/>
          <w:sz w:val="28"/>
          <w:szCs w:val="28"/>
          <w:lang w:val="en-US"/>
        </w:rPr>
        <w:t xml:space="preserve">Guidelines of Private Public Partnerships for Infrastructure Development//UN, Economic Commission for Europe. </w:t>
      </w:r>
      <w:r w:rsidR="00EE30FC" w:rsidRPr="00E073EF">
        <w:rPr>
          <w:rFonts w:ascii="Times New Roman" w:hAnsi="Times New Roman" w:cs="Times New Roman"/>
          <w:sz w:val="28"/>
          <w:szCs w:val="28"/>
          <w:lang w:val="en-US"/>
        </w:rPr>
        <w:t>Dec., 2013</w:t>
      </w:r>
      <w:r w:rsidRPr="00E073EF">
        <w:rPr>
          <w:rFonts w:ascii="Times New Roman" w:hAnsi="Times New Roman" w:cs="Times New Roman"/>
          <w:sz w:val="28"/>
          <w:szCs w:val="28"/>
          <w:lang w:val="en-US"/>
        </w:rPr>
        <w:t>.</w:t>
      </w:r>
    </w:p>
    <w:p w:rsidR="001B204D" w:rsidRPr="00E073EF" w:rsidRDefault="001B204D" w:rsidP="00E073EF">
      <w:pPr>
        <w:pStyle w:val="a3"/>
        <w:numPr>
          <w:ilvl w:val="0"/>
          <w:numId w:val="1"/>
        </w:numPr>
        <w:spacing w:line="360" w:lineRule="auto"/>
        <w:ind w:left="0" w:firstLine="709"/>
        <w:jc w:val="both"/>
        <w:rPr>
          <w:rFonts w:ascii="Times New Roman" w:hAnsi="Times New Roman" w:cs="Times New Roman"/>
          <w:sz w:val="28"/>
          <w:szCs w:val="28"/>
        </w:rPr>
      </w:pPr>
      <w:r w:rsidRPr="00E073EF">
        <w:rPr>
          <w:rFonts w:ascii="Times New Roman" w:hAnsi="Times New Roman" w:cs="Times New Roman"/>
          <w:sz w:val="28"/>
          <w:szCs w:val="28"/>
        </w:rPr>
        <w:t xml:space="preserve">Практическое руководство по вопросам эффективного управления в сфере государственно-частного партнерства // Организация </w:t>
      </w:r>
      <w:r w:rsidR="00EE30FC" w:rsidRPr="00E073EF">
        <w:rPr>
          <w:rFonts w:ascii="Times New Roman" w:hAnsi="Times New Roman" w:cs="Times New Roman"/>
          <w:sz w:val="28"/>
          <w:szCs w:val="28"/>
        </w:rPr>
        <w:t>Объединенных Наций. Женева, 2016</w:t>
      </w:r>
      <w:r w:rsidRPr="00E073EF">
        <w:rPr>
          <w:rFonts w:ascii="Times New Roman" w:hAnsi="Times New Roman" w:cs="Times New Roman"/>
          <w:sz w:val="28"/>
          <w:szCs w:val="28"/>
        </w:rPr>
        <w:t>.</w:t>
      </w:r>
    </w:p>
    <w:p w:rsidR="001B204D" w:rsidRPr="00E073EF" w:rsidRDefault="001B204D" w:rsidP="00E073EF">
      <w:pPr>
        <w:pStyle w:val="a3"/>
        <w:numPr>
          <w:ilvl w:val="0"/>
          <w:numId w:val="1"/>
        </w:numPr>
        <w:spacing w:line="360" w:lineRule="auto"/>
        <w:ind w:left="0" w:firstLine="709"/>
        <w:jc w:val="both"/>
        <w:rPr>
          <w:rFonts w:ascii="Times New Roman" w:hAnsi="Times New Roman" w:cs="Times New Roman"/>
          <w:sz w:val="28"/>
          <w:szCs w:val="28"/>
        </w:rPr>
      </w:pPr>
      <w:r w:rsidRPr="00E073EF">
        <w:rPr>
          <w:rFonts w:ascii="Times New Roman" w:hAnsi="Times New Roman" w:cs="Times New Roman"/>
          <w:sz w:val="28"/>
          <w:szCs w:val="28"/>
        </w:rPr>
        <w:t>Варнавский В.Г., Клименко А.В., Королев В.А. Государственно-частное партнерство: теори</w:t>
      </w:r>
      <w:r w:rsidR="00EE30FC" w:rsidRPr="00E073EF">
        <w:rPr>
          <w:rFonts w:ascii="Times New Roman" w:hAnsi="Times New Roman" w:cs="Times New Roman"/>
          <w:sz w:val="28"/>
          <w:szCs w:val="28"/>
        </w:rPr>
        <w:t>я и практика. – М.: ГУ ВШЭ, 2016</w:t>
      </w:r>
      <w:r w:rsidRPr="00E073EF">
        <w:rPr>
          <w:rFonts w:ascii="Times New Roman" w:hAnsi="Times New Roman" w:cs="Times New Roman"/>
          <w:sz w:val="28"/>
          <w:szCs w:val="28"/>
        </w:rPr>
        <w:t>.</w:t>
      </w:r>
    </w:p>
    <w:sectPr w:rsidR="001B204D" w:rsidRPr="00E073EF" w:rsidSect="00DC7458">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C03" w:rsidRDefault="00C71C03" w:rsidP="002B632B">
      <w:pPr>
        <w:spacing w:after="0" w:line="240" w:lineRule="auto"/>
      </w:pPr>
      <w:r>
        <w:separator/>
      </w:r>
    </w:p>
  </w:endnote>
  <w:endnote w:type="continuationSeparator" w:id="0">
    <w:p w:rsidR="00C71C03" w:rsidRDefault="00C71C03" w:rsidP="002B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040260"/>
      <w:docPartObj>
        <w:docPartGallery w:val="Page Numbers (Bottom of Page)"/>
        <w:docPartUnique/>
      </w:docPartObj>
    </w:sdtPr>
    <w:sdtEndPr>
      <w:rPr>
        <w:rFonts w:ascii="Times New Roman" w:hAnsi="Times New Roman" w:cs="Times New Roman"/>
        <w:sz w:val="28"/>
        <w:szCs w:val="28"/>
      </w:rPr>
    </w:sdtEndPr>
    <w:sdtContent>
      <w:p w:rsidR="00B96FBC" w:rsidRPr="00E073EF" w:rsidRDefault="00B96FBC">
        <w:pPr>
          <w:pStyle w:val="ae"/>
          <w:jc w:val="center"/>
          <w:rPr>
            <w:rFonts w:ascii="Times New Roman" w:hAnsi="Times New Roman" w:cs="Times New Roman"/>
            <w:sz w:val="28"/>
            <w:szCs w:val="28"/>
          </w:rPr>
        </w:pPr>
        <w:r w:rsidRPr="00E073EF">
          <w:rPr>
            <w:rFonts w:ascii="Times New Roman" w:hAnsi="Times New Roman" w:cs="Times New Roman"/>
            <w:sz w:val="28"/>
            <w:szCs w:val="28"/>
          </w:rPr>
          <w:fldChar w:fldCharType="begin"/>
        </w:r>
        <w:r w:rsidRPr="00E073EF">
          <w:rPr>
            <w:rFonts w:ascii="Times New Roman" w:hAnsi="Times New Roman" w:cs="Times New Roman"/>
            <w:sz w:val="28"/>
            <w:szCs w:val="28"/>
          </w:rPr>
          <w:instrText>PAGE   \* MERGEFORMAT</w:instrText>
        </w:r>
        <w:r w:rsidRPr="00E073EF">
          <w:rPr>
            <w:rFonts w:ascii="Times New Roman" w:hAnsi="Times New Roman" w:cs="Times New Roman"/>
            <w:sz w:val="28"/>
            <w:szCs w:val="28"/>
          </w:rPr>
          <w:fldChar w:fldCharType="separate"/>
        </w:r>
        <w:r w:rsidR="002E0A09">
          <w:rPr>
            <w:rFonts w:ascii="Times New Roman" w:hAnsi="Times New Roman" w:cs="Times New Roman"/>
            <w:noProof/>
            <w:sz w:val="28"/>
            <w:szCs w:val="28"/>
          </w:rPr>
          <w:t>2</w:t>
        </w:r>
        <w:r w:rsidRPr="00E073EF">
          <w:rPr>
            <w:rFonts w:ascii="Times New Roman" w:hAnsi="Times New Roman" w:cs="Times New Roman"/>
            <w:sz w:val="28"/>
            <w:szCs w:val="28"/>
          </w:rPr>
          <w:fldChar w:fldCharType="end"/>
        </w:r>
      </w:p>
    </w:sdtContent>
  </w:sdt>
  <w:p w:rsidR="00B96FBC" w:rsidRDefault="00B96FBC" w:rsidP="00DC7458">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C03" w:rsidRDefault="00C71C03" w:rsidP="002B632B">
      <w:pPr>
        <w:spacing w:after="0" w:line="240" w:lineRule="auto"/>
      </w:pPr>
      <w:r>
        <w:separator/>
      </w:r>
    </w:p>
  </w:footnote>
  <w:footnote w:type="continuationSeparator" w:id="0">
    <w:p w:rsidR="00C71C03" w:rsidRDefault="00C71C03" w:rsidP="002B632B">
      <w:pPr>
        <w:spacing w:after="0" w:line="240" w:lineRule="auto"/>
      </w:pPr>
      <w:r>
        <w:continuationSeparator/>
      </w:r>
    </w:p>
  </w:footnote>
  <w:footnote w:id="1">
    <w:p w:rsidR="002B632B" w:rsidRDefault="002B632B" w:rsidP="002B632B">
      <w:pPr>
        <w:pStyle w:val="a3"/>
        <w:rPr>
          <w:rFonts w:ascii="Times New Roman" w:hAnsi="Times New Roman" w:cs="Times New Roman"/>
          <w:sz w:val="24"/>
          <w:szCs w:val="24"/>
        </w:rPr>
      </w:pPr>
      <w:r>
        <w:rPr>
          <w:rStyle w:val="a5"/>
          <w:sz w:val="24"/>
        </w:rPr>
        <w:footnoteRef/>
      </w:r>
      <w:r>
        <w:rPr>
          <w:rFonts w:ascii="Times New Roman" w:hAnsi="Times New Roman" w:cs="Times New Roman"/>
          <w:sz w:val="24"/>
          <w:szCs w:val="24"/>
        </w:rPr>
        <w:t xml:space="preserve"> Государственно-частное партнерство в инновационной сфере: мировой опыт и перспективы России / под ред. Р.М. Нижегородцева, С.М. Никитенко, Е.В. Гоосен. – Кемерово: ООО «Сиби</w:t>
      </w:r>
      <w:r w:rsidR="00EE30FC">
        <w:rPr>
          <w:rFonts w:ascii="Times New Roman" w:hAnsi="Times New Roman" w:cs="Times New Roman"/>
          <w:sz w:val="24"/>
          <w:szCs w:val="24"/>
        </w:rPr>
        <w:t>рская издательская группа», 2013</w:t>
      </w:r>
      <w:r>
        <w:rPr>
          <w:rFonts w:ascii="Times New Roman" w:hAnsi="Times New Roman" w:cs="Times New Roman"/>
          <w:sz w:val="24"/>
          <w:szCs w:val="24"/>
        </w:rPr>
        <w:t>.</w:t>
      </w:r>
    </w:p>
  </w:footnote>
  <w:footnote w:id="2">
    <w:p w:rsidR="002B632B" w:rsidRDefault="002B632B" w:rsidP="002B632B">
      <w:pPr>
        <w:pStyle w:val="a3"/>
        <w:rPr>
          <w:rFonts w:ascii="Times New Roman" w:hAnsi="Times New Roman" w:cs="Times New Roman"/>
          <w:sz w:val="24"/>
          <w:szCs w:val="24"/>
          <w:lang w:val="en-US"/>
        </w:rPr>
      </w:pPr>
      <w:r>
        <w:rPr>
          <w:rStyle w:val="a5"/>
          <w:sz w:val="24"/>
        </w:rPr>
        <w:footnoteRef/>
      </w:r>
      <w:r>
        <w:rPr>
          <w:rFonts w:ascii="Times New Roman" w:hAnsi="Times New Roman" w:cs="Times New Roman"/>
          <w:sz w:val="24"/>
          <w:szCs w:val="24"/>
          <w:lang w:val="en-US"/>
        </w:rPr>
        <w:t xml:space="preserve"> Green Paper on Public-Private Partnerships and Community Law on Public Contracts and Concessions Commission of the Eur</w:t>
      </w:r>
      <w:r w:rsidR="00EE30FC">
        <w:rPr>
          <w:rFonts w:ascii="Times New Roman" w:hAnsi="Times New Roman" w:cs="Times New Roman"/>
          <w:sz w:val="24"/>
          <w:szCs w:val="24"/>
          <w:lang w:val="en-US"/>
        </w:rPr>
        <w:t>opean Communities Brussels, 2015</w:t>
      </w:r>
      <w:r>
        <w:rPr>
          <w:rFonts w:ascii="Times New Roman" w:hAnsi="Times New Roman" w:cs="Times New Roman"/>
          <w:sz w:val="24"/>
          <w:szCs w:val="24"/>
          <w:lang w:val="en-US"/>
        </w:rPr>
        <w:t>.</w:t>
      </w:r>
    </w:p>
  </w:footnote>
  <w:footnote w:id="3">
    <w:p w:rsidR="002B632B" w:rsidRDefault="002B632B" w:rsidP="002B632B">
      <w:pPr>
        <w:pStyle w:val="a3"/>
        <w:rPr>
          <w:lang w:val="en-US"/>
        </w:rPr>
      </w:pPr>
      <w:r>
        <w:rPr>
          <w:rStyle w:val="a5"/>
          <w:sz w:val="24"/>
        </w:rPr>
        <w:footnoteRef/>
      </w:r>
      <w:r>
        <w:rPr>
          <w:rFonts w:ascii="Times New Roman" w:hAnsi="Times New Roman" w:cs="Times New Roman"/>
          <w:sz w:val="24"/>
          <w:szCs w:val="24"/>
          <w:lang w:val="en-US"/>
        </w:rPr>
        <w:t xml:space="preserve"> Ideline for Successful Public Partnerships// European Commission Directorate-Gene</w:t>
      </w:r>
      <w:r w:rsidR="00EE30FC">
        <w:rPr>
          <w:rFonts w:ascii="Times New Roman" w:hAnsi="Times New Roman" w:cs="Times New Roman"/>
          <w:sz w:val="24"/>
          <w:szCs w:val="24"/>
          <w:lang w:val="en-US"/>
        </w:rPr>
        <w:t>ral Regional Policy. March, 2015</w:t>
      </w:r>
      <w:r>
        <w:rPr>
          <w:rFonts w:ascii="Times New Roman" w:hAnsi="Times New Roman" w:cs="Times New Roman"/>
          <w:sz w:val="24"/>
          <w:szCs w:val="24"/>
          <w:lang w:val="en-US"/>
        </w:rPr>
        <w:t>.</w:t>
      </w:r>
    </w:p>
  </w:footnote>
  <w:footnote w:id="4">
    <w:p w:rsidR="002B632B" w:rsidRDefault="002B632B" w:rsidP="002B632B">
      <w:pPr>
        <w:pStyle w:val="a3"/>
        <w:rPr>
          <w:rFonts w:ascii="Times New Roman" w:hAnsi="Times New Roman" w:cs="Times New Roman"/>
          <w:sz w:val="24"/>
          <w:szCs w:val="24"/>
        </w:rPr>
      </w:pPr>
      <w:r>
        <w:rPr>
          <w:rStyle w:val="a5"/>
          <w:sz w:val="24"/>
        </w:rPr>
        <w:footnoteRef/>
      </w:r>
      <w:r>
        <w:rPr>
          <w:rFonts w:ascii="Times New Roman" w:hAnsi="Times New Roman" w:cs="Times New Roman"/>
          <w:sz w:val="24"/>
          <w:szCs w:val="24"/>
          <w:lang w:val="en-US"/>
        </w:rPr>
        <w:t xml:space="preserve"> Guidelines of Private Public Partnerships for Infrastructure Development//UN, Economic Commission for Europe. </w:t>
      </w:r>
      <w:r w:rsidR="00EE30FC">
        <w:rPr>
          <w:rFonts w:ascii="Times New Roman" w:hAnsi="Times New Roman" w:cs="Times New Roman"/>
          <w:sz w:val="24"/>
          <w:szCs w:val="24"/>
        </w:rPr>
        <w:t>Dec., 2013</w:t>
      </w:r>
      <w:r>
        <w:rPr>
          <w:rFonts w:ascii="Times New Roman" w:hAnsi="Times New Roman" w:cs="Times New Roman"/>
          <w:sz w:val="24"/>
          <w:szCs w:val="24"/>
        </w:rPr>
        <w:t>.</w:t>
      </w:r>
    </w:p>
  </w:footnote>
  <w:footnote w:id="5">
    <w:p w:rsidR="002B632B" w:rsidRDefault="002B632B" w:rsidP="002B632B">
      <w:pPr>
        <w:pStyle w:val="a3"/>
        <w:rPr>
          <w:rFonts w:ascii="Times New Roman" w:hAnsi="Times New Roman" w:cs="Times New Roman"/>
          <w:sz w:val="24"/>
          <w:szCs w:val="24"/>
        </w:rPr>
      </w:pPr>
      <w:r>
        <w:rPr>
          <w:rStyle w:val="a5"/>
          <w:sz w:val="24"/>
        </w:rPr>
        <w:footnoteRef/>
      </w:r>
      <w:r>
        <w:rPr>
          <w:rFonts w:ascii="Times New Roman" w:hAnsi="Times New Roman" w:cs="Times New Roman"/>
          <w:sz w:val="24"/>
          <w:szCs w:val="24"/>
        </w:rPr>
        <w:t xml:space="preserve"> Практическое руководство по вопросам эффективного управления в сфере государственно-частного партнерства // Организация </w:t>
      </w:r>
      <w:r w:rsidR="00EE30FC">
        <w:rPr>
          <w:rFonts w:ascii="Times New Roman" w:hAnsi="Times New Roman" w:cs="Times New Roman"/>
          <w:sz w:val="24"/>
          <w:szCs w:val="24"/>
        </w:rPr>
        <w:t>Объединенных Наций. Женева, 2016</w:t>
      </w:r>
      <w:r>
        <w:rPr>
          <w:rFonts w:ascii="Times New Roman" w:hAnsi="Times New Roman" w:cs="Times New Roman"/>
          <w:sz w:val="24"/>
          <w:szCs w:val="24"/>
        </w:rPr>
        <w:t>.</w:t>
      </w:r>
    </w:p>
  </w:footnote>
  <w:footnote w:id="6">
    <w:p w:rsidR="002B632B" w:rsidRDefault="002B632B" w:rsidP="002B632B">
      <w:pPr>
        <w:pStyle w:val="a3"/>
        <w:rPr>
          <w:rFonts w:ascii="Times New Roman" w:hAnsi="Times New Roman" w:cs="Times New Roman"/>
          <w:sz w:val="24"/>
          <w:szCs w:val="24"/>
        </w:rPr>
      </w:pPr>
      <w:r>
        <w:rPr>
          <w:rStyle w:val="a5"/>
          <w:sz w:val="24"/>
        </w:rPr>
        <w:footnoteRef/>
      </w:r>
      <w:r>
        <w:rPr>
          <w:rFonts w:ascii="Times New Roman" w:hAnsi="Times New Roman" w:cs="Times New Roman"/>
          <w:sz w:val="24"/>
          <w:szCs w:val="24"/>
        </w:rPr>
        <w:t xml:space="preserve"> Варнавский В.Г., Клименко А.В., Королев В.А. Государственно-частное партнерство: теори</w:t>
      </w:r>
      <w:r w:rsidR="00EE30FC">
        <w:rPr>
          <w:rFonts w:ascii="Times New Roman" w:hAnsi="Times New Roman" w:cs="Times New Roman"/>
          <w:sz w:val="24"/>
          <w:szCs w:val="24"/>
        </w:rPr>
        <w:t>я и практика. – М.: ГУ ВШЭ, 2016</w:t>
      </w:r>
      <w:r>
        <w:rPr>
          <w:rFonts w:ascii="Times New Roman" w:hAnsi="Times New Roman" w:cs="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293069"/>
    <w:multiLevelType w:val="hybridMultilevel"/>
    <w:tmpl w:val="E6AE4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34"/>
    <w:rsid w:val="000B1FDB"/>
    <w:rsid w:val="001B204D"/>
    <w:rsid w:val="002B632B"/>
    <w:rsid w:val="002E0A09"/>
    <w:rsid w:val="00304751"/>
    <w:rsid w:val="00493D5B"/>
    <w:rsid w:val="00835734"/>
    <w:rsid w:val="008E145D"/>
    <w:rsid w:val="00910934"/>
    <w:rsid w:val="00B96FBC"/>
    <w:rsid w:val="00C71C03"/>
    <w:rsid w:val="00DC7458"/>
    <w:rsid w:val="00E073EF"/>
    <w:rsid w:val="00EE30FC"/>
    <w:rsid w:val="00F5246C"/>
    <w:rsid w:val="00FB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68CA7-932F-4A43-BFCB-559A7CA4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32B"/>
    <w:pPr>
      <w:spacing w:line="256" w:lineRule="auto"/>
    </w:pPr>
  </w:style>
  <w:style w:type="paragraph" w:styleId="1">
    <w:name w:val="heading 1"/>
    <w:basedOn w:val="a"/>
    <w:next w:val="a"/>
    <w:link w:val="10"/>
    <w:uiPriority w:val="9"/>
    <w:qFormat/>
    <w:rsid w:val="009109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2B632B"/>
    <w:pPr>
      <w:keepNext/>
      <w:spacing w:after="0" w:line="240" w:lineRule="auto"/>
      <w:jc w:val="center"/>
      <w:outlineLvl w:val="2"/>
    </w:pPr>
    <w:rPr>
      <w:rFonts w:ascii="Times New Roman" w:eastAsia="Times New Roman" w:hAnsi="Times New Roman" w:cs="Times New Roman"/>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B632B"/>
    <w:pPr>
      <w:spacing w:after="0" w:line="240" w:lineRule="auto"/>
    </w:pPr>
    <w:rPr>
      <w:sz w:val="20"/>
      <w:szCs w:val="20"/>
    </w:rPr>
  </w:style>
  <w:style w:type="character" w:customStyle="1" w:styleId="a4">
    <w:name w:val="Текст сноски Знак"/>
    <w:basedOn w:val="a0"/>
    <w:link w:val="a3"/>
    <w:uiPriority w:val="99"/>
    <w:rsid w:val="002B632B"/>
    <w:rPr>
      <w:sz w:val="20"/>
      <w:szCs w:val="20"/>
    </w:rPr>
  </w:style>
  <w:style w:type="character" w:styleId="a5">
    <w:name w:val="footnote reference"/>
    <w:basedOn w:val="a0"/>
    <w:uiPriority w:val="99"/>
    <w:semiHidden/>
    <w:unhideWhenUsed/>
    <w:rsid w:val="002B632B"/>
    <w:rPr>
      <w:vertAlign w:val="superscript"/>
    </w:rPr>
  </w:style>
  <w:style w:type="character" w:customStyle="1" w:styleId="30">
    <w:name w:val="Заголовок 3 Знак"/>
    <w:basedOn w:val="a0"/>
    <w:link w:val="3"/>
    <w:rsid w:val="002B632B"/>
    <w:rPr>
      <w:rFonts w:ascii="Times New Roman" w:eastAsia="Times New Roman" w:hAnsi="Times New Roman" w:cs="Times New Roman"/>
      <w:sz w:val="28"/>
      <w:szCs w:val="24"/>
      <w:lang w:val="x-none" w:eastAsia="ru-RU"/>
    </w:rPr>
  </w:style>
  <w:style w:type="paragraph" w:styleId="a6">
    <w:name w:val="Body Text Indent"/>
    <w:basedOn w:val="a"/>
    <w:link w:val="a7"/>
    <w:rsid w:val="002B632B"/>
    <w:pPr>
      <w:spacing w:after="0" w:line="240" w:lineRule="auto"/>
      <w:ind w:firstLine="720"/>
      <w:jc w:val="both"/>
    </w:pPr>
    <w:rPr>
      <w:rFonts w:ascii="Arial" w:eastAsia="Times New Roman" w:hAnsi="Arial" w:cs="Times New Roman"/>
      <w:sz w:val="24"/>
      <w:szCs w:val="24"/>
      <w:lang w:val="x-none" w:eastAsia="ru-RU"/>
    </w:rPr>
  </w:style>
  <w:style w:type="character" w:customStyle="1" w:styleId="a7">
    <w:name w:val="Основной текст с отступом Знак"/>
    <w:basedOn w:val="a0"/>
    <w:link w:val="a6"/>
    <w:rsid w:val="002B632B"/>
    <w:rPr>
      <w:rFonts w:ascii="Arial" w:eastAsia="Times New Roman" w:hAnsi="Arial" w:cs="Times New Roman"/>
      <w:sz w:val="24"/>
      <w:szCs w:val="24"/>
      <w:lang w:val="x-none" w:eastAsia="ru-RU"/>
    </w:rPr>
  </w:style>
  <w:style w:type="paragraph" w:customStyle="1" w:styleId="FR1">
    <w:name w:val="FR1"/>
    <w:rsid w:val="002B632B"/>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character" w:customStyle="1" w:styleId="10">
    <w:name w:val="Заголовок 1 Знак"/>
    <w:basedOn w:val="a0"/>
    <w:link w:val="1"/>
    <w:uiPriority w:val="9"/>
    <w:rsid w:val="00910934"/>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910934"/>
    <w:pPr>
      <w:spacing w:line="259" w:lineRule="auto"/>
      <w:outlineLvl w:val="9"/>
    </w:pPr>
    <w:rPr>
      <w:lang w:eastAsia="ru-RU"/>
    </w:rPr>
  </w:style>
  <w:style w:type="paragraph" w:styleId="31">
    <w:name w:val="toc 3"/>
    <w:basedOn w:val="a"/>
    <w:next w:val="a"/>
    <w:autoRedefine/>
    <w:uiPriority w:val="39"/>
    <w:unhideWhenUsed/>
    <w:rsid w:val="00910934"/>
    <w:pPr>
      <w:spacing w:after="100"/>
      <w:ind w:left="440"/>
    </w:pPr>
  </w:style>
  <w:style w:type="character" w:styleId="a9">
    <w:name w:val="Hyperlink"/>
    <w:basedOn w:val="a0"/>
    <w:uiPriority w:val="99"/>
    <w:unhideWhenUsed/>
    <w:rsid w:val="00910934"/>
    <w:rPr>
      <w:color w:val="0563C1" w:themeColor="hyperlink"/>
      <w:u w:val="single"/>
    </w:rPr>
  </w:style>
  <w:style w:type="paragraph" w:styleId="aa">
    <w:name w:val="Subtitle"/>
    <w:basedOn w:val="a"/>
    <w:next w:val="a"/>
    <w:link w:val="ab"/>
    <w:uiPriority w:val="11"/>
    <w:qFormat/>
    <w:rsid w:val="00910934"/>
    <w:pPr>
      <w:numPr>
        <w:ilvl w:val="1"/>
      </w:numPr>
    </w:pPr>
    <w:rPr>
      <w:rFonts w:eastAsiaTheme="minorEastAsia"/>
      <w:color w:val="5A5A5A" w:themeColor="text1" w:themeTint="A5"/>
      <w:spacing w:val="15"/>
    </w:rPr>
  </w:style>
  <w:style w:type="character" w:customStyle="1" w:styleId="ab">
    <w:name w:val="Подзаголовок Знак"/>
    <w:basedOn w:val="a0"/>
    <w:link w:val="aa"/>
    <w:uiPriority w:val="11"/>
    <w:rsid w:val="00910934"/>
    <w:rPr>
      <w:rFonts w:eastAsiaTheme="minorEastAsia"/>
      <w:color w:val="5A5A5A" w:themeColor="text1" w:themeTint="A5"/>
      <w:spacing w:val="15"/>
    </w:rPr>
  </w:style>
  <w:style w:type="paragraph" w:customStyle="1" w:styleId="11">
    <w:name w:val="Подзаголовок1"/>
    <w:basedOn w:val="aa"/>
    <w:qFormat/>
    <w:rsid w:val="00F5246C"/>
    <w:pPr>
      <w:spacing w:before="100" w:beforeAutospacing="1" w:after="100" w:afterAutospacing="1" w:line="360" w:lineRule="auto"/>
      <w:jc w:val="both"/>
    </w:pPr>
    <w:rPr>
      <w:rFonts w:ascii="Times New Roman" w:hAnsi="Times New Roman" w:cs="Times New Roman"/>
      <w:b/>
      <w:color w:val="auto"/>
      <w:sz w:val="28"/>
      <w:szCs w:val="28"/>
    </w:rPr>
  </w:style>
  <w:style w:type="paragraph" w:styleId="2">
    <w:name w:val="toc 2"/>
    <w:basedOn w:val="a"/>
    <w:next w:val="a"/>
    <w:autoRedefine/>
    <w:uiPriority w:val="39"/>
    <w:unhideWhenUsed/>
    <w:rsid w:val="00B96FBC"/>
    <w:pPr>
      <w:spacing w:after="100" w:line="259" w:lineRule="auto"/>
      <w:ind w:left="216"/>
    </w:pPr>
    <w:rPr>
      <w:rFonts w:eastAsiaTheme="minorEastAsia" w:cs="Times New Roman"/>
      <w:lang w:eastAsia="ru-RU"/>
    </w:rPr>
  </w:style>
  <w:style w:type="paragraph" w:styleId="12">
    <w:name w:val="toc 1"/>
    <w:basedOn w:val="a"/>
    <w:next w:val="a"/>
    <w:autoRedefine/>
    <w:uiPriority w:val="39"/>
    <w:unhideWhenUsed/>
    <w:rsid w:val="00B96FBC"/>
    <w:pPr>
      <w:spacing w:after="100" w:line="259" w:lineRule="auto"/>
    </w:pPr>
    <w:rPr>
      <w:rFonts w:eastAsiaTheme="minorEastAsia" w:cs="Times New Roman"/>
      <w:lang w:eastAsia="ru-RU"/>
    </w:rPr>
  </w:style>
  <w:style w:type="paragraph" w:styleId="ac">
    <w:name w:val="header"/>
    <w:basedOn w:val="a"/>
    <w:link w:val="ad"/>
    <w:uiPriority w:val="99"/>
    <w:unhideWhenUsed/>
    <w:rsid w:val="00B96FB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96FBC"/>
  </w:style>
  <w:style w:type="paragraph" w:styleId="ae">
    <w:name w:val="footer"/>
    <w:basedOn w:val="a"/>
    <w:link w:val="af"/>
    <w:uiPriority w:val="99"/>
    <w:unhideWhenUsed/>
    <w:rsid w:val="00B96FB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96FBC"/>
  </w:style>
  <w:style w:type="paragraph" w:styleId="af0">
    <w:name w:val="Balloon Text"/>
    <w:basedOn w:val="a"/>
    <w:link w:val="af1"/>
    <w:uiPriority w:val="99"/>
    <w:semiHidden/>
    <w:unhideWhenUsed/>
    <w:rsid w:val="00DC745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C7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6115">
      <w:bodyDiv w:val="1"/>
      <w:marLeft w:val="0"/>
      <w:marRight w:val="0"/>
      <w:marTop w:val="0"/>
      <w:marBottom w:val="0"/>
      <w:divBdr>
        <w:top w:val="none" w:sz="0" w:space="0" w:color="auto"/>
        <w:left w:val="none" w:sz="0" w:space="0" w:color="auto"/>
        <w:bottom w:val="none" w:sz="0" w:space="0" w:color="auto"/>
        <w:right w:val="none" w:sz="0" w:space="0" w:color="auto"/>
      </w:divBdr>
    </w:div>
    <w:div w:id="5160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FDE3-AA0E-4F42-B3E9-837D7319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Mikheev</dc:creator>
  <cp:keywords/>
  <dc:description/>
  <cp:lastModifiedBy>Беденко Надежда Николаевна</cp:lastModifiedBy>
  <cp:revision>10</cp:revision>
  <cp:lastPrinted>2018-02-20T10:06:00Z</cp:lastPrinted>
  <dcterms:created xsi:type="dcterms:W3CDTF">2018-01-18T18:01:00Z</dcterms:created>
  <dcterms:modified xsi:type="dcterms:W3CDTF">2018-05-14T08:36:00Z</dcterms:modified>
</cp:coreProperties>
</file>