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74" w:rsidRPr="006F41B8" w:rsidRDefault="008F2474" w:rsidP="0020524B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F2474" w:rsidRPr="006F41B8" w:rsidRDefault="008F2474" w:rsidP="0020524B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>высшего образования</w:t>
      </w:r>
    </w:p>
    <w:p w:rsidR="008F2474" w:rsidRPr="006F41B8" w:rsidRDefault="008F2474" w:rsidP="0020524B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 w:firstLine="567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>«Тверской государственный университет»</w:t>
      </w:r>
    </w:p>
    <w:p w:rsidR="008F2474" w:rsidRPr="006F41B8" w:rsidRDefault="008F2474" w:rsidP="0020524B">
      <w:pPr>
        <w:pStyle w:val="3"/>
        <w:keepNext w:val="0"/>
        <w:tabs>
          <w:tab w:val="left" w:pos="900"/>
          <w:tab w:val="left" w:pos="1080"/>
        </w:tabs>
        <w:suppressAutoHyphens/>
        <w:jc w:val="left"/>
        <w:rPr>
          <w:szCs w:val="28"/>
        </w:rPr>
      </w:pPr>
    </w:p>
    <w:p w:rsidR="008F2474" w:rsidRPr="003F1104" w:rsidRDefault="008F2474" w:rsidP="0020524B">
      <w:pPr>
        <w:jc w:val="center"/>
        <w:rPr>
          <w:b/>
          <w:bCs/>
          <w:sz w:val="28"/>
          <w:szCs w:val="28"/>
        </w:rPr>
      </w:pPr>
      <w:r w:rsidRPr="003F1104">
        <w:rPr>
          <w:sz w:val="28"/>
          <w:szCs w:val="28"/>
        </w:rPr>
        <w:t>Институт экономики управления</w:t>
      </w:r>
    </w:p>
    <w:p w:rsidR="008F2474" w:rsidRPr="006F41B8" w:rsidRDefault="008F2474" w:rsidP="0020524B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2474" w:rsidRPr="006F41B8" w:rsidRDefault="008F2474" w:rsidP="0020524B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6F41B8">
        <w:rPr>
          <w:rFonts w:ascii="Times New Roman" w:hAnsi="Times New Roman"/>
          <w:sz w:val="28"/>
          <w:szCs w:val="28"/>
        </w:rPr>
        <w:t xml:space="preserve">Кафедра экономики предприятия и менеджмента </w:t>
      </w:r>
    </w:p>
    <w:p w:rsidR="008F2474" w:rsidRPr="006F41B8" w:rsidRDefault="008F2474" w:rsidP="0020524B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5765D2" w:rsidRPr="009C6F53" w:rsidRDefault="005765D2" w:rsidP="005765D2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 w:rsidRPr="009C6F53">
        <w:rPr>
          <w:b/>
          <w:sz w:val="36"/>
          <w:szCs w:val="36"/>
        </w:rPr>
        <w:t>Отчет</w:t>
      </w:r>
    </w:p>
    <w:p w:rsidR="005765D2" w:rsidRDefault="005765D2" w:rsidP="005765D2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производственной </w:t>
      </w:r>
      <w:r w:rsidRPr="009C6F53">
        <w:rPr>
          <w:b/>
          <w:sz w:val="36"/>
          <w:szCs w:val="36"/>
        </w:rPr>
        <w:t>практике</w:t>
      </w:r>
      <w:r>
        <w:rPr>
          <w:b/>
          <w:sz w:val="36"/>
          <w:szCs w:val="36"/>
        </w:rPr>
        <w:t xml:space="preserve"> (практике по получению профессиональных умений и опыта </w:t>
      </w:r>
    </w:p>
    <w:p w:rsidR="005765D2" w:rsidRDefault="005765D2" w:rsidP="005765D2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профессиональной деятельности (в том числе технологической практике)</w:t>
      </w: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center"/>
        <w:rPr>
          <w:sz w:val="28"/>
          <w:szCs w:val="28"/>
        </w:rPr>
      </w:pPr>
    </w:p>
    <w:p w:rsidR="008F2474" w:rsidRPr="006F41B8" w:rsidRDefault="008F2474" w:rsidP="0020524B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6F41B8">
        <w:rPr>
          <w:spacing w:val="-6"/>
          <w:sz w:val="28"/>
          <w:szCs w:val="28"/>
        </w:rPr>
        <w:t>Направление подготовки</w:t>
      </w:r>
    </w:p>
    <w:p w:rsidR="008F2474" w:rsidRPr="006F41B8" w:rsidRDefault="007B1CDD" w:rsidP="0020524B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38.0</w:t>
      </w:r>
      <w:r w:rsidR="008F2474" w:rsidRPr="006F41B8">
        <w:rPr>
          <w:bCs/>
          <w:sz w:val="28"/>
          <w:szCs w:val="28"/>
        </w:rPr>
        <w:t>4.02 МЕНЕДЖМЕНТ</w:t>
      </w:r>
    </w:p>
    <w:p w:rsidR="008F2474" w:rsidRPr="006F41B8" w:rsidRDefault="008F2474" w:rsidP="0020524B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8F2474" w:rsidRPr="006F41B8" w:rsidRDefault="008F2474" w:rsidP="0020524B">
      <w:pPr>
        <w:shd w:val="clear" w:color="auto" w:fill="FFFFFF"/>
        <w:suppressAutoHyphens/>
        <w:jc w:val="center"/>
        <w:rPr>
          <w:sz w:val="28"/>
          <w:szCs w:val="28"/>
        </w:rPr>
      </w:pPr>
      <w:r w:rsidRPr="006F41B8">
        <w:rPr>
          <w:sz w:val="28"/>
          <w:szCs w:val="28"/>
        </w:rPr>
        <w:t xml:space="preserve">Магистерская </w:t>
      </w:r>
      <w:r w:rsidR="00F91D07" w:rsidRPr="006F41B8">
        <w:rPr>
          <w:sz w:val="28"/>
          <w:szCs w:val="28"/>
        </w:rPr>
        <w:t>п</w:t>
      </w:r>
      <w:r w:rsidRPr="006F41B8">
        <w:rPr>
          <w:sz w:val="28"/>
          <w:szCs w:val="28"/>
        </w:rPr>
        <w:t xml:space="preserve">рограмма </w:t>
      </w:r>
    </w:p>
    <w:p w:rsidR="008F2474" w:rsidRPr="006F41B8" w:rsidRDefault="008F2474" w:rsidP="0020524B">
      <w:pPr>
        <w:shd w:val="clear" w:color="auto" w:fill="FFFFFF"/>
        <w:suppressAutoHyphens/>
        <w:jc w:val="center"/>
        <w:rPr>
          <w:sz w:val="28"/>
          <w:szCs w:val="28"/>
        </w:rPr>
      </w:pPr>
      <w:r w:rsidRPr="006F41B8">
        <w:rPr>
          <w:sz w:val="28"/>
          <w:szCs w:val="28"/>
        </w:rPr>
        <w:t>Стратегическое и корпоративное управление</w:t>
      </w:r>
    </w:p>
    <w:p w:rsidR="008F2474" w:rsidRPr="006F41B8" w:rsidRDefault="008F2474" w:rsidP="0020524B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8F2474" w:rsidRPr="006F41B8" w:rsidRDefault="008F2474" w:rsidP="0020524B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6F41B8">
        <w:rPr>
          <w:spacing w:val="-6"/>
          <w:sz w:val="28"/>
          <w:szCs w:val="28"/>
        </w:rPr>
        <w:t>Квалификация (степень)</w:t>
      </w:r>
    </w:p>
    <w:p w:rsidR="008F2474" w:rsidRPr="006F41B8" w:rsidRDefault="008F2474" w:rsidP="0020524B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  <w:r w:rsidRPr="006F41B8">
        <w:rPr>
          <w:b/>
          <w:bCs/>
          <w:spacing w:val="-8"/>
          <w:sz w:val="28"/>
          <w:szCs w:val="28"/>
        </w:rPr>
        <w:t>Магистр</w:t>
      </w:r>
    </w:p>
    <w:p w:rsidR="008F2474" w:rsidRPr="006F41B8" w:rsidRDefault="008F2474" w:rsidP="0020524B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8F2474" w:rsidRPr="006F41B8" w:rsidRDefault="008F2474" w:rsidP="0020524B">
      <w:pPr>
        <w:shd w:val="clear" w:color="auto" w:fill="FFFFFF"/>
        <w:suppressAutoHyphens/>
        <w:jc w:val="center"/>
        <w:rPr>
          <w:spacing w:val="-7"/>
          <w:sz w:val="28"/>
          <w:szCs w:val="28"/>
        </w:rPr>
      </w:pPr>
      <w:r w:rsidRPr="006F41B8">
        <w:rPr>
          <w:spacing w:val="-7"/>
          <w:sz w:val="28"/>
          <w:szCs w:val="28"/>
        </w:rPr>
        <w:t>Форма обучения очная</w:t>
      </w: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 w:rsidRPr="006F41B8">
        <w:rPr>
          <w:color w:val="000000"/>
          <w:sz w:val="28"/>
          <w:szCs w:val="28"/>
        </w:rPr>
        <w:t>Обучающийся:</w:t>
      </w:r>
    </w:p>
    <w:p w:rsidR="008F2474" w:rsidRPr="006F41B8" w:rsidRDefault="008F2474" w:rsidP="0020524B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jc w:val="righ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6F41B8">
        <w:rPr>
          <w:rFonts w:ascii="Times New Roman" w:hAnsi="Times New Roman"/>
          <w:sz w:val="28"/>
          <w:szCs w:val="28"/>
          <w:lang w:val="ru-RU"/>
        </w:rPr>
        <w:t>Михеев Алексей Сергеевич</w:t>
      </w: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jc w:val="both"/>
        <w:rPr>
          <w:color w:val="000000"/>
          <w:sz w:val="28"/>
          <w:szCs w:val="28"/>
        </w:rPr>
      </w:pPr>
    </w:p>
    <w:p w:rsidR="008F2474" w:rsidRPr="006F41B8" w:rsidRDefault="008F2474" w:rsidP="0020524B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8F2474" w:rsidRPr="006F41B8" w:rsidRDefault="008F2474" w:rsidP="0020524B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  <w:r w:rsidRPr="006F41B8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EA3922" w:rsidRPr="00852AA6" w:rsidRDefault="007B1CDD" w:rsidP="00EA3922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Волков П. А.</w:t>
      </w:r>
    </w:p>
    <w:p w:rsidR="008F2474" w:rsidRPr="006F41B8" w:rsidRDefault="008F2474" w:rsidP="0020524B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8F2474" w:rsidRPr="006F41B8" w:rsidRDefault="008F2474" w:rsidP="0020524B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8F2474" w:rsidRDefault="008F2474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7B1CDD" w:rsidRDefault="007B1CDD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7B1CDD" w:rsidRDefault="007B1CDD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7B1CDD" w:rsidRDefault="007B1CDD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7B1CDD" w:rsidRDefault="007B1CDD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7B1CDD" w:rsidRDefault="007B1CDD" w:rsidP="0020524B">
      <w:pPr>
        <w:shd w:val="clear" w:color="auto" w:fill="FFFFFF"/>
        <w:suppressAutoHyphens/>
        <w:jc w:val="center"/>
        <w:rPr>
          <w:b/>
          <w:color w:val="000000"/>
          <w:spacing w:val="-1"/>
          <w:sz w:val="28"/>
          <w:szCs w:val="28"/>
        </w:rPr>
      </w:pPr>
    </w:p>
    <w:p w:rsidR="00ED317B" w:rsidRPr="006F41B8" w:rsidRDefault="00ED317B" w:rsidP="005765D2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3F1104" w:rsidRPr="005765D2" w:rsidRDefault="00ED317B" w:rsidP="005765D2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Тверь 2018</w:t>
      </w:r>
    </w:p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519286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1104" w:rsidRPr="009D33CB" w:rsidRDefault="00BF1CC2" w:rsidP="009D33CB">
          <w:pPr>
            <w:pStyle w:val="a8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D33CB">
            <w:rPr>
              <w:rFonts w:ascii="Times New Roman" w:hAnsi="Times New Roman" w:cs="Times New Roman"/>
              <w:color w:val="auto"/>
              <w:sz w:val="28"/>
              <w:szCs w:val="28"/>
            </w:rPr>
            <w:t>С</w:t>
          </w:r>
          <w:r w:rsidR="00ED317B">
            <w:rPr>
              <w:rFonts w:ascii="Times New Roman" w:hAnsi="Times New Roman" w:cs="Times New Roman"/>
              <w:color w:val="auto"/>
              <w:sz w:val="28"/>
              <w:szCs w:val="28"/>
            </w:rPr>
            <w:t>ОДЕРЖАНИЕ</w:t>
          </w:r>
        </w:p>
        <w:p w:rsidR="005B5929" w:rsidRPr="005B5929" w:rsidRDefault="003F1104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F1CC2">
            <w:rPr>
              <w:sz w:val="28"/>
              <w:szCs w:val="28"/>
            </w:rPr>
            <w:fldChar w:fldCharType="begin"/>
          </w:r>
          <w:r w:rsidRPr="00BF1CC2">
            <w:rPr>
              <w:sz w:val="28"/>
              <w:szCs w:val="28"/>
            </w:rPr>
            <w:instrText xml:space="preserve"> TOC \o "1-3" \h \z \u </w:instrText>
          </w:r>
          <w:r w:rsidRPr="00BF1CC2">
            <w:rPr>
              <w:sz w:val="28"/>
              <w:szCs w:val="28"/>
            </w:rPr>
            <w:fldChar w:fldCharType="separate"/>
          </w:r>
          <w:hyperlink w:anchor="_Toc511800624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Раздел 1. Организационно-экономическая характеристика организации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_Toc511800624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3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25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Раздел 2. Производственно-технологическая структура организации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_Toc511800625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10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26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2.1 Технология организация основных рабочих мест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_Toc511800626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12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27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2.2 Характеристика основного рабочего места магистранта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_Toc511800627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14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28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2.3 Кадровое, информационное обеспечение деятельности организации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_Toc511800628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15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29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Обобщение результатов и подведение итогов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_Toc511800629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18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30" w:history="1">
            <w:r w:rsidR="005B5929" w:rsidRPr="005B5929">
              <w:rPr>
                <w:rStyle w:val="a7"/>
                <w:rFonts w:eastAsiaTheme="majorEastAsia"/>
                <w:noProof/>
                <w:sz w:val="28"/>
                <w:szCs w:val="28"/>
              </w:rPr>
              <w:t>Библиографический список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_Toc511800630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20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929" w:rsidRPr="005B5929" w:rsidRDefault="009C6031" w:rsidP="005B5929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800631" w:history="1">
            <w:r w:rsidR="005B5929" w:rsidRPr="005B5929">
              <w:rPr>
                <w:rStyle w:val="a7"/>
                <w:rFonts w:eastAsiaTheme="majorEastAsia"/>
                <w:noProof/>
                <w:spacing w:val="-1"/>
                <w:sz w:val="28"/>
                <w:szCs w:val="28"/>
              </w:rPr>
              <w:t>Приложение</w:t>
            </w:r>
            <w:r w:rsidR="005B5929" w:rsidRPr="005B5929">
              <w:rPr>
                <w:noProof/>
                <w:webHidden/>
                <w:sz w:val="28"/>
                <w:szCs w:val="28"/>
              </w:rPr>
              <w:tab/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begin"/>
            </w:r>
            <w:r w:rsidR="005B5929" w:rsidRPr="005B5929">
              <w:rPr>
                <w:noProof/>
                <w:webHidden/>
                <w:sz w:val="28"/>
                <w:szCs w:val="28"/>
              </w:rPr>
              <w:instrText xml:space="preserve"> PAGEREF _Toc511800631 \h </w:instrText>
            </w:r>
            <w:r w:rsidR="005B5929" w:rsidRPr="005B5929">
              <w:rPr>
                <w:noProof/>
                <w:webHidden/>
                <w:sz w:val="28"/>
                <w:szCs w:val="28"/>
              </w:rPr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5929" w:rsidRPr="005B5929">
              <w:rPr>
                <w:noProof/>
                <w:webHidden/>
                <w:sz w:val="28"/>
                <w:szCs w:val="28"/>
              </w:rPr>
              <w:t>21</w:t>
            </w:r>
            <w:r w:rsidR="005B5929" w:rsidRPr="005B59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1104" w:rsidRDefault="003F1104" w:rsidP="0020524B">
          <w:r w:rsidRPr="00BF1CC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F1104" w:rsidRDefault="003F1104" w:rsidP="0020524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0C1B" w:rsidRPr="003F1104" w:rsidRDefault="0020524B" w:rsidP="007F7FB5">
      <w:pPr>
        <w:pStyle w:val="3"/>
        <w:spacing w:line="360" w:lineRule="auto"/>
        <w:jc w:val="both"/>
        <w:rPr>
          <w:b/>
        </w:rPr>
      </w:pPr>
      <w:bookmarkStart w:id="1" w:name="_Toc511800624"/>
      <w:r>
        <w:rPr>
          <w:b/>
          <w:lang w:val="ru-RU"/>
        </w:rPr>
        <w:lastRenderedPageBreak/>
        <w:t>1</w:t>
      </w:r>
      <w:r w:rsidR="003F1104">
        <w:rPr>
          <w:b/>
          <w:lang w:val="ru-RU"/>
        </w:rPr>
        <w:t xml:space="preserve">. </w:t>
      </w:r>
      <w:r w:rsidR="00970C1B" w:rsidRPr="003F1104">
        <w:rPr>
          <w:b/>
        </w:rPr>
        <w:t>Организационно</w:t>
      </w:r>
      <w:r w:rsidR="00ED317B">
        <w:rPr>
          <w:b/>
        </w:rPr>
        <w:t>-</w:t>
      </w:r>
      <w:r w:rsidR="00ED317B" w:rsidRPr="003F1104">
        <w:rPr>
          <w:b/>
        </w:rPr>
        <w:t>экономическая характеристика организации</w:t>
      </w:r>
      <w:bookmarkEnd w:id="1"/>
    </w:p>
    <w:p w:rsidR="005765D2" w:rsidRDefault="005765D2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1. Министерство экономического развития Тверской области (далее - Министерство) является областным исполнительным органом государственной власти Тверской области.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 xml:space="preserve">2. Министерство является правопреемником департамента экономики Тверской области в соответствии с </w:t>
      </w:r>
      <w:hyperlink r:id="rId8" w:history="1">
        <w:r w:rsidRPr="006F41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41B8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13.09.2011 N 35-пп "О переименовании, реорганизации областных исполнительных органов государственной власти Тверской области".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 xml:space="preserve">3. Министерство в своей деятельности руководствуется </w:t>
      </w:r>
      <w:hyperlink r:id="rId9" w:history="1">
        <w:r w:rsidRPr="006F41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F41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6F41B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41B8">
        <w:rPr>
          <w:rFonts w:ascii="Times New Roman" w:hAnsi="Times New Roman" w:cs="Times New Roman"/>
          <w:sz w:val="28"/>
          <w:szCs w:val="28"/>
        </w:rPr>
        <w:t xml:space="preserve"> и законами Тверской области, постановлениями и распоряжениями Губернатора Тверской области и Правительства Тверской области, а также настоящим Положением.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4. Министерство осуществляет свою деятельность непосредственно и во взаимодействии с федеральными органами исполнительной власти, областными исполнительными органами государственной власти Тверской области, органами местного самоуправления муниципальных образований Тверской области, общественными объединениями и иными организациями.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5. Министерство обладает правами юридического лица, имеет самостоятельный баланс, имущество, являющееся государственной собственностью Тверской области и закрепленное за ним на праве оперативного управления, счета, открытые в соответствии с законодательством Российской Федерации, печать с изображением герба Тверской области и со своим наименованием, штампы и бланки со своим наименованием.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6. Место нахождения Министерства: г. Тверь.</w:t>
      </w:r>
    </w:p>
    <w:p w:rsidR="00970C1B" w:rsidRPr="006F41B8" w:rsidRDefault="00970C1B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7. Финансирование деятельности Министерства осуществляется за счет средств областного бюджета Тверской области.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bCs/>
          <w:sz w:val="28"/>
          <w:szCs w:val="28"/>
        </w:rPr>
        <w:lastRenderedPageBreak/>
        <w:t>Основными направлениями деятельности Правительства Тверской области в сфере экономики в 201</w:t>
      </w:r>
      <w:r w:rsidR="00D621E2" w:rsidRPr="006F41B8">
        <w:rPr>
          <w:bCs/>
          <w:sz w:val="28"/>
          <w:szCs w:val="28"/>
        </w:rPr>
        <w:t>6</w:t>
      </w:r>
      <w:r w:rsidRPr="006F41B8">
        <w:rPr>
          <w:bCs/>
          <w:sz w:val="28"/>
          <w:szCs w:val="28"/>
        </w:rPr>
        <w:t xml:space="preserve"> году являлись:</w:t>
      </w:r>
    </w:p>
    <w:p w:rsidR="00303280" w:rsidRPr="006F41B8" w:rsidRDefault="00303280" w:rsidP="007F7FB5">
      <w:pPr>
        <w:widowControl/>
        <w:numPr>
          <w:ilvl w:val="0"/>
          <w:numId w:val="7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F41B8">
        <w:rPr>
          <w:sz w:val="28"/>
          <w:szCs w:val="28"/>
        </w:rPr>
        <w:t>выполнение первоочередных мер по предупреждению негативных вызовов в экономике и стабилизации социально-экономической ситуации в регионе;</w:t>
      </w:r>
    </w:p>
    <w:p w:rsidR="00303280" w:rsidRPr="006F41B8" w:rsidRDefault="00303280" w:rsidP="007F7FB5">
      <w:pPr>
        <w:widowControl/>
        <w:numPr>
          <w:ilvl w:val="0"/>
          <w:numId w:val="7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F41B8">
        <w:rPr>
          <w:sz w:val="28"/>
          <w:szCs w:val="28"/>
        </w:rPr>
        <w:t>формирование условий для развития экономического потенциала тверского региона за счет: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sz w:val="28"/>
          <w:szCs w:val="28"/>
        </w:rPr>
        <w:t xml:space="preserve">- </w:t>
      </w:r>
      <w:r w:rsidRPr="006F41B8">
        <w:rPr>
          <w:bCs/>
          <w:sz w:val="28"/>
          <w:szCs w:val="28"/>
        </w:rPr>
        <w:t>стимулирования развития промышленности региона;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bCs/>
          <w:sz w:val="28"/>
          <w:szCs w:val="28"/>
        </w:rPr>
        <w:t>- поддержки малого и среднего предпринимательства, инновационной деятельности;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bCs/>
          <w:sz w:val="28"/>
          <w:szCs w:val="28"/>
        </w:rPr>
        <w:t xml:space="preserve">- создания условий для развития инвестиционного потенциала региона; 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sz w:val="28"/>
          <w:szCs w:val="28"/>
        </w:rPr>
        <w:t xml:space="preserve">- </w:t>
      </w:r>
      <w:r w:rsidRPr="006F41B8">
        <w:rPr>
          <w:bCs/>
          <w:sz w:val="28"/>
          <w:szCs w:val="28"/>
        </w:rPr>
        <w:t>содействия развитию торговли и потребительского рынка;</w:t>
      </w:r>
    </w:p>
    <w:p w:rsidR="00303280" w:rsidRPr="006F41B8" w:rsidRDefault="00303280" w:rsidP="007F7F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41B8">
        <w:rPr>
          <w:bCs/>
          <w:sz w:val="28"/>
          <w:szCs w:val="28"/>
        </w:rPr>
        <w:t xml:space="preserve">- создания условий для развития туризма, расширения межрегиональных и международных связей. </w:t>
      </w:r>
    </w:p>
    <w:p w:rsidR="008D59AE" w:rsidRPr="008D59AE" w:rsidRDefault="008D59AE" w:rsidP="007F7F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F41B8">
        <w:rPr>
          <w:sz w:val="28"/>
          <w:szCs w:val="28"/>
        </w:rPr>
        <w:t>В</w:t>
      </w:r>
      <w:r w:rsidRPr="008D59AE">
        <w:rPr>
          <w:sz w:val="28"/>
          <w:szCs w:val="28"/>
        </w:rPr>
        <w:t>нешнеторговы</w:t>
      </w:r>
      <w:r w:rsidR="003E32CA" w:rsidRPr="006F41B8">
        <w:rPr>
          <w:sz w:val="28"/>
          <w:szCs w:val="28"/>
        </w:rPr>
        <w:t>й оборот Тверской области в 2016</w:t>
      </w:r>
      <w:r w:rsidRPr="008D59AE">
        <w:rPr>
          <w:sz w:val="28"/>
          <w:szCs w:val="28"/>
        </w:rPr>
        <w:t xml:space="preserve"> году составил 625,4 млн долларов США: </w:t>
      </w:r>
    </w:p>
    <w:p w:rsidR="008D59AE" w:rsidRPr="008D59AE" w:rsidRDefault="008D59AE" w:rsidP="007F7FB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D59AE">
        <w:rPr>
          <w:sz w:val="28"/>
          <w:szCs w:val="28"/>
        </w:rPr>
        <w:t xml:space="preserve">объем экспорта составил 200,1 млн долларов США; </w:t>
      </w:r>
    </w:p>
    <w:p w:rsidR="008D59AE" w:rsidRPr="008D59AE" w:rsidRDefault="008D59AE" w:rsidP="007F7FB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D59AE">
        <w:rPr>
          <w:sz w:val="28"/>
          <w:szCs w:val="28"/>
        </w:rPr>
        <w:t xml:space="preserve">объем импорта – 425,3 млн долларов США. </w:t>
      </w:r>
    </w:p>
    <w:p w:rsidR="008D59AE" w:rsidRPr="008D59AE" w:rsidRDefault="008D59AE" w:rsidP="007F7F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D59AE">
        <w:rPr>
          <w:sz w:val="28"/>
          <w:szCs w:val="28"/>
        </w:rPr>
        <w:t>Крупнейшими по торговому обороту странами-контр</w:t>
      </w:r>
      <w:r w:rsidR="003E32CA" w:rsidRPr="006F41B8">
        <w:rPr>
          <w:sz w:val="28"/>
          <w:szCs w:val="28"/>
        </w:rPr>
        <w:t>агентами Тверской области в 2016</w:t>
      </w:r>
      <w:r w:rsidRPr="008D59AE">
        <w:rPr>
          <w:sz w:val="28"/>
          <w:szCs w:val="28"/>
        </w:rPr>
        <w:t xml:space="preserve"> году стали: Китай, Германия, Италия, Турция, Нидерланды, а также такие страны СНГ, как Белоруссия, Казахстан, Украина, Узбекистан. </w:t>
      </w:r>
    </w:p>
    <w:p w:rsidR="008D59AE" w:rsidRPr="008D59AE" w:rsidRDefault="008D59AE" w:rsidP="007F7F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D59AE">
        <w:rPr>
          <w:sz w:val="28"/>
          <w:szCs w:val="28"/>
        </w:rPr>
        <w:t xml:space="preserve">Основу экспорта региона составили: машины, оборудование и транспортные средства; древесина и целлюлозно-бумажные изделия; кожевенное сырье, пушнина и изделия из них; продовольственные товары и сельскохозяйственное сырье; металлы и изделия из них. </w:t>
      </w:r>
    </w:p>
    <w:p w:rsidR="00363446" w:rsidRDefault="008D59AE" w:rsidP="007F7F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D59AE">
        <w:rPr>
          <w:sz w:val="28"/>
          <w:szCs w:val="28"/>
        </w:rPr>
        <w:t>Основу импорта региона составили: машины, оборудование и транспортные средства; металлы и изделия из них; текстиль, текстильные изделия и обувь; продовольственные товары и сельскохозяйственное сырье; продукция хим</w:t>
      </w:r>
      <w:r w:rsidRPr="006F41B8">
        <w:rPr>
          <w:sz w:val="28"/>
          <w:szCs w:val="28"/>
        </w:rPr>
        <w:t>ической промышленности, каучук.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Социально-экономическая ситуация в </w:t>
      </w:r>
      <w:r>
        <w:rPr>
          <w:color w:val="000000"/>
          <w:spacing w:val="-1"/>
          <w:sz w:val="28"/>
          <w:szCs w:val="28"/>
        </w:rPr>
        <w:t>2016</w:t>
      </w:r>
      <w:r w:rsidRPr="003F1104">
        <w:rPr>
          <w:color w:val="000000"/>
          <w:spacing w:val="-1"/>
          <w:sz w:val="28"/>
          <w:szCs w:val="28"/>
        </w:rPr>
        <w:t xml:space="preserve"> году формировалась в </w:t>
      </w:r>
      <w:r w:rsidRPr="003F1104">
        <w:rPr>
          <w:color w:val="000000"/>
          <w:spacing w:val="-1"/>
          <w:sz w:val="28"/>
          <w:szCs w:val="28"/>
        </w:rPr>
        <w:lastRenderedPageBreak/>
        <w:t xml:space="preserve">условиях продолжающегося снижения экономической активности и постепенной адаптации предприятий и организаций региона к изменившимся условиям. В отдельных секторах экономики наблюдались позитивные изменения. Значительно улучшилось положение в сельском хозяйстве, чему способствовали как активизация процессов импортозамещения в условиях внешнеторговых ограничений, так и ввод в действие новых производств. Отмечен рост производства картофеля, овощей, мяса, молока и яиц по всем категориям сельхозтоваропроизводителей области, поголовье свиней выросло почти в 2 раза, повысилась продуктивность молочного стада. Сохранялась деловая активность в строительстве; вырос к уровню предыдущего года объем платных услуг.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Однако действие санкций в отношении отдельных секторов экономики и ответные ограничения обусловили сокращение внешнеторгового оборота (47,6 % к уровню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 года), в том числе в части импортных поставок материалов и технологического оборудования, снизили доступ к иностранным инвестициям, что в конечном итоге отразилось на инвестиционной активности предприятий.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Усилившееся сжатие потребительского спроса отразилось на темпах промышленного производства, при этом наибольший спад был зафиксирован в машиностроительном комплексе из-за значительного сокращения   производства транспортных средств и оборудования - на 54,3 % (в связи с сокращением производства вагонов пассажирских магистральных на ОАО «Тверской вагонзавод» на 64 %), машин и оборудования - на 29,3 %.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Снижение потребительской активности населения, обусловленное высокой инфляцией и сокращением реальных доходов населения, оказало отрицательное влияние на динамику оборота розничной торговли. По итогам </w:t>
      </w:r>
      <w:r>
        <w:rPr>
          <w:color w:val="000000"/>
          <w:spacing w:val="-1"/>
          <w:sz w:val="28"/>
          <w:szCs w:val="28"/>
        </w:rPr>
        <w:t>2016</w:t>
      </w:r>
      <w:r w:rsidRPr="003F1104">
        <w:rPr>
          <w:color w:val="000000"/>
          <w:spacing w:val="-1"/>
          <w:sz w:val="28"/>
          <w:szCs w:val="28"/>
        </w:rPr>
        <w:t xml:space="preserve"> года оборот розничной торговли снизился на 11,3 %.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Объем </w:t>
      </w:r>
      <w:r w:rsidRPr="00ED317B">
        <w:rPr>
          <w:bCs/>
          <w:color w:val="000000"/>
          <w:spacing w:val="-1"/>
          <w:sz w:val="28"/>
          <w:szCs w:val="28"/>
        </w:rPr>
        <w:t>продукции сельского хозяйства</w:t>
      </w:r>
      <w:r w:rsidRPr="003F1104">
        <w:rPr>
          <w:bCs/>
          <w:color w:val="000000"/>
          <w:spacing w:val="-1"/>
          <w:sz w:val="28"/>
          <w:szCs w:val="28"/>
        </w:rPr>
        <w:t xml:space="preserve"> по всем категориям хозяйств 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> года увеличился в сопоставимой оценке на 18,8 % к уровню предыдущего года (в 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 году – спад на 2,3 %) и составил 31,8 млрд рублей, что обусловлено ростом </w:t>
      </w:r>
      <w:r w:rsidRPr="003F1104">
        <w:rPr>
          <w:color w:val="000000"/>
          <w:spacing w:val="-1"/>
          <w:sz w:val="28"/>
          <w:szCs w:val="28"/>
        </w:rPr>
        <w:t xml:space="preserve">объемов производства продукции растениеводства на </w:t>
      </w:r>
      <w:r w:rsidRPr="003F1104">
        <w:rPr>
          <w:color w:val="000000"/>
          <w:spacing w:val="-1"/>
          <w:sz w:val="28"/>
          <w:szCs w:val="28"/>
        </w:rPr>
        <w:lastRenderedPageBreak/>
        <w:t xml:space="preserve">9,2 % и </w:t>
      </w:r>
      <w:r w:rsidRPr="003F1104">
        <w:rPr>
          <w:bCs/>
          <w:color w:val="000000"/>
          <w:spacing w:val="-1"/>
          <w:sz w:val="28"/>
          <w:szCs w:val="28"/>
        </w:rPr>
        <w:t xml:space="preserve">продукции животноводства - </w:t>
      </w:r>
      <w:r w:rsidRPr="003F1104">
        <w:rPr>
          <w:color w:val="000000"/>
          <w:spacing w:val="-1"/>
          <w:sz w:val="28"/>
          <w:szCs w:val="28"/>
        </w:rPr>
        <w:t>на 24,6 %</w:t>
      </w:r>
      <w:r w:rsidRPr="003F1104">
        <w:rPr>
          <w:bCs/>
          <w:color w:val="000000"/>
          <w:spacing w:val="-1"/>
          <w:sz w:val="28"/>
          <w:szCs w:val="28"/>
        </w:rPr>
        <w:t>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Результаты деятельности в растениеводстве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определились в основном увеличением валового сбора картофеля (на 23,2 %), зерновых и зернобобовых культур (на 8,3 %), овощей (на 2,9 %). Основными производителями зерна в тверском регионе оставались сельскохозяйственные организации с долей 86,6 % в общем объеме производства, в то время как хозяйства населения обеспечили 54,0 % валового сбора картофеля и 82,8 % - валового сбора овощей.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>Рост объемов производства продукции животноводства вызван увеличением всеми категориями хозяйств производства мяса на 31,3 %, яиц - на 8,1 %, молока - на 0,1 %. Основными производителями мяса и молока являются сельскохозяйственные предприятия с долей в общем объеме производства 94,3 % и 65,2 % соответственно. В общем объеме производства яиц основную долю обеспечили хозяйства населения – 75,2 %.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По индексу физического объема сельскохозяйственного производства 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года Тверская область в целом по России заняла 1 место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 году – 70 место), среди регионов ЦФО - 1 место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 16 место).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Заметно ускорились темпы производства работ </w:t>
      </w:r>
      <w:r w:rsidRPr="00ED317B">
        <w:rPr>
          <w:bCs/>
          <w:color w:val="000000"/>
          <w:spacing w:val="-1"/>
          <w:sz w:val="28"/>
          <w:szCs w:val="28"/>
        </w:rPr>
        <w:t>в строительстве:</w:t>
      </w:r>
      <w:r w:rsidRPr="003F1104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3F1104">
        <w:rPr>
          <w:bCs/>
          <w:color w:val="000000"/>
          <w:spacing w:val="-1"/>
          <w:sz w:val="28"/>
          <w:szCs w:val="28"/>
        </w:rPr>
        <w:t xml:space="preserve">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года составили 112,2 % против 107,7 % 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году.</w:t>
      </w:r>
      <w:r w:rsidRPr="003F1104">
        <w:rPr>
          <w:color w:val="000000"/>
          <w:spacing w:val="-1"/>
          <w:sz w:val="28"/>
          <w:szCs w:val="28"/>
        </w:rPr>
        <w:t xml:space="preserve"> По сравнению с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 годом увеличилось количество введенных в действие производственных мощностей и объектов социально-культурной сферы. </w:t>
      </w:r>
      <w:r w:rsidRPr="003F1104">
        <w:rPr>
          <w:bCs/>
          <w:color w:val="000000"/>
          <w:spacing w:val="-1"/>
          <w:sz w:val="28"/>
          <w:szCs w:val="28"/>
        </w:rPr>
        <w:t xml:space="preserve"> Среди регионов ЦФО по темпам роста объема работ в строительстве тверской регион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сохранил свои позиции на уровне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года, заняв 2 место.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Отмечалась положительная динамика и в сфере </w:t>
      </w:r>
      <w:r w:rsidRPr="003F1104">
        <w:rPr>
          <w:bCs/>
          <w:i/>
          <w:color w:val="000000"/>
          <w:spacing w:val="-1"/>
          <w:sz w:val="28"/>
          <w:szCs w:val="28"/>
        </w:rPr>
        <w:t>жилищного строительства,</w:t>
      </w:r>
      <w:r w:rsidRPr="003F1104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3F1104">
        <w:rPr>
          <w:bCs/>
          <w:color w:val="000000"/>
          <w:spacing w:val="-1"/>
          <w:sz w:val="28"/>
          <w:szCs w:val="28"/>
        </w:rPr>
        <w:t>однако</w:t>
      </w:r>
      <w:r w:rsidRPr="003F1104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3F1104">
        <w:rPr>
          <w:bCs/>
          <w:color w:val="000000"/>
          <w:spacing w:val="-1"/>
          <w:sz w:val="28"/>
          <w:szCs w:val="28"/>
        </w:rPr>
        <w:t xml:space="preserve">темпы ввода жилья несколько замедлились: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 103,3 % к уровню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года, 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 106,6 % к уровню </w:t>
      </w:r>
      <w:r>
        <w:rPr>
          <w:bCs/>
          <w:color w:val="000000"/>
          <w:spacing w:val="-1"/>
          <w:sz w:val="28"/>
          <w:szCs w:val="28"/>
        </w:rPr>
        <w:t>2014</w:t>
      </w:r>
      <w:r w:rsidRPr="003F1104">
        <w:rPr>
          <w:bCs/>
          <w:color w:val="000000"/>
          <w:spacing w:val="-1"/>
          <w:sz w:val="28"/>
          <w:szCs w:val="28"/>
        </w:rPr>
        <w:t xml:space="preserve"> года. В расчете на 1000 жителей объемы ввода жилья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выросли на 4,2 % к уровню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 и составили 424 кв. метров общей площади.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 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года индекс физического объема</w:t>
      </w:r>
      <w:r w:rsidRPr="00ED317B">
        <w:rPr>
          <w:bCs/>
          <w:color w:val="000000"/>
          <w:spacing w:val="-1"/>
          <w:sz w:val="28"/>
          <w:szCs w:val="28"/>
        </w:rPr>
        <w:t xml:space="preserve"> инвестиций в основной капитал</w:t>
      </w:r>
      <w:r w:rsidRPr="003F1104">
        <w:rPr>
          <w:bCs/>
          <w:color w:val="000000"/>
          <w:spacing w:val="-1"/>
          <w:sz w:val="28"/>
          <w:szCs w:val="28"/>
        </w:rPr>
        <w:t xml:space="preserve"> составил 82,0 % к уровню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года, что с</w:t>
      </w:r>
      <w:r w:rsidRPr="003F1104">
        <w:rPr>
          <w:color w:val="000000"/>
          <w:spacing w:val="-1"/>
          <w:sz w:val="28"/>
          <w:szCs w:val="28"/>
        </w:rPr>
        <w:t xml:space="preserve">вязано в первую очередь с </w:t>
      </w:r>
      <w:r w:rsidRPr="003F1104">
        <w:rPr>
          <w:color w:val="000000"/>
          <w:spacing w:val="-1"/>
          <w:sz w:val="28"/>
          <w:szCs w:val="28"/>
        </w:rPr>
        <w:lastRenderedPageBreak/>
        <w:t>сокращением инвестиционной активности хозяйствующих субъектов в складывающихся экономических условиях, снижением доступности кредитных ресурсов.</w:t>
      </w:r>
      <w:r w:rsidRPr="003F1104">
        <w:rPr>
          <w:bCs/>
          <w:color w:val="000000"/>
          <w:spacing w:val="-1"/>
          <w:sz w:val="28"/>
          <w:szCs w:val="28"/>
        </w:rPr>
        <w:t xml:space="preserve">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инвесторами была приостановлена реализация 10 проектов (из них 5-ти крупных) в условиях действия внешнеэкономических санкций в отношении России.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Зафиксировано снижение инвестиционных вложений по большинству видов экономической деятельности, в частности темп роста инвестиционных вложений по виду деятельности «Гостиницы и рестораны» составил 10,8 % к уровню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года; «Оптовая и розничная торговля; ремонт автотранспортных средств, мотоциклов, бытовых изделий и предметов личного пользования» - 43,0 %; «Здравоохранение и предоставление социальных услуг» - 73,8 %;  «Образование» - 75,0 %;  «Предоставление прочих коммунальных, социальных и персональных услуг» - 79,6 %;  «Операции с недвижимым имуществом, аренда и предоставление услуг» -            84,0 %; «Транспорт и связь» - 90,1 %.   В то же время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отмечен рост инвестиционных вложений по видам деятельности: «Добыча полезных ископаемых» - в 3,3 раза и «Сельское хозяйство, охота и лесное хозяйство» - в 2,5 раза.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Усиление инфляционного давления привело к снижению потребительского спроса, что оказало отрицательное влияние на динамику показателей торговли. </w:t>
      </w:r>
      <w:r w:rsidRPr="00ED317B">
        <w:rPr>
          <w:bCs/>
          <w:color w:val="000000"/>
          <w:spacing w:val="-1"/>
          <w:sz w:val="28"/>
          <w:szCs w:val="28"/>
        </w:rPr>
        <w:t>Оборот розничной торговли по</w:t>
      </w:r>
      <w:r w:rsidRPr="003F1104">
        <w:rPr>
          <w:bCs/>
          <w:color w:val="000000"/>
          <w:spacing w:val="-1"/>
          <w:sz w:val="28"/>
          <w:szCs w:val="28"/>
        </w:rPr>
        <w:t xml:space="preserve">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 года составил 211 105,3 млн рублей и снизился по сравнению с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годом на                11,3 % в сопоставимых ценах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по сравнению с </w:t>
      </w:r>
      <w:r>
        <w:rPr>
          <w:bCs/>
          <w:color w:val="000000"/>
          <w:spacing w:val="-1"/>
          <w:sz w:val="28"/>
          <w:szCs w:val="28"/>
        </w:rPr>
        <w:t>2014</w:t>
      </w:r>
      <w:r w:rsidRPr="003F1104">
        <w:rPr>
          <w:bCs/>
          <w:color w:val="000000"/>
          <w:spacing w:val="-1"/>
          <w:sz w:val="28"/>
          <w:szCs w:val="28"/>
        </w:rPr>
        <w:t xml:space="preserve"> годом наблюдался рост на 4,9 %). Снижение оборота розничной торговли характерно как для продовольственной, так и непродовольственной розницы: 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года объем продаж пищевых продуктов снизился на 7,0 %, непродовольственных товаров </w:t>
      </w:r>
      <w:r w:rsidRPr="003F1104">
        <w:rPr>
          <w:color w:val="000000"/>
          <w:spacing w:val="-1"/>
          <w:sz w:val="28"/>
          <w:szCs w:val="28"/>
        </w:rPr>
        <w:t>– на</w:t>
      </w:r>
      <w:r w:rsidRPr="003F1104">
        <w:rPr>
          <w:bCs/>
          <w:color w:val="000000"/>
          <w:spacing w:val="-1"/>
          <w:sz w:val="28"/>
          <w:szCs w:val="28"/>
        </w:rPr>
        <w:t xml:space="preserve"> 15,0 %. 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оборот непродовольственных товаров вырос на 10,0 % при незначительном снижении оборота </w:t>
      </w:r>
      <w:r w:rsidRPr="003F1104">
        <w:rPr>
          <w:color w:val="000000"/>
          <w:spacing w:val="-1"/>
          <w:sz w:val="28"/>
          <w:szCs w:val="28"/>
        </w:rPr>
        <w:t>пищевыми продуктами на 0,7 %.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По темпам роста розничной торговли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Тверская область среди регионов ЦФО занимала 14-15 места вместе с Ярославской областью (в </w:t>
      </w:r>
      <w:r>
        <w:rPr>
          <w:bCs/>
          <w:color w:val="000000"/>
          <w:spacing w:val="-1"/>
          <w:sz w:val="28"/>
          <w:szCs w:val="28"/>
        </w:rPr>
        <w:lastRenderedPageBreak/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 году – 4 место), среди субъектов России – 58-59 места вместе с Ярославской областью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> году – 16 место).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>Сокращение реальных денежных доходов на фоне значительного роста цен на непродовольственные товары определили изменения в макроструктуре оборота розничной торговли: доля непродовольственных товаров, являющихся одним из показателей качества жизни населения, снизилась на 3,1 </w:t>
      </w:r>
      <w:r w:rsidRPr="003F1104">
        <w:rPr>
          <w:color w:val="000000"/>
          <w:spacing w:val="-1"/>
          <w:sz w:val="28"/>
          <w:szCs w:val="28"/>
        </w:rPr>
        <w:t xml:space="preserve">п.п. </w:t>
      </w:r>
      <w:r w:rsidRPr="003F1104">
        <w:rPr>
          <w:bCs/>
          <w:color w:val="000000"/>
          <w:spacing w:val="-1"/>
          <w:sz w:val="28"/>
          <w:szCs w:val="28"/>
        </w:rPr>
        <w:t xml:space="preserve">и составила 48,7 %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 51,8 %), доля пищевых продуктов, включая напитки, и табачных изделий выросла до 51,3 % (48,2 %).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Наблюдался рост </w:t>
      </w:r>
      <w:r w:rsidRPr="00ED317B">
        <w:rPr>
          <w:color w:val="000000"/>
          <w:spacing w:val="-1"/>
          <w:sz w:val="28"/>
          <w:szCs w:val="28"/>
        </w:rPr>
        <w:t>объема оказанных платных услуг</w:t>
      </w:r>
      <w:r w:rsidRPr="003F1104">
        <w:rPr>
          <w:color w:val="000000"/>
          <w:spacing w:val="-1"/>
          <w:sz w:val="28"/>
          <w:szCs w:val="28"/>
        </w:rPr>
        <w:t xml:space="preserve"> населению Тверской области. По итогам </w:t>
      </w:r>
      <w:r>
        <w:rPr>
          <w:color w:val="000000"/>
          <w:spacing w:val="-1"/>
          <w:sz w:val="28"/>
          <w:szCs w:val="28"/>
        </w:rPr>
        <w:t>2016</w:t>
      </w:r>
      <w:r w:rsidRPr="003F1104">
        <w:rPr>
          <w:color w:val="000000"/>
          <w:spacing w:val="-1"/>
          <w:sz w:val="28"/>
          <w:szCs w:val="28"/>
        </w:rPr>
        <w:t xml:space="preserve"> года объем платных услуг населению составил 51 128,9 млн рублей и вырос на 1,9 % по сравнению с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 годом в сопоставимых ценах, тогда как в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 году зафиксировано снижение на 5,0 %.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Рост объема платных услуг обусловлен увеличением объемов услуг гостиниц (на 39,5 %), </w:t>
      </w:r>
      <w:r w:rsidRPr="003F1104">
        <w:rPr>
          <w:color w:val="000000"/>
          <w:spacing w:val="-1"/>
          <w:sz w:val="28"/>
          <w:szCs w:val="28"/>
        </w:rPr>
        <w:t>туристских</w:t>
      </w:r>
      <w:r w:rsidRPr="003F1104">
        <w:rPr>
          <w:bCs/>
          <w:color w:val="000000"/>
          <w:spacing w:val="-1"/>
          <w:sz w:val="28"/>
          <w:szCs w:val="28"/>
        </w:rPr>
        <w:t xml:space="preserve"> (на 28,9 %), санаторно-оздоровительных (на 19,1 %), связи (на 9,0 %), системы образования (на 5,7 %), бытовых (на 3,9 %) и других услуг, занимающих в общем объеме платных услуг 67,2 %. Положительная динамика связана как с ростом количества предприятий, предоставляющих услуги населению, так и увеличением спроса на данные услуги.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Снижение объема платных услуг в </w:t>
      </w:r>
      <w:r>
        <w:rPr>
          <w:color w:val="000000"/>
          <w:spacing w:val="-1"/>
          <w:sz w:val="28"/>
          <w:szCs w:val="28"/>
        </w:rPr>
        <w:t>2016</w:t>
      </w:r>
      <w:r w:rsidRPr="003F1104">
        <w:rPr>
          <w:color w:val="000000"/>
          <w:spacing w:val="-1"/>
          <w:sz w:val="28"/>
          <w:szCs w:val="28"/>
        </w:rPr>
        <w:t xml:space="preserve"> году по сравнению с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 годом наблюдалось по услугам правового характера (на 16,3 %), медицинским (на 11,4 %), жилищным (на 6,9 %), транспортным (на 7,4 %) услугам, учреждений культуры (на 5,5 %), физкультуры и спорта (на 0,5 %).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По темпам роста объема платных услуг по итогам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 года Тверская область среди регионов ЦФО занимала 2 место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 17 место), среди субъектов России – 11 место (в 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 году – 75-76 места с республикой Калмыкия).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Динамика показателей, отражающих </w:t>
      </w:r>
      <w:r w:rsidRPr="00ED317B">
        <w:rPr>
          <w:bCs/>
          <w:color w:val="000000"/>
          <w:spacing w:val="-1"/>
          <w:sz w:val="28"/>
          <w:szCs w:val="28"/>
        </w:rPr>
        <w:t>уровень</w:t>
      </w:r>
      <w:r w:rsidRPr="00ED317B">
        <w:rPr>
          <w:bCs/>
          <w:i/>
          <w:color w:val="000000"/>
          <w:spacing w:val="-1"/>
          <w:sz w:val="28"/>
          <w:szCs w:val="28"/>
        </w:rPr>
        <w:t xml:space="preserve"> жизни населения</w:t>
      </w:r>
      <w:r w:rsidRPr="003F1104">
        <w:rPr>
          <w:bCs/>
          <w:color w:val="000000"/>
          <w:spacing w:val="-1"/>
          <w:sz w:val="28"/>
          <w:szCs w:val="28"/>
        </w:rPr>
        <w:t xml:space="preserve"> региона, характеризовалась продолжающимся снижением реальных денежных доходов населения (доходов, скорректированных на индекс потребительских цен).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lastRenderedPageBreak/>
        <w:t xml:space="preserve">Среднемесячная номинальная </w:t>
      </w:r>
      <w:r w:rsidRPr="003F1104">
        <w:rPr>
          <w:bCs/>
          <w:i/>
          <w:color w:val="000000"/>
          <w:spacing w:val="-1"/>
          <w:sz w:val="28"/>
          <w:szCs w:val="28"/>
        </w:rPr>
        <w:t>заработная плата</w:t>
      </w:r>
      <w:r w:rsidRPr="003F1104">
        <w:rPr>
          <w:bCs/>
          <w:color w:val="000000"/>
          <w:spacing w:val="-1"/>
          <w:sz w:val="28"/>
          <w:szCs w:val="28"/>
        </w:rPr>
        <w:t xml:space="preserve"> работников крупных, средних и малых предприятий и организаций Тверской области в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году выросла на 2,6 % (в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году – 106,3 %) и составила 24 809 рублей, превысив среднегодовую величину прожиточного минимума для трудоспособного населения в 2,4 раза. По уровню начисленной заработной платы за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 Тверская область в ЦФО занимала 9 место после г. Москвы, Московской, Калужской, Тульской, Ярославской, Рязанской, Белгородской, Воронежской областей, по России – 51 место.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i/>
          <w:color w:val="000000"/>
          <w:spacing w:val="-1"/>
          <w:sz w:val="28"/>
          <w:szCs w:val="28"/>
        </w:rPr>
        <w:t>Средний размер пенсии</w:t>
      </w:r>
      <w:r w:rsidRPr="003F1104">
        <w:rPr>
          <w:bCs/>
          <w:color w:val="000000"/>
          <w:spacing w:val="-1"/>
          <w:sz w:val="28"/>
          <w:szCs w:val="28"/>
        </w:rPr>
        <w:t xml:space="preserve"> в Тверском регионе в номинальном выражении за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 вырос на 10,9 % (за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 – на 8,2 %) и по состоянию на 01.01.2016 составил 11 708 рублей, при этом вследствие роста цен на товары и услуги реальное содержание пенсии увеличилось лишь на 1,5 %.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Среди регионов ЦФО по уровню регистрируемой безработицы Тверская область занимала 11-13 места вместе с Курской и Орловской областями (по итогам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года – 8-10 места).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D317B">
        <w:rPr>
          <w:bCs/>
          <w:iCs/>
          <w:color w:val="000000"/>
          <w:spacing w:val="-1"/>
          <w:sz w:val="28"/>
          <w:szCs w:val="28"/>
        </w:rPr>
        <w:t>Демографическая ситуация.</w:t>
      </w:r>
      <w:r w:rsidRPr="003F1104">
        <w:rPr>
          <w:color w:val="000000"/>
          <w:spacing w:val="-1"/>
          <w:sz w:val="28"/>
          <w:szCs w:val="28"/>
        </w:rPr>
        <w:t xml:space="preserve"> На 1 января 2016 года численность населения составила 1 304,7 тыс. человек и за истекший год сократилась на 10,3 тыс. человек или на 0,8 %. При этом показатель естественной убыли населения уменьшился на 1,5 %, что связано со снижением уровня смертности в регионе. </w:t>
      </w:r>
    </w:p>
    <w:p w:rsidR="0020524B" w:rsidRPr="003F1104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color w:val="000000"/>
          <w:spacing w:val="-1"/>
          <w:sz w:val="28"/>
          <w:szCs w:val="28"/>
        </w:rPr>
        <w:t xml:space="preserve">Уровень рождаемости за </w:t>
      </w:r>
      <w:r>
        <w:rPr>
          <w:color w:val="000000"/>
          <w:spacing w:val="-1"/>
          <w:sz w:val="28"/>
          <w:szCs w:val="28"/>
        </w:rPr>
        <w:t>2016</w:t>
      </w:r>
      <w:r w:rsidRPr="003F1104">
        <w:rPr>
          <w:color w:val="000000"/>
          <w:spacing w:val="-1"/>
          <w:sz w:val="28"/>
          <w:szCs w:val="28"/>
        </w:rPr>
        <w:t xml:space="preserve"> год составил 11,3 родившегося на 1 000 человек населения (остался на уровне </w:t>
      </w:r>
      <w:r>
        <w:rPr>
          <w:color w:val="000000"/>
          <w:spacing w:val="-1"/>
          <w:sz w:val="28"/>
          <w:szCs w:val="28"/>
        </w:rPr>
        <w:t>2015</w:t>
      </w:r>
      <w:r w:rsidRPr="003F1104">
        <w:rPr>
          <w:color w:val="000000"/>
          <w:spacing w:val="-1"/>
          <w:sz w:val="28"/>
          <w:szCs w:val="28"/>
        </w:rPr>
        <w:t xml:space="preserve"> года).</w:t>
      </w:r>
      <w:r w:rsidRPr="003F1104">
        <w:rPr>
          <w:bCs/>
          <w:color w:val="000000"/>
          <w:spacing w:val="-1"/>
          <w:sz w:val="28"/>
          <w:szCs w:val="28"/>
        </w:rPr>
        <w:t xml:space="preserve"> По показателю рождаемости Тверская область среди регионов ЦФО занимала 12 место, среди субъектов Российской Федерации – 75 место. </w:t>
      </w:r>
    </w:p>
    <w:p w:rsidR="00EA3922" w:rsidRDefault="0020524B" w:rsidP="007F7FB5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F1104">
        <w:rPr>
          <w:bCs/>
          <w:color w:val="000000"/>
          <w:spacing w:val="-1"/>
          <w:sz w:val="28"/>
          <w:szCs w:val="28"/>
        </w:rPr>
        <w:t xml:space="preserve">Число выбывших из Тверской области за </w:t>
      </w:r>
      <w:r>
        <w:rPr>
          <w:bCs/>
          <w:color w:val="000000"/>
          <w:spacing w:val="-1"/>
          <w:sz w:val="28"/>
          <w:szCs w:val="28"/>
        </w:rPr>
        <w:t>2016</w:t>
      </w:r>
      <w:r w:rsidRPr="003F1104">
        <w:rPr>
          <w:bCs/>
          <w:color w:val="000000"/>
          <w:spacing w:val="-1"/>
          <w:sz w:val="28"/>
          <w:szCs w:val="28"/>
        </w:rPr>
        <w:t xml:space="preserve"> год превысило число прибывших на территорию региона на 1 894 человека (за </w:t>
      </w:r>
      <w:r>
        <w:rPr>
          <w:bCs/>
          <w:color w:val="000000"/>
          <w:spacing w:val="-1"/>
          <w:sz w:val="28"/>
          <w:szCs w:val="28"/>
        </w:rPr>
        <w:t>2015</w:t>
      </w:r>
      <w:r w:rsidRPr="003F1104">
        <w:rPr>
          <w:bCs/>
          <w:color w:val="000000"/>
          <w:spacing w:val="-1"/>
          <w:sz w:val="28"/>
          <w:szCs w:val="28"/>
        </w:rPr>
        <w:t xml:space="preserve"> – на 1 582 человека).</w:t>
      </w:r>
    </w:p>
    <w:p w:rsidR="00EA3922" w:rsidRDefault="00EA3922">
      <w:pPr>
        <w:widowControl/>
        <w:autoSpaceDE/>
        <w:autoSpaceDN/>
        <w:adjustRightInd/>
        <w:spacing w:after="160" w:line="259" w:lineRule="auto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br w:type="page"/>
      </w:r>
    </w:p>
    <w:p w:rsidR="008D59AE" w:rsidRPr="0020524B" w:rsidRDefault="0020524B" w:rsidP="0020524B">
      <w:pPr>
        <w:pStyle w:val="3"/>
        <w:spacing w:line="360" w:lineRule="auto"/>
        <w:jc w:val="both"/>
        <w:rPr>
          <w:b/>
        </w:rPr>
      </w:pPr>
      <w:bookmarkStart w:id="2" w:name="_Toc511800625"/>
      <w:r w:rsidRPr="0020524B">
        <w:rPr>
          <w:b/>
        </w:rPr>
        <w:lastRenderedPageBreak/>
        <w:t xml:space="preserve">2. </w:t>
      </w:r>
      <w:r w:rsidR="007B1CDD">
        <w:rPr>
          <w:b/>
        </w:rPr>
        <w:t>Производственн</w:t>
      </w:r>
      <w:r w:rsidR="007B1CDD">
        <w:rPr>
          <w:b/>
          <w:lang w:val="ru-RU"/>
        </w:rPr>
        <w:t>о-технологическая</w:t>
      </w:r>
      <w:r w:rsidR="008D59AE" w:rsidRPr="0020524B">
        <w:rPr>
          <w:b/>
        </w:rPr>
        <w:t xml:space="preserve"> структура организации</w:t>
      </w:r>
      <w:bookmarkEnd w:id="2"/>
      <w:r w:rsidR="008D59AE" w:rsidRPr="0020524B">
        <w:rPr>
          <w:b/>
        </w:rPr>
        <w:t xml:space="preserve"> </w:t>
      </w:r>
    </w:p>
    <w:p w:rsidR="005765D2" w:rsidRDefault="005765D2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Министерство возглавляет министр Правительства Тверской области (далее - министр или министр экономического развития Тверской области), назначаемый на должность и освобождаемый от должности Губернатором Тверской области.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Структура и предельная штатная численность Министерства утверждаются распоряжением Правительства Тверской области.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Заместители министра назначаются на должность и освобождаются от должности Правительством Тверской области.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Министр экономического развития Тверской области: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а) осуществляет руководство Министерством на принципах единоначалия и несет персональную ответственность за выполнение возложенных на Министерство задач и функций;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б) вносит в установленном порядке на рассмотрение Губернатора Тверской области и Правительства Тверской области проекты правовых актов по вопросам, относящимся к компетенции Министерства;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в) утверждает должностные регламенты (инструкции) сотрудников Министерства, за исключением должностных регламентов заместителей Министра;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г) осуществляет функции представителя нанимателя для государственных гражданских служащих Министерства (за исключением отдельных функций, осуществляемых иными лицами) и функции представителя работодателя для иных работников Министерства;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д) в пределах своей компетенции подписывает правовые акты и дает указания, обязательные для сотрудников Министерства;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е) применяет меры поощрения и дисциплинарной ответственности к сотрудникам Министерства;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ж) представляет в установленном порядке сотрудников Министерства к наградам и присвоению почетных званий;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lastRenderedPageBreak/>
        <w:t>з) распоряжается в пределах своей компетенции финансовыми средствами и имуществом, закрепленными за Министерством в установленном порядке;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и) утверждает в пределах штатной численности и фонда оплаты труда Министерства штатное расписание Министерства, смету утвержденных бюджетных ассигнований;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к) представляет по поручению Губернатора Тверской области интересы Тверской области на международном и межрегиональном уровнях, участвует в подготовке и заключении инвестиционных и торгово-экономических соглашений, в работе международных экономических и финансовых организаций;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л) участвует в приеме граждан и представителей организаций, рассматривает их жалобы, заявления и предложения в пределах своей компетенции;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м) действует без доверенности от имени Министерства, выдает доверенности от имени Министерства иным лицам;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н) осуществляет другие полномочия в соответствии с законодательством Тверской области.</w:t>
      </w:r>
    </w:p>
    <w:p w:rsidR="00147B09" w:rsidRPr="006F41B8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В случае юридического отсутствия министра (отпуск, командировка, временная нетрудоспособность и т.п.) его обязанности исполняет один из его заместителей.</w:t>
      </w:r>
    </w:p>
    <w:p w:rsidR="007B1CDD" w:rsidRDefault="00147B09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B8">
        <w:rPr>
          <w:rFonts w:ascii="Times New Roman" w:hAnsi="Times New Roman" w:cs="Times New Roman"/>
          <w:sz w:val="28"/>
          <w:szCs w:val="28"/>
        </w:rPr>
        <w:t>Для рассмотрения вопросов в сфере деятельности Министерства могут быть образованы коллегиальные совещательные и иные органы.</w:t>
      </w:r>
    </w:p>
    <w:p w:rsidR="007B1CDD" w:rsidRDefault="007B1C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FB5" w:rsidRDefault="007F7FB5" w:rsidP="007F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04" w:rsidRDefault="0020524B" w:rsidP="0020524B">
      <w:pPr>
        <w:pStyle w:val="3"/>
        <w:spacing w:line="360" w:lineRule="auto"/>
        <w:jc w:val="both"/>
        <w:rPr>
          <w:b/>
        </w:rPr>
      </w:pPr>
      <w:bookmarkStart w:id="3" w:name="_Toc511800626"/>
      <w:r w:rsidRPr="0020524B">
        <w:rPr>
          <w:b/>
        </w:rPr>
        <w:t>2.1 Технология организация основных рабочих мест</w:t>
      </w:r>
      <w:bookmarkEnd w:id="3"/>
      <w:r w:rsidRPr="0020524B">
        <w:rPr>
          <w:b/>
        </w:rPr>
        <w:t xml:space="preserve"> </w:t>
      </w:r>
    </w:p>
    <w:p w:rsidR="005765D2" w:rsidRDefault="005765D2" w:rsidP="007F7FB5">
      <w:pPr>
        <w:spacing w:line="360" w:lineRule="auto"/>
        <w:ind w:firstLine="709"/>
        <w:jc w:val="both"/>
        <w:rPr>
          <w:sz w:val="28"/>
          <w:szCs w:val="28"/>
        </w:rPr>
      </w:pP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офисах работников министерства экономического имеется следующее оборудование</w:t>
      </w:r>
      <w:r w:rsidRPr="007F7FB5">
        <w:rPr>
          <w:sz w:val="28"/>
          <w:szCs w:val="28"/>
        </w:rPr>
        <w:t>: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7F7FB5">
        <w:rPr>
          <w:sz w:val="28"/>
          <w:szCs w:val="28"/>
        </w:rPr>
        <w:t>ргтехника: компьютер, принтер, копировательно-множительная техника (принтер, сканер), средства для вычислительных операций, настольная лампа;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</w:t>
      </w:r>
      <w:r w:rsidRPr="007F7FB5">
        <w:rPr>
          <w:sz w:val="28"/>
          <w:szCs w:val="28"/>
        </w:rPr>
        <w:t xml:space="preserve"> связи и системы информации: телефон, факс, программные средства;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7F7FB5">
        <w:rPr>
          <w:sz w:val="28"/>
          <w:szCs w:val="28"/>
        </w:rPr>
        <w:t>нвентарь: мусорная корзина;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7F7FB5">
        <w:rPr>
          <w:sz w:val="28"/>
          <w:szCs w:val="28"/>
        </w:rPr>
        <w:t>фисная мебель: рабочий стол, кресло, шкаф или полка для документ</w:t>
      </w:r>
      <w:r>
        <w:rPr>
          <w:sz w:val="28"/>
          <w:szCs w:val="28"/>
        </w:rPr>
        <w:t>ов, бумаг, канцелярии</w:t>
      </w:r>
      <w:r w:rsidRPr="007F7FB5">
        <w:rPr>
          <w:sz w:val="28"/>
          <w:szCs w:val="28"/>
        </w:rPr>
        <w:t>.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 w:rsidRPr="007F7FB5">
        <w:rPr>
          <w:sz w:val="28"/>
          <w:szCs w:val="28"/>
        </w:rPr>
        <w:t xml:space="preserve">Основой рабочего места </w:t>
      </w:r>
      <w:r>
        <w:rPr>
          <w:sz w:val="28"/>
          <w:szCs w:val="28"/>
        </w:rPr>
        <w:t>работника</w:t>
      </w:r>
      <w:r w:rsidRPr="007F7FB5">
        <w:rPr>
          <w:sz w:val="28"/>
          <w:szCs w:val="28"/>
        </w:rPr>
        <w:t xml:space="preserve"> является компьютерный стол. Компьютерный стол, согласно требованиям, СанПиН 2.2.2.542-96 и ГОСТ 50923-96, должен отвечать следующим условиям. Высота рабочего стола должна составлять 725 мм от поверхности пола. Размеры рабочей поверхности: глубина не менее 600 мм и ширина не менее 600 мм. Также обязательным условием компьютерного стола является пространство для ног. Размеры пространства для ног: высота — не менее 600 мм, ширина — не менее 500 мм, глубина на уровне колен не менее 450 мм. Следующим важным элементом рабочего места -</w:t>
      </w:r>
      <w:r>
        <w:rPr>
          <w:sz w:val="28"/>
          <w:szCs w:val="28"/>
        </w:rPr>
        <w:t>работника</w:t>
      </w:r>
      <w:r w:rsidRPr="007F7FB5">
        <w:rPr>
          <w:sz w:val="28"/>
          <w:szCs w:val="28"/>
        </w:rPr>
        <w:t xml:space="preserve"> является кресло для работы с ПК. К креслу тоже есть требования. Регулировка каждого элемента рабочего кресла, его положения должна осуществляться независимо и легко, но с надежной фиксацией. Спинка кресла должна отклоняться и фиксироваться, составляя угол с сиденьем в пределах от 0 до 30 градусов. Плоскость сиденья должна быть в ширину и глубину не менее 400 мм, а изменение наклона поверхности сиденья должно осуществляться от 15° вперед до 5° назад. Компьютер, принтер, телефон, факс, монитор, автоответчик, средства связи и так далее, все это является важным элементом рабочего места </w:t>
      </w:r>
      <w:r>
        <w:rPr>
          <w:sz w:val="28"/>
          <w:szCs w:val="28"/>
        </w:rPr>
        <w:t>работника</w:t>
      </w:r>
      <w:r w:rsidRPr="007F7FB5">
        <w:rPr>
          <w:sz w:val="28"/>
          <w:szCs w:val="28"/>
        </w:rPr>
        <w:t>.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 w:rsidRPr="007F7FB5">
        <w:rPr>
          <w:sz w:val="28"/>
          <w:szCs w:val="28"/>
        </w:rPr>
        <w:lastRenderedPageBreak/>
        <w:t>Профессиональный персональный ком</w:t>
      </w:r>
      <w:r>
        <w:rPr>
          <w:sz w:val="28"/>
          <w:szCs w:val="28"/>
        </w:rPr>
        <w:t>пьютер главный помощник в работе</w:t>
      </w:r>
      <w:r w:rsidRPr="007F7FB5">
        <w:rPr>
          <w:sz w:val="28"/>
          <w:szCs w:val="28"/>
        </w:rPr>
        <w:t xml:space="preserve">, поэтому для </w:t>
      </w:r>
      <w:r>
        <w:rPr>
          <w:sz w:val="28"/>
          <w:szCs w:val="28"/>
        </w:rPr>
        <w:t>системного блока</w:t>
      </w:r>
      <w:r w:rsidRPr="007F7FB5">
        <w:rPr>
          <w:sz w:val="28"/>
          <w:szCs w:val="28"/>
        </w:rPr>
        <w:t>, дисплея, клавиатуры, печатающего устройства необходимо определить зону размещения и место подключения питания к сети. Электрические шнуры должны хорошо быть закреплены, выведены за пределы рабочей столешницы и проходить по кабельному каналу.</w:t>
      </w:r>
    </w:p>
    <w:p w:rsidR="007F7FB5" w:rsidRP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 w:rsidRPr="007F7FB5">
        <w:rPr>
          <w:sz w:val="28"/>
          <w:szCs w:val="28"/>
        </w:rPr>
        <w:t>Дисплей должен иметь цветной экран, размером не менее 17 дюймов по диагонали. Дисплей должен быть установлен на шарнирной основе для того, чтобы изменять угол обзора в зависимости от индивидуальных особенностей работника.</w:t>
      </w:r>
    </w:p>
    <w:p w:rsidR="007B1CDD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  <w:r w:rsidRPr="007F7FB5">
        <w:rPr>
          <w:sz w:val="28"/>
          <w:szCs w:val="28"/>
        </w:rPr>
        <w:t xml:space="preserve">Для удобства обустройства рабочего места </w:t>
      </w:r>
      <w:r>
        <w:rPr>
          <w:sz w:val="28"/>
          <w:szCs w:val="28"/>
        </w:rPr>
        <w:t>существует база</w:t>
      </w:r>
      <w:r w:rsidRPr="007F7FB5">
        <w:rPr>
          <w:sz w:val="28"/>
          <w:szCs w:val="28"/>
        </w:rPr>
        <w:t xml:space="preserve"> данных, в которой отображены основные предметы, находящиеся в офисе, и требования, пр</w:t>
      </w:r>
      <w:r>
        <w:rPr>
          <w:sz w:val="28"/>
          <w:szCs w:val="28"/>
        </w:rPr>
        <w:t>едъявляемые к данным предметам.</w:t>
      </w:r>
    </w:p>
    <w:p w:rsidR="007B1CDD" w:rsidRDefault="007B1C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FB5" w:rsidRDefault="007F7FB5" w:rsidP="007F7FB5">
      <w:pPr>
        <w:spacing w:line="360" w:lineRule="auto"/>
        <w:ind w:firstLine="709"/>
        <w:jc w:val="both"/>
        <w:rPr>
          <w:sz w:val="28"/>
          <w:szCs w:val="28"/>
        </w:rPr>
      </w:pPr>
    </w:p>
    <w:p w:rsidR="007F7FB5" w:rsidRDefault="007F7FB5" w:rsidP="007F7FB5">
      <w:pPr>
        <w:pStyle w:val="3"/>
        <w:spacing w:line="360" w:lineRule="auto"/>
        <w:jc w:val="both"/>
        <w:rPr>
          <w:b/>
        </w:rPr>
      </w:pPr>
      <w:bookmarkStart w:id="4" w:name="_Toc511800627"/>
      <w:r w:rsidRPr="007F7FB5">
        <w:rPr>
          <w:b/>
        </w:rPr>
        <w:t>2.2 Характеристика основного рабочего места магистранта</w:t>
      </w:r>
      <w:bookmarkEnd w:id="4"/>
    </w:p>
    <w:p w:rsidR="005765D2" w:rsidRDefault="005765D2" w:rsidP="006B590A">
      <w:pPr>
        <w:spacing w:line="360" w:lineRule="auto"/>
        <w:ind w:firstLine="709"/>
        <w:jc w:val="both"/>
        <w:rPr>
          <w:sz w:val="28"/>
          <w:szCs w:val="28"/>
        </w:rPr>
      </w:pP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рабочее место состоит из стола с </w:t>
      </w:r>
      <w:r w:rsidRPr="007F7FB5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7F7FB5">
        <w:rPr>
          <w:sz w:val="28"/>
          <w:szCs w:val="28"/>
        </w:rPr>
        <w:t xml:space="preserve">, </w:t>
      </w:r>
      <w:r>
        <w:rPr>
          <w:sz w:val="28"/>
          <w:szCs w:val="28"/>
        </w:rPr>
        <w:t>сканером</w:t>
      </w:r>
      <w:r w:rsidRPr="007F7F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настольной лампы и письменных принадлежностей. Офис хорошо освещается, отсутствуют посторонние предметы. </w:t>
      </w:r>
    </w:p>
    <w:p w:rsidR="007B1CDD" w:rsidRDefault="006B590A" w:rsidP="006B59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в зале установлено 5 многофункциональных столов для удобного размещения всех работников.</w:t>
      </w:r>
    </w:p>
    <w:p w:rsidR="007B1CDD" w:rsidRDefault="007B1C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90A" w:rsidRDefault="006B590A" w:rsidP="006B590A">
      <w:pPr>
        <w:spacing w:line="360" w:lineRule="auto"/>
        <w:jc w:val="both"/>
        <w:rPr>
          <w:sz w:val="28"/>
          <w:szCs w:val="28"/>
        </w:rPr>
      </w:pPr>
    </w:p>
    <w:p w:rsidR="006B590A" w:rsidRDefault="006B590A" w:rsidP="006B590A">
      <w:pPr>
        <w:pStyle w:val="3"/>
        <w:spacing w:line="360" w:lineRule="auto"/>
        <w:jc w:val="both"/>
        <w:rPr>
          <w:b/>
        </w:rPr>
      </w:pPr>
      <w:bookmarkStart w:id="5" w:name="_Toc511800628"/>
      <w:r>
        <w:rPr>
          <w:b/>
        </w:rPr>
        <w:t>2.</w:t>
      </w:r>
      <w:r>
        <w:rPr>
          <w:b/>
          <w:lang w:val="ru-RU"/>
        </w:rPr>
        <w:t>3</w:t>
      </w:r>
      <w:r w:rsidRPr="006B590A">
        <w:rPr>
          <w:b/>
        </w:rPr>
        <w:t xml:space="preserve"> Кадровое, информационное обеспечение деятельности организации</w:t>
      </w:r>
      <w:bookmarkEnd w:id="5"/>
    </w:p>
    <w:p w:rsidR="005765D2" w:rsidRDefault="005765D2" w:rsidP="006B590A">
      <w:pPr>
        <w:spacing w:line="360" w:lineRule="auto"/>
        <w:ind w:firstLine="709"/>
        <w:jc w:val="both"/>
        <w:rPr>
          <w:sz w:val="28"/>
          <w:szCs w:val="28"/>
        </w:rPr>
      </w:pP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В целях повышения эффективности управления и качества процессов выработки и принятия решений в органах государственной власти и органах местного самоуправления области в соответствии с Законом Российской Федерации N 0024-ФЗ от 20.02.95 г. "Об информации, информатизации и защите информации", постановлением главы администрации области N 415 от 24.10.97 г. "О мерах по созданию единого информационного пространства"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1.1. Настоящее Примерное положение разработано в соответствии с законом Российской Федерации от 20.02.95 № 24-ФЗ "Об информации, информатизации и защите информации", постановлениями и распоряжениями областной администрации.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1.2. Служба информационного обеспечения (далее по тексту Служба) является структурным подразделением администрации города (района) (далее по тексту - Администрация) и непосредственно подчиняется руководителю органа местного самоуправления.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1.3. Служба образована в целях повышения эффективности управления и качества процессов выработки и принятия Администрацией за счет:- внедрения информационных технологий в практику работы структурных подразделений Администрации на основе применения компьютерной техники;</w:t>
      </w:r>
      <w:r w:rsidRPr="006B590A">
        <w:rPr>
          <w:sz w:val="28"/>
          <w:szCs w:val="28"/>
        </w:rPr>
        <w:br/>
        <w:t>- создания новых механизмов информационного взаимодействия структурных подразделений Администрации между собой, со структурными подразделениями администрации области, Администрациями других городов и районов, а также с областной информационной службой.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 xml:space="preserve">1.4. Служба обеспечивает:- создание, развитие, поддержание в рабочем состоянии системы информационного обеспечения;- формирование, эксплуатацию и использование информационных ресурсов Администрации, областных информационных ресурсов, а также информационных ресурсов </w:t>
      </w:r>
      <w:r w:rsidRPr="006B590A">
        <w:rPr>
          <w:sz w:val="28"/>
          <w:szCs w:val="28"/>
        </w:rPr>
        <w:lastRenderedPageBreak/>
        <w:t>совместного ведения через создание и ведение системы баз данных;- создание, внедрение и использование информационных технологий и средств их обеспечения в управленческой деятельности;- функционирование комплексов средств автоматизации и систем связи автоматизированной информационной управляющей системы по чрезвычайными ситуациями (АИУС ЧС), Государственной автоматизированной системы (ГАС) "Выборы", а также использование системы связи ГАС "Выборы" в период между выборами для оперативного взаимодействия Администрации с администрацией области.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1.5. Служба регулирует отношения, возникающие при:- формировании и использовании информационных ресурсов на основе создания, сбора, обработки, накопления, хранения, поиска, распространения и предоставления потребителю документированной информации;</w:t>
      </w:r>
      <w:r w:rsidRPr="006B590A">
        <w:rPr>
          <w:sz w:val="28"/>
          <w:szCs w:val="28"/>
        </w:rPr>
        <w:br/>
        <w:t>- защите информационных ресурсов и защите прав органов местного самоуправления, участвующих в информационных процессах и информатизации.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1.6. Служба руководствуется в своей деятельности законом Российской Федерации от 20.02.95 N 24-ФЗ "Об информации, информатизации и защите информации", постановлениями и распоряжениями областной администрации, постановлениями и распоряжениями руководителей органов местного самоуправления, законодательными актами, нормативно-техническими документами в области информатизации, а также настоящим Примерным положением.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1.7. В процессе внедрения информационных технологий Служба участвует в создании и развитии территориальных систем и сетей, обеспечивает их совместимость и взаимодействие в единой информационной сети области и в системе информационного взаимодействия членов Межрегиональной Ассоциации "Центральная Россия".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Перед Службой ставятся следующие задачи;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 xml:space="preserve">2.1. Оперативное обеспечение Администрации города или района информацией, получаемой из внешних источников по каналам </w:t>
      </w:r>
      <w:r w:rsidRPr="006B590A">
        <w:rPr>
          <w:sz w:val="28"/>
          <w:szCs w:val="28"/>
        </w:rPr>
        <w:lastRenderedPageBreak/>
        <w:t>телекоммуникации и на машиночитаемых носителях, а также средствами ее обработки, хранения и представления за счет создания, внедрения и сопровождения: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- электронных систем сбора, хранения, обработки, передачи и представления данных;</w:t>
      </w:r>
      <w:r w:rsidRPr="006B590A">
        <w:rPr>
          <w:sz w:val="28"/>
          <w:szCs w:val="28"/>
        </w:rPr>
        <w:br/>
        <w:t>- ретроспективных и оперативных баз данных социальноэкономической, общественно-политической, официальной и другой информации в интересах обслуживаемых подразделений с обеспечением доступа к ним;</w:t>
      </w:r>
      <w:r w:rsidRPr="006B590A">
        <w:rPr>
          <w:sz w:val="28"/>
          <w:szCs w:val="28"/>
        </w:rPr>
        <w:br/>
        <w:t>- коммуникационных средств обмена информацией, обеспечивающих оперативный доступ пользователей к внешним информационным ресурсам (источникам), в том числе зарубежным.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2.2. Выполнение работ по созданию и развитию информационных систем в Администрации города или района.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2.3. Реализация функций методического центра (координатора) по информационному взаимодействию в подведомственных управленческих структурах.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2.4. Обеспечение постоянной функциональной работоспособности программно-технических средств и систем связи, используемых в ГАС "Выборы", АИУС ЧС, информационной сети области.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2.5. Реализация единой технической политики в сфере информатизации области c учетом современного уровня развития информационных технологий при условии оптимизации затрат на приобретение программно-технических средств и создания единой информационной сети области, объединяющей Администрации территорий и структурные подразделения администрации области.</w:t>
      </w:r>
    </w:p>
    <w:p w:rsidR="006B590A" w:rsidRDefault="006B590A" w:rsidP="006B590A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2.6. Содействие формированию на территории области рынка информационных ресурсов, услуг и информационных систем.</w:t>
      </w:r>
    </w:p>
    <w:p w:rsidR="003618D5" w:rsidRDefault="006B590A" w:rsidP="005765D2">
      <w:pPr>
        <w:spacing w:line="360" w:lineRule="auto"/>
        <w:ind w:firstLine="709"/>
        <w:jc w:val="both"/>
        <w:rPr>
          <w:sz w:val="28"/>
          <w:szCs w:val="28"/>
        </w:rPr>
      </w:pPr>
      <w:r w:rsidRPr="006B590A">
        <w:rPr>
          <w:sz w:val="28"/>
          <w:szCs w:val="28"/>
        </w:rPr>
        <w:t>2.7. Обеспечение защиты информационных ресурсов и права собственности на информационные ресурсы, информационные системы и средства их обеспечения.</w:t>
      </w:r>
    </w:p>
    <w:p w:rsidR="00802E50" w:rsidRPr="0020524B" w:rsidRDefault="0020524B" w:rsidP="00ED317B">
      <w:pPr>
        <w:pStyle w:val="3"/>
        <w:spacing w:line="360" w:lineRule="auto"/>
        <w:jc w:val="both"/>
        <w:rPr>
          <w:b/>
          <w:lang w:val="ru-RU"/>
        </w:rPr>
      </w:pPr>
      <w:bookmarkStart w:id="6" w:name="_Toc511800629"/>
      <w:r>
        <w:rPr>
          <w:b/>
          <w:lang w:val="ru-RU"/>
        </w:rPr>
        <w:lastRenderedPageBreak/>
        <w:t>Обобщение результатов и подведение итогов</w:t>
      </w:r>
      <w:bookmarkEnd w:id="6"/>
    </w:p>
    <w:p w:rsidR="005765D2" w:rsidRDefault="005765D2" w:rsidP="007F7F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3A30A7" w:rsidRPr="0021085B" w:rsidRDefault="003A30A7" w:rsidP="007F7F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 xml:space="preserve">Значимость данной практики состоит в том, что она предоставляет возможность максимально полного включения в производственную деятельность, закрепления теоретических знаний на практике и реальное последующее трудоустройство. </w:t>
      </w:r>
    </w:p>
    <w:p w:rsidR="003A30A7" w:rsidRDefault="003A30A7" w:rsidP="007F7F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 xml:space="preserve">Цель производственной практики заключается в приобретении студентами профессиональных навыков в применении полученных в период обучения теоретических и практических знаний в условиях деятельности </w:t>
      </w:r>
      <w:r>
        <w:rPr>
          <w:color w:val="000000"/>
          <w:spacing w:val="-1"/>
          <w:sz w:val="28"/>
          <w:szCs w:val="28"/>
        </w:rPr>
        <w:t>Министерства экономического развития Тверской области</w:t>
      </w:r>
      <w:r w:rsidRPr="0021085B">
        <w:rPr>
          <w:color w:val="000000"/>
          <w:spacing w:val="-1"/>
          <w:sz w:val="28"/>
          <w:szCs w:val="28"/>
        </w:rPr>
        <w:t xml:space="preserve">, а также сбор, анализ и обобщение материалов для написания магистерской диссертации. </w:t>
      </w:r>
    </w:p>
    <w:p w:rsidR="003A30A7" w:rsidRPr="0021085B" w:rsidRDefault="003A30A7" w:rsidP="007F7F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C5FC0">
        <w:rPr>
          <w:color w:val="000000"/>
          <w:spacing w:val="-1"/>
          <w:sz w:val="28"/>
          <w:szCs w:val="28"/>
        </w:rPr>
        <w:t>Период прохождени</w:t>
      </w:r>
      <w:r>
        <w:rPr>
          <w:color w:val="000000"/>
          <w:spacing w:val="-1"/>
          <w:sz w:val="28"/>
          <w:szCs w:val="28"/>
        </w:rPr>
        <w:t>я производственной практики: с 8 декабря 2017 года по 04 января 2018 года.</w:t>
      </w:r>
    </w:p>
    <w:p w:rsidR="00802E50" w:rsidRDefault="00802E50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 xml:space="preserve">В период прохождения практики мной был проведен анализ </w:t>
      </w:r>
      <w:r w:rsidR="00F91D07" w:rsidRPr="006F41B8">
        <w:rPr>
          <w:color w:val="000000"/>
          <w:spacing w:val="-1"/>
          <w:sz w:val="28"/>
          <w:szCs w:val="28"/>
        </w:rPr>
        <w:t>Министерства экономики Тверской области</w:t>
      </w:r>
      <w:r w:rsidRPr="006F41B8">
        <w:rPr>
          <w:color w:val="000000"/>
          <w:spacing w:val="-1"/>
          <w:sz w:val="28"/>
          <w:szCs w:val="28"/>
        </w:rPr>
        <w:t xml:space="preserve">. В ходе исследования была рассмотрена специфика организационно-правовой формы предприятия, организационная структура управления, работа </w:t>
      </w:r>
      <w:r w:rsidR="00F91D07" w:rsidRPr="006F41B8">
        <w:rPr>
          <w:color w:val="000000"/>
          <w:spacing w:val="-1"/>
          <w:sz w:val="28"/>
          <w:szCs w:val="28"/>
        </w:rPr>
        <w:t>министерства экономики</w:t>
      </w:r>
      <w:r w:rsidRPr="006F41B8">
        <w:rPr>
          <w:color w:val="000000"/>
          <w:spacing w:val="-1"/>
          <w:sz w:val="28"/>
          <w:szCs w:val="28"/>
        </w:rPr>
        <w:t>.</w:t>
      </w:r>
    </w:p>
    <w:p w:rsidR="00885BE6" w:rsidRDefault="00885BE6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 xml:space="preserve">Перечень основных работ, </w:t>
      </w:r>
      <w:r>
        <w:rPr>
          <w:color w:val="000000"/>
          <w:spacing w:val="-1"/>
          <w:sz w:val="28"/>
          <w:szCs w:val="28"/>
        </w:rPr>
        <w:t>выполненных</w:t>
      </w:r>
      <w:r w:rsidRPr="00885BE6">
        <w:rPr>
          <w:color w:val="000000"/>
          <w:spacing w:val="-1"/>
          <w:sz w:val="28"/>
          <w:szCs w:val="28"/>
        </w:rPr>
        <w:t xml:space="preserve"> в процессе практики: </w:t>
      </w:r>
    </w:p>
    <w:p w:rsidR="00885BE6" w:rsidRPr="00885BE6" w:rsidRDefault="00885BE6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 xml:space="preserve">1. Знакомство с особенностями работы </w:t>
      </w:r>
      <w:r w:rsidRPr="006F41B8">
        <w:rPr>
          <w:color w:val="000000"/>
          <w:spacing w:val="-1"/>
          <w:sz w:val="28"/>
          <w:szCs w:val="28"/>
        </w:rPr>
        <w:t>Министерства экономики Тверской области</w:t>
      </w:r>
      <w:r w:rsidRPr="00885BE6">
        <w:rPr>
          <w:color w:val="000000"/>
          <w:spacing w:val="-1"/>
          <w:sz w:val="28"/>
          <w:szCs w:val="28"/>
        </w:rPr>
        <w:t xml:space="preserve">, изучение распорядка и корпоративной культуры; </w:t>
      </w:r>
    </w:p>
    <w:p w:rsidR="00885BE6" w:rsidRPr="00885BE6" w:rsidRDefault="00885BE6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 xml:space="preserve">2. Изучение нормативно-правовой документации </w:t>
      </w:r>
      <w:r w:rsidRPr="006F41B8">
        <w:rPr>
          <w:color w:val="000000"/>
          <w:spacing w:val="-1"/>
          <w:sz w:val="28"/>
          <w:szCs w:val="28"/>
        </w:rPr>
        <w:t>Министерства экономики Тверской области</w:t>
      </w:r>
      <w:r w:rsidRPr="00885BE6">
        <w:rPr>
          <w:color w:val="000000"/>
          <w:spacing w:val="-1"/>
          <w:sz w:val="28"/>
          <w:szCs w:val="28"/>
        </w:rPr>
        <w:t xml:space="preserve">, ознакомление с инструкциями </w:t>
      </w:r>
      <w:r>
        <w:rPr>
          <w:color w:val="000000"/>
          <w:spacing w:val="-1"/>
          <w:sz w:val="28"/>
          <w:szCs w:val="28"/>
        </w:rPr>
        <w:t>Министерства</w:t>
      </w:r>
      <w:r w:rsidRPr="00885BE6">
        <w:rPr>
          <w:color w:val="000000"/>
          <w:spacing w:val="-1"/>
          <w:sz w:val="28"/>
          <w:szCs w:val="28"/>
        </w:rPr>
        <w:t xml:space="preserve"> и специальными методическими материалами;  </w:t>
      </w:r>
    </w:p>
    <w:p w:rsidR="00885BE6" w:rsidRPr="00885BE6" w:rsidRDefault="00885BE6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885BE6">
        <w:rPr>
          <w:color w:val="000000"/>
          <w:spacing w:val="-1"/>
          <w:sz w:val="28"/>
          <w:szCs w:val="28"/>
        </w:rPr>
        <w:t xml:space="preserve">. Изучение и сортировка исходящих документов (обращение граждан, переписка с подведомственными организациями министерства); </w:t>
      </w:r>
    </w:p>
    <w:p w:rsidR="00802E50" w:rsidRPr="006F41B8" w:rsidRDefault="00885BE6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bCs/>
          <w:color w:val="000000"/>
          <w:spacing w:val="-1"/>
          <w:sz w:val="28"/>
          <w:szCs w:val="28"/>
        </w:rPr>
        <w:t>Отдел по работе с инвестиционными проектами и государственно-частного партнерства</w:t>
      </w:r>
      <w:r w:rsidRPr="00885BE6">
        <w:rPr>
          <w:color w:val="000000"/>
          <w:spacing w:val="-1"/>
          <w:sz w:val="28"/>
          <w:szCs w:val="28"/>
        </w:rPr>
        <w:t xml:space="preserve"> </w:t>
      </w:r>
      <w:r w:rsidR="00802E50" w:rsidRPr="006F41B8">
        <w:rPr>
          <w:color w:val="000000"/>
          <w:spacing w:val="-1"/>
          <w:sz w:val="28"/>
          <w:szCs w:val="28"/>
        </w:rPr>
        <w:t>выполняет свои функции в тесном контакте со всеми структурными подразделениями организации</w:t>
      </w:r>
      <w:r>
        <w:rPr>
          <w:color w:val="000000"/>
          <w:spacing w:val="-1"/>
          <w:sz w:val="28"/>
          <w:szCs w:val="28"/>
        </w:rPr>
        <w:t>.</w:t>
      </w:r>
    </w:p>
    <w:p w:rsidR="00802E50" w:rsidRPr="006F41B8" w:rsidRDefault="00802E50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 xml:space="preserve">В процессе прохождения практики были сформированы и закреплены основные практические знания в области управления </w:t>
      </w:r>
      <w:r w:rsidR="00F91D07" w:rsidRPr="006F41B8">
        <w:rPr>
          <w:color w:val="000000"/>
          <w:spacing w:val="-1"/>
          <w:sz w:val="28"/>
          <w:szCs w:val="28"/>
        </w:rPr>
        <w:t xml:space="preserve">инвестиционными </w:t>
      </w:r>
      <w:r w:rsidR="00F91D07" w:rsidRPr="006F41B8">
        <w:rPr>
          <w:color w:val="000000"/>
          <w:spacing w:val="-1"/>
          <w:sz w:val="28"/>
          <w:szCs w:val="28"/>
        </w:rPr>
        <w:lastRenderedPageBreak/>
        <w:t>проектами,</w:t>
      </w:r>
      <w:r w:rsidRPr="006F41B8">
        <w:rPr>
          <w:color w:val="000000"/>
          <w:spacing w:val="-1"/>
          <w:sz w:val="28"/>
          <w:szCs w:val="28"/>
        </w:rPr>
        <w:t xml:space="preserve"> а также получен ряд практических навыков (</w:t>
      </w:r>
      <w:r w:rsidR="00B66AC1" w:rsidRPr="006F41B8">
        <w:rPr>
          <w:color w:val="000000"/>
          <w:spacing w:val="-1"/>
          <w:sz w:val="28"/>
          <w:szCs w:val="28"/>
        </w:rPr>
        <w:t>изучение проектной и рабочей документацией.</w:t>
      </w:r>
      <w:r w:rsidRPr="006F41B8">
        <w:rPr>
          <w:color w:val="000000"/>
          <w:spacing w:val="-1"/>
          <w:sz w:val="28"/>
          <w:szCs w:val="28"/>
        </w:rPr>
        <w:t>).</w:t>
      </w:r>
    </w:p>
    <w:p w:rsidR="00EA3922" w:rsidRDefault="00802E50" w:rsidP="007F7FB5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>Весь период прохождения учебно-ознакомительной практики был насыщенным аналитической работой по изучаемым аспектам.</w:t>
      </w:r>
    </w:p>
    <w:p w:rsidR="00EA3922" w:rsidRDefault="00EA3922">
      <w:pPr>
        <w:widowControl/>
        <w:autoSpaceDE/>
        <w:autoSpaceDN/>
        <w:adjustRightInd/>
        <w:spacing w:after="160" w:line="259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8D59AE" w:rsidRPr="003F1104" w:rsidRDefault="008D59AE" w:rsidP="0020524B">
      <w:pPr>
        <w:pStyle w:val="3"/>
        <w:spacing w:before="100" w:beforeAutospacing="1" w:after="100" w:afterAutospacing="1" w:line="360" w:lineRule="auto"/>
        <w:jc w:val="both"/>
        <w:rPr>
          <w:b/>
        </w:rPr>
      </w:pPr>
      <w:bookmarkStart w:id="7" w:name="_Toc511800630"/>
      <w:r w:rsidRPr="003F1104">
        <w:rPr>
          <w:b/>
        </w:rPr>
        <w:lastRenderedPageBreak/>
        <w:t>Библиографический список</w:t>
      </w:r>
      <w:bookmarkEnd w:id="7"/>
    </w:p>
    <w:p w:rsidR="008D59AE" w:rsidRPr="009D33CB" w:rsidRDefault="009C6031" w:rsidP="005765D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hyperlink r:id="rId11" w:history="1">
        <w:r w:rsidR="008D59AE" w:rsidRPr="009D33CB">
          <w:rPr>
            <w:rStyle w:val="a7"/>
            <w:color w:val="auto"/>
            <w:spacing w:val="-1"/>
            <w:sz w:val="28"/>
            <w:szCs w:val="28"/>
          </w:rPr>
          <w:t>http://www.region.tver.ru/ekonomika-regiona/obshchie-svedeniya/</w:t>
        </w:r>
      </w:hyperlink>
    </w:p>
    <w:p w:rsidR="008D59AE" w:rsidRPr="009D33CB" w:rsidRDefault="009C6031" w:rsidP="005765D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hyperlink r:id="rId12" w:history="1">
        <w:r w:rsidR="008D59AE" w:rsidRPr="009D33CB">
          <w:rPr>
            <w:rStyle w:val="a7"/>
            <w:color w:val="auto"/>
            <w:spacing w:val="-1"/>
            <w:sz w:val="28"/>
            <w:szCs w:val="28"/>
          </w:rPr>
          <w:t>http://минэконом.тверскаяобласть.рф/deyatelnost-iogv/byudzhet/</w:t>
        </w:r>
      </w:hyperlink>
    </w:p>
    <w:p w:rsidR="008D59AE" w:rsidRPr="009D33CB" w:rsidRDefault="009C6031" w:rsidP="005765D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hyperlink r:id="rId13" w:history="1">
        <w:r w:rsidR="0021085B" w:rsidRPr="009D33CB">
          <w:rPr>
            <w:rStyle w:val="a7"/>
            <w:color w:val="auto"/>
            <w:spacing w:val="-1"/>
            <w:sz w:val="28"/>
            <w:szCs w:val="28"/>
          </w:rPr>
          <w:t>http://docs.cntd.ru/document/428625537</w:t>
        </w:r>
      </w:hyperlink>
    </w:p>
    <w:p w:rsidR="00EA3922" w:rsidRDefault="009C6031" w:rsidP="005765D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auto"/>
          <w:spacing w:val="-1"/>
          <w:sz w:val="28"/>
          <w:szCs w:val="28"/>
        </w:rPr>
      </w:pPr>
      <w:hyperlink r:id="rId14" w:history="1">
        <w:r w:rsidR="0021085B" w:rsidRPr="009D33CB">
          <w:rPr>
            <w:rStyle w:val="a7"/>
            <w:color w:val="auto"/>
            <w:spacing w:val="-1"/>
            <w:sz w:val="28"/>
            <w:szCs w:val="28"/>
          </w:rPr>
          <w:t>http://docs.cntd.ru/document/460188099</w:t>
        </w:r>
      </w:hyperlink>
    </w:p>
    <w:p w:rsidR="005765D2" w:rsidRPr="005765D2" w:rsidRDefault="005765D2" w:rsidP="005765D2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765D2">
        <w:rPr>
          <w:sz w:val="28"/>
          <w:szCs w:val="28"/>
        </w:rPr>
        <w:t xml:space="preserve"> Доклад «Основные направления развития ИТ» [Электронный ресурс] – Режим доступа: </w:t>
      </w:r>
      <w:r w:rsidRPr="005765D2">
        <w:rPr>
          <w:sz w:val="28"/>
          <w:szCs w:val="28"/>
          <w:lang w:val="en-US"/>
        </w:rPr>
        <w:t>http</w:t>
      </w:r>
      <w:r w:rsidRPr="005765D2">
        <w:rPr>
          <w:sz w:val="28"/>
          <w:szCs w:val="28"/>
        </w:rPr>
        <w:t>://</w:t>
      </w:r>
      <w:r w:rsidRPr="005765D2">
        <w:rPr>
          <w:sz w:val="28"/>
          <w:szCs w:val="28"/>
          <w:lang w:val="en-US"/>
        </w:rPr>
        <w:t>university</w:t>
      </w:r>
      <w:r w:rsidRPr="005765D2">
        <w:rPr>
          <w:sz w:val="28"/>
          <w:szCs w:val="28"/>
        </w:rPr>
        <w:t>.</w:t>
      </w:r>
      <w:r w:rsidRPr="005765D2">
        <w:rPr>
          <w:sz w:val="28"/>
          <w:szCs w:val="28"/>
          <w:lang w:val="en-US"/>
        </w:rPr>
        <w:t>tversu</w:t>
      </w:r>
      <w:r w:rsidRPr="005765D2">
        <w:rPr>
          <w:sz w:val="28"/>
          <w:szCs w:val="28"/>
        </w:rPr>
        <w:t>.</w:t>
      </w:r>
      <w:r w:rsidRPr="005765D2">
        <w:rPr>
          <w:sz w:val="28"/>
          <w:szCs w:val="28"/>
          <w:lang w:val="en-US"/>
        </w:rPr>
        <w:t>ru</w:t>
      </w:r>
      <w:r w:rsidRPr="005765D2">
        <w:rPr>
          <w:sz w:val="28"/>
          <w:szCs w:val="28"/>
        </w:rPr>
        <w:t>/</w:t>
      </w:r>
      <w:r w:rsidRPr="005765D2">
        <w:rPr>
          <w:sz w:val="28"/>
          <w:szCs w:val="28"/>
          <w:lang w:val="en-US"/>
        </w:rPr>
        <w:t>structure</w:t>
      </w:r>
      <w:r w:rsidRPr="005765D2">
        <w:rPr>
          <w:sz w:val="28"/>
          <w:szCs w:val="28"/>
        </w:rPr>
        <w:t>/</w:t>
      </w:r>
      <w:r w:rsidRPr="005765D2">
        <w:rPr>
          <w:sz w:val="28"/>
          <w:szCs w:val="28"/>
          <w:lang w:val="en-US"/>
        </w:rPr>
        <w:t>management</w:t>
      </w:r>
      <w:r w:rsidRPr="005765D2">
        <w:rPr>
          <w:sz w:val="28"/>
          <w:szCs w:val="28"/>
        </w:rPr>
        <w:t>/</w:t>
      </w:r>
      <w:r w:rsidRPr="005765D2">
        <w:rPr>
          <w:sz w:val="28"/>
          <w:szCs w:val="28"/>
          <w:lang w:val="en-US"/>
        </w:rPr>
        <w:t>council</w:t>
      </w:r>
      <w:r w:rsidRPr="005765D2">
        <w:rPr>
          <w:sz w:val="28"/>
          <w:szCs w:val="28"/>
        </w:rPr>
        <w:t>/</w:t>
      </w:r>
      <w:r w:rsidRPr="005765D2">
        <w:rPr>
          <w:sz w:val="28"/>
          <w:szCs w:val="28"/>
          <w:lang w:val="en-US"/>
        </w:rPr>
        <w:t>decisions</w:t>
      </w:r>
      <w:r w:rsidRPr="005765D2">
        <w:rPr>
          <w:sz w:val="28"/>
          <w:szCs w:val="28"/>
        </w:rPr>
        <w:t>/</w:t>
      </w:r>
      <w:r w:rsidRPr="005765D2">
        <w:rPr>
          <w:sz w:val="28"/>
          <w:szCs w:val="28"/>
          <w:lang w:val="en-US"/>
        </w:rPr>
        <w:t>Kratovich</w:t>
      </w:r>
      <w:r w:rsidRPr="005765D2">
        <w:rPr>
          <w:sz w:val="28"/>
          <w:szCs w:val="28"/>
        </w:rPr>
        <w:t>_06.12.2017.</w:t>
      </w:r>
      <w:r w:rsidRPr="005765D2">
        <w:rPr>
          <w:sz w:val="28"/>
          <w:szCs w:val="28"/>
          <w:lang w:val="en-US"/>
        </w:rPr>
        <w:t>pdf</w:t>
      </w:r>
      <w:r w:rsidRPr="005765D2">
        <w:rPr>
          <w:sz w:val="28"/>
          <w:szCs w:val="28"/>
        </w:rPr>
        <w:t xml:space="preserve"> – Дата доступа: 9.01.2018.</w:t>
      </w:r>
    </w:p>
    <w:p w:rsidR="005765D2" w:rsidRPr="005765D2" w:rsidRDefault="005765D2" w:rsidP="005765D2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765D2">
        <w:rPr>
          <w:sz w:val="28"/>
          <w:szCs w:val="28"/>
        </w:rPr>
        <w:t xml:space="preserve"> Положение о кафедре  [Электронный ресурс] – Режим доступа: http://university.tversu.ru/structure/management/council/decisions/pologenie_o_kafedre.pdf – Дата доступа: 9.01.2018.</w:t>
      </w:r>
    </w:p>
    <w:p w:rsidR="005765D2" w:rsidRPr="005765D2" w:rsidRDefault="005765D2" w:rsidP="005765D2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765D2">
        <w:rPr>
          <w:sz w:val="28"/>
          <w:szCs w:val="28"/>
        </w:rPr>
        <w:t xml:space="preserve"> Иванова А.Д., Хомков А.В. «Анализ внешней среды университета ИТМО» VII Международная студенческая электронная научная конференция  «Студенческий научный форум» - 2015 [Электронный ресурс] – Режим доступа: https://www.scienceforum.ru/2015/811/11267 – Дата доступа: 9.01.2018.</w:t>
      </w:r>
    </w:p>
    <w:p w:rsidR="005765D2" w:rsidRPr="009D33CB" w:rsidRDefault="005765D2" w:rsidP="005765D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auto"/>
          <w:spacing w:val="-1"/>
          <w:sz w:val="28"/>
          <w:szCs w:val="28"/>
        </w:rPr>
      </w:pPr>
      <w:r w:rsidRPr="00440BD0">
        <w:rPr>
          <w:sz w:val="28"/>
          <w:szCs w:val="28"/>
        </w:rPr>
        <w:t>Отчет «О результатах самообследования ФГБОУ ВО «Тверской государственный университета» за 2016 год» [Электронный ресурс] – Режим доступа: http://university.tversu.ru/sveden/files/Othet_o_samoobsledovanii_3.04.2017.pdf  – Дата доступа: 9.01.2018.</w:t>
      </w:r>
    </w:p>
    <w:p w:rsidR="00EA3922" w:rsidRPr="009D33CB" w:rsidRDefault="00EA3922">
      <w:pPr>
        <w:widowControl/>
        <w:autoSpaceDE/>
        <w:autoSpaceDN/>
        <w:adjustRightInd/>
        <w:spacing w:after="160" w:line="259" w:lineRule="auto"/>
        <w:rPr>
          <w:rStyle w:val="a7"/>
          <w:color w:val="auto"/>
          <w:spacing w:val="-1"/>
          <w:sz w:val="28"/>
          <w:szCs w:val="28"/>
        </w:rPr>
      </w:pPr>
      <w:r w:rsidRPr="009D33CB">
        <w:rPr>
          <w:rStyle w:val="a7"/>
          <w:color w:val="auto"/>
          <w:spacing w:val="-1"/>
          <w:sz w:val="28"/>
          <w:szCs w:val="28"/>
        </w:rPr>
        <w:br w:type="page"/>
      </w:r>
    </w:p>
    <w:p w:rsidR="00EA3922" w:rsidRPr="005765D2" w:rsidRDefault="00EA3922" w:rsidP="005765D2">
      <w:pPr>
        <w:pStyle w:val="3"/>
        <w:spacing w:line="360" w:lineRule="auto"/>
        <w:rPr>
          <w:rStyle w:val="a7"/>
          <w:b/>
          <w:color w:val="000000"/>
          <w:spacing w:val="-1"/>
          <w:szCs w:val="28"/>
          <w:u w:val="none"/>
          <w:lang w:val="ru-RU"/>
        </w:rPr>
      </w:pPr>
      <w:bookmarkStart w:id="8" w:name="_Toc511800631"/>
      <w:r w:rsidRPr="00EA3922">
        <w:rPr>
          <w:rStyle w:val="a7"/>
          <w:b/>
          <w:color w:val="000000"/>
          <w:spacing w:val="-1"/>
          <w:szCs w:val="28"/>
          <w:u w:val="none"/>
        </w:rPr>
        <w:lastRenderedPageBreak/>
        <w:t>Приложение</w:t>
      </w:r>
      <w:bookmarkEnd w:id="8"/>
      <w:r w:rsidR="005765D2">
        <w:rPr>
          <w:rStyle w:val="a7"/>
          <w:b/>
          <w:color w:val="000000"/>
          <w:spacing w:val="-1"/>
          <w:szCs w:val="28"/>
          <w:u w:val="none"/>
          <w:lang w:val="ru-RU"/>
        </w:rPr>
        <w:t xml:space="preserve"> А</w:t>
      </w:r>
    </w:p>
    <w:p w:rsidR="00EA3922" w:rsidRPr="006F41B8" w:rsidRDefault="00EA3922" w:rsidP="00EA3922">
      <w:pPr>
        <w:spacing w:line="360" w:lineRule="auto"/>
        <w:ind w:firstLine="709"/>
        <w:jc w:val="both"/>
        <w:rPr>
          <w:sz w:val="28"/>
          <w:szCs w:val="28"/>
        </w:rPr>
      </w:pPr>
      <w:r w:rsidRPr="006F41B8">
        <w:rPr>
          <w:sz w:val="28"/>
          <w:szCs w:val="28"/>
        </w:rPr>
        <w:t>Рисунок 1 – Структура Министерства экономического развития Тверской области</w:t>
      </w:r>
    </w:p>
    <w:p w:rsidR="00EA3922" w:rsidRDefault="00EA3922" w:rsidP="00EA3922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noProof/>
          <w:sz w:val="28"/>
          <w:szCs w:val="28"/>
        </w:rPr>
        <w:drawing>
          <wp:inline distT="0" distB="0" distL="0" distR="0" wp14:anchorId="121757FB" wp14:editId="2496FB66">
            <wp:extent cx="5940425" cy="4455319"/>
            <wp:effectExtent l="0" t="0" r="3175" b="2540"/>
            <wp:docPr id="4" name="Рисунок 4" descr="http://xn--h1aeecdbgb5k.xn--80aaccp4ajwpkgbl4lpb.xn--p1ai/ob-iogv-to/struktura-iogv/Struktur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eecdbgb5k.xn--80aaccp4ajwpkgbl4lpb.xn--p1ai/ob-iogv-to/struktura-iogv/Struktura_ne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22" w:rsidRPr="00EA3922" w:rsidRDefault="00EA3922" w:rsidP="00EA3922">
      <w:pPr>
        <w:rPr>
          <w:lang w:val="x-none"/>
        </w:rPr>
      </w:pPr>
    </w:p>
    <w:sectPr w:rsidR="00EA3922" w:rsidRPr="00EA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31" w:rsidRDefault="009C6031" w:rsidP="005B5929">
      <w:r>
        <w:separator/>
      </w:r>
    </w:p>
  </w:endnote>
  <w:endnote w:type="continuationSeparator" w:id="0">
    <w:p w:rsidR="009C6031" w:rsidRDefault="009C6031" w:rsidP="005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31" w:rsidRDefault="009C6031" w:rsidP="005B5929">
      <w:r>
        <w:separator/>
      </w:r>
    </w:p>
  </w:footnote>
  <w:footnote w:type="continuationSeparator" w:id="0">
    <w:p w:rsidR="009C6031" w:rsidRDefault="009C6031" w:rsidP="005B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53"/>
    <w:multiLevelType w:val="multilevel"/>
    <w:tmpl w:val="E45AD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D57201"/>
    <w:multiLevelType w:val="hybridMultilevel"/>
    <w:tmpl w:val="F24876EC"/>
    <w:lvl w:ilvl="0" w:tplc="2AE0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5010B"/>
    <w:multiLevelType w:val="hybridMultilevel"/>
    <w:tmpl w:val="47B8B7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4BB50E1"/>
    <w:multiLevelType w:val="hybridMultilevel"/>
    <w:tmpl w:val="17884118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0837"/>
    <w:multiLevelType w:val="hybridMultilevel"/>
    <w:tmpl w:val="D51ACD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684A"/>
    <w:multiLevelType w:val="hybridMultilevel"/>
    <w:tmpl w:val="B3E60C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A2AE2"/>
    <w:multiLevelType w:val="multilevel"/>
    <w:tmpl w:val="950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A43AE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6F"/>
    <w:rsid w:val="000116DE"/>
    <w:rsid w:val="00075694"/>
    <w:rsid w:val="00147B09"/>
    <w:rsid w:val="001F7EAD"/>
    <w:rsid w:val="0020524B"/>
    <w:rsid w:val="0021085B"/>
    <w:rsid w:val="0026272D"/>
    <w:rsid w:val="002C4841"/>
    <w:rsid w:val="00303280"/>
    <w:rsid w:val="003618D5"/>
    <w:rsid w:val="00363446"/>
    <w:rsid w:val="00376EF2"/>
    <w:rsid w:val="003A30A7"/>
    <w:rsid w:val="003E32CA"/>
    <w:rsid w:val="003F1104"/>
    <w:rsid w:val="004346EE"/>
    <w:rsid w:val="005765D2"/>
    <w:rsid w:val="00582F6F"/>
    <w:rsid w:val="005B5929"/>
    <w:rsid w:val="005C5FC0"/>
    <w:rsid w:val="006744AB"/>
    <w:rsid w:val="006B590A"/>
    <w:rsid w:val="006F41B8"/>
    <w:rsid w:val="007B1CDD"/>
    <w:rsid w:val="007F1F1E"/>
    <w:rsid w:val="007F7FB5"/>
    <w:rsid w:val="00802E50"/>
    <w:rsid w:val="008666AA"/>
    <w:rsid w:val="00885BE6"/>
    <w:rsid w:val="008D59AE"/>
    <w:rsid w:val="008F2474"/>
    <w:rsid w:val="00970C1B"/>
    <w:rsid w:val="00986EC9"/>
    <w:rsid w:val="009C6031"/>
    <w:rsid w:val="009D33CB"/>
    <w:rsid w:val="00B66AC1"/>
    <w:rsid w:val="00BD2EBF"/>
    <w:rsid w:val="00BF1CC2"/>
    <w:rsid w:val="00C5298C"/>
    <w:rsid w:val="00D621E2"/>
    <w:rsid w:val="00E65384"/>
    <w:rsid w:val="00E7216E"/>
    <w:rsid w:val="00E77EE0"/>
    <w:rsid w:val="00EA3922"/>
    <w:rsid w:val="00EB034E"/>
    <w:rsid w:val="00ED317B"/>
    <w:rsid w:val="00F91D07"/>
    <w:rsid w:val="00F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9BA"/>
  <w15:chartTrackingRefBased/>
  <w15:docId w15:val="{5E47CED6-2C38-4C6A-AB0F-EE886F1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2474"/>
    <w:pPr>
      <w:keepNext/>
      <w:widowControl/>
      <w:autoSpaceDE/>
      <w:autoSpaceDN/>
      <w:adjustRightInd/>
      <w:jc w:val="center"/>
      <w:outlineLvl w:val="2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8F2474"/>
    <w:pPr>
      <w:widowControl/>
      <w:autoSpaceDE/>
      <w:autoSpaceDN/>
      <w:adjustRightInd/>
      <w:ind w:firstLine="720"/>
      <w:jc w:val="both"/>
    </w:pPr>
    <w:rPr>
      <w:rFonts w:ascii="Arial" w:hAnsi="Arial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8F2474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FR1">
    <w:name w:val="FR1"/>
    <w:rsid w:val="008F247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ConsPlusNormal">
    <w:name w:val="ConsPlusNormal"/>
    <w:rsid w:val="0097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D5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D59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59AE"/>
    <w:rPr>
      <w:color w:val="0563C1" w:themeColor="hyperlink"/>
      <w:u w:val="single"/>
    </w:rPr>
  </w:style>
  <w:style w:type="paragraph" w:customStyle="1" w:styleId="9">
    <w:name w:val="Знак Знак9 Знак Знак Знак Знак Знак Знак Знак Знак Знак Знак Знак Знак Знак Знак"/>
    <w:basedOn w:val="a"/>
    <w:rsid w:val="003032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F11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F1104"/>
    <w:pPr>
      <w:widowControl/>
      <w:autoSpaceDE/>
      <w:autoSpaceDN/>
      <w:adjustRightInd/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F1104"/>
    <w:pPr>
      <w:spacing w:after="100"/>
      <w:ind w:left="400"/>
    </w:pPr>
  </w:style>
  <w:style w:type="paragraph" w:styleId="a9">
    <w:name w:val="Title"/>
    <w:basedOn w:val="a"/>
    <w:next w:val="a"/>
    <w:link w:val="aa"/>
    <w:uiPriority w:val="10"/>
    <w:qFormat/>
    <w:rsid w:val="002052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2052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052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20524B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header"/>
    <w:basedOn w:val="a"/>
    <w:link w:val="ae"/>
    <w:uiPriority w:val="99"/>
    <w:unhideWhenUsed/>
    <w:rsid w:val="005B59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5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B59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5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9639FDABE3FDE5B009F2BFD3E5E87B96463B6A0D599788E008660BB91723BEADDB4CECN" TargetMode="External"/><Relationship Id="rId13" Type="http://schemas.openxmlformats.org/officeDocument/2006/relationships/hyperlink" Target="http://docs.cntd.ru/document/4286255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101;&#1082;&#1086;&#1085;&#1086;&#1084;.&#1090;&#1074;&#1077;&#1088;&#1089;&#1082;&#1072;&#1103;&#1086;&#1073;&#1083;&#1072;&#1089;&#1090;&#1100;.&#1088;&#1092;/deyatelnost-iogv/byudzh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.tver.ru/ekonomika-regiona/obshchie-sveden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A9D63944BD1DC802BF119639FDABE3FDE5B009F2BBD6E1E87A96463B6A0D599788E008660BB91723BEADD94CE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63944BD1DC802BF118834EBC7B9F3E1B350FAB780BAB9709C1346E3N" TargetMode="External"/><Relationship Id="rId14" Type="http://schemas.openxmlformats.org/officeDocument/2006/relationships/hyperlink" Target="http://docs.cntd.ru/document/460188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1517-DDEF-4046-BBF7-A193137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Mikheev</dc:creator>
  <cp:keywords/>
  <dc:description/>
  <cp:lastModifiedBy>Мария Ахмедова</cp:lastModifiedBy>
  <cp:revision>3</cp:revision>
  <dcterms:created xsi:type="dcterms:W3CDTF">2018-04-26T08:05:00Z</dcterms:created>
  <dcterms:modified xsi:type="dcterms:W3CDTF">2018-05-02T11:00:00Z</dcterms:modified>
</cp:coreProperties>
</file>