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169" w:rsidRPr="00971565" w:rsidRDefault="00DD6169" w:rsidP="009B7D5D">
      <w:bookmarkStart w:id="0" w:name="_GoBack"/>
      <w:bookmarkEnd w:id="0"/>
    </w:p>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8D6429" w:rsidRDefault="00DD6169" w:rsidP="00095E5D">
      <w:pPr>
        <w:ind w:firstLine="0"/>
        <w:jc w:val="center"/>
        <w:rPr>
          <w:rFonts w:ascii="Arial" w:hAnsi="Arial" w:cs="Arial"/>
          <w:b/>
          <w:sz w:val="48"/>
          <w:szCs w:val="48"/>
        </w:rPr>
      </w:pPr>
      <w:r w:rsidRPr="008D6429">
        <w:rPr>
          <w:rFonts w:ascii="Arial" w:hAnsi="Arial" w:cs="Arial"/>
          <w:b/>
          <w:sz w:val="48"/>
          <w:szCs w:val="48"/>
        </w:rPr>
        <w:t>Социально-политические процессы в меняющемся мире</w:t>
      </w:r>
    </w:p>
    <w:p w:rsidR="00DD6169" w:rsidRPr="008D6429" w:rsidRDefault="00DD6169" w:rsidP="008D6429">
      <w:pPr>
        <w:jc w:val="center"/>
        <w:rPr>
          <w:rFonts w:ascii="Arial" w:hAnsi="Arial" w:cs="Arial"/>
          <w:b/>
          <w:sz w:val="48"/>
          <w:szCs w:val="48"/>
        </w:rPr>
      </w:pPr>
    </w:p>
    <w:p w:rsidR="00DD6169" w:rsidRPr="008D6429" w:rsidRDefault="00EF792E" w:rsidP="008D6429">
      <w:pPr>
        <w:jc w:val="center"/>
        <w:rPr>
          <w:rFonts w:ascii="Arial" w:hAnsi="Arial" w:cs="Arial"/>
          <w:b/>
          <w:i/>
          <w:sz w:val="48"/>
          <w:szCs w:val="48"/>
        </w:rPr>
      </w:pPr>
      <w:r w:rsidRPr="008D6429">
        <w:rPr>
          <w:rFonts w:ascii="Arial" w:hAnsi="Arial" w:cs="Arial"/>
          <w:b/>
          <w:sz w:val="48"/>
          <w:szCs w:val="48"/>
          <w:lang w:val="en-US"/>
        </w:rPr>
        <w:t>X</w:t>
      </w:r>
      <w:r w:rsidR="00DD6169" w:rsidRPr="008D6429">
        <w:rPr>
          <w:rFonts w:ascii="Arial" w:hAnsi="Arial" w:cs="Arial"/>
          <w:b/>
          <w:sz w:val="48"/>
          <w:szCs w:val="48"/>
          <w:lang w:val="en-US"/>
        </w:rPr>
        <w:t>I</w:t>
      </w:r>
      <w:r w:rsidRPr="008D6429">
        <w:rPr>
          <w:rFonts w:ascii="Arial" w:hAnsi="Arial" w:cs="Arial"/>
          <w:b/>
          <w:sz w:val="48"/>
          <w:szCs w:val="48"/>
          <w:lang w:val="en-US"/>
        </w:rPr>
        <w:t>V</w:t>
      </w:r>
    </w:p>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Default="00DD6169" w:rsidP="009B7D5D"/>
    <w:p w:rsidR="00095E5D" w:rsidRDefault="00095E5D" w:rsidP="009B7D5D"/>
    <w:p w:rsidR="00095E5D" w:rsidRDefault="00095E5D" w:rsidP="009B7D5D"/>
    <w:p w:rsidR="00095E5D" w:rsidRDefault="00095E5D" w:rsidP="009B7D5D"/>
    <w:p w:rsidR="00095E5D" w:rsidRDefault="00095E5D" w:rsidP="009B7D5D"/>
    <w:p w:rsidR="00095E5D" w:rsidRDefault="00095E5D" w:rsidP="009B7D5D"/>
    <w:p w:rsidR="00095E5D" w:rsidRDefault="00095E5D" w:rsidP="009B7D5D"/>
    <w:p w:rsidR="00095E5D" w:rsidRDefault="00095E5D" w:rsidP="009B7D5D"/>
    <w:p w:rsidR="00095E5D" w:rsidRDefault="00095E5D" w:rsidP="009B7D5D"/>
    <w:p w:rsidR="00095E5D" w:rsidRDefault="00095E5D" w:rsidP="009B7D5D"/>
    <w:p w:rsidR="00095E5D" w:rsidRDefault="00095E5D" w:rsidP="009B7D5D"/>
    <w:p w:rsidR="00DD6169" w:rsidRPr="00EF792E" w:rsidRDefault="00EF792E" w:rsidP="00095E5D">
      <w:pPr>
        <w:jc w:val="center"/>
        <w:sectPr w:rsidR="00DD6169" w:rsidRPr="00EF792E" w:rsidSect="00971565">
          <w:footerReference w:type="even" r:id="rId9"/>
          <w:footerReference w:type="default" r:id="rId10"/>
          <w:footnotePr>
            <w:numRestart w:val="eachSect"/>
          </w:footnotePr>
          <w:pgSz w:w="11906" w:h="16838" w:code="9"/>
          <w:pgMar w:top="1418" w:right="1418" w:bottom="1418" w:left="1418" w:header="709" w:footer="709" w:gutter="0"/>
          <w:cols w:space="708"/>
          <w:docGrid w:linePitch="360"/>
        </w:sectPr>
      </w:pPr>
      <w:r>
        <w:t>Тверь 2013</w:t>
      </w:r>
    </w:p>
    <w:p w:rsidR="00DD6169" w:rsidRPr="00964D4D" w:rsidRDefault="00DD6169" w:rsidP="00964D4D">
      <w:pPr>
        <w:ind w:firstLine="0"/>
        <w:jc w:val="center"/>
        <w:rPr>
          <w:b/>
        </w:rPr>
      </w:pPr>
      <w:r w:rsidRPr="00964D4D">
        <w:rPr>
          <w:b/>
        </w:rPr>
        <w:lastRenderedPageBreak/>
        <w:t>Министерство образования и науки Российской Федерации</w:t>
      </w:r>
    </w:p>
    <w:p w:rsidR="00DD6169" w:rsidRPr="00964D4D" w:rsidRDefault="00DD6169" w:rsidP="00964D4D">
      <w:pPr>
        <w:ind w:firstLine="0"/>
        <w:jc w:val="center"/>
        <w:rPr>
          <w:b/>
        </w:rPr>
      </w:pPr>
      <w:r w:rsidRPr="00964D4D">
        <w:rPr>
          <w:b/>
        </w:rPr>
        <w:t>Федеральное государственное бюджетное образовательное учреждение</w:t>
      </w:r>
    </w:p>
    <w:p w:rsidR="00DD6169" w:rsidRPr="00964D4D" w:rsidRDefault="00DD6169" w:rsidP="00964D4D">
      <w:pPr>
        <w:ind w:firstLine="0"/>
        <w:jc w:val="center"/>
        <w:rPr>
          <w:b/>
        </w:rPr>
      </w:pPr>
      <w:r w:rsidRPr="00964D4D">
        <w:rPr>
          <w:b/>
        </w:rPr>
        <w:t>высшего профессионального образования</w:t>
      </w:r>
    </w:p>
    <w:p w:rsidR="00DD6169" w:rsidRPr="00964D4D" w:rsidRDefault="0029760E" w:rsidP="00964D4D">
      <w:pPr>
        <w:ind w:firstLine="0"/>
        <w:jc w:val="center"/>
        <w:rPr>
          <w:b/>
        </w:rPr>
      </w:pPr>
      <w:r w:rsidRPr="00964D4D">
        <w:rPr>
          <w:b/>
        </w:rPr>
        <w:t>«</w:t>
      </w:r>
      <w:r w:rsidR="00DD6169" w:rsidRPr="00964D4D">
        <w:rPr>
          <w:b/>
        </w:rPr>
        <w:t>Тверской государственный университет</w:t>
      </w:r>
      <w:r w:rsidRPr="00964D4D">
        <w:rPr>
          <w:b/>
        </w:rPr>
        <w:t>»</w:t>
      </w:r>
    </w:p>
    <w:p w:rsidR="00DD6169" w:rsidRPr="00964D4D" w:rsidRDefault="00DD6169" w:rsidP="00964D4D">
      <w:pPr>
        <w:jc w:val="center"/>
        <w:rPr>
          <w:b/>
        </w:rPr>
      </w:pPr>
    </w:p>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p w:rsidR="00DD6169" w:rsidRPr="00964D4D" w:rsidRDefault="00DD6169" w:rsidP="00964D4D">
      <w:pPr>
        <w:jc w:val="center"/>
        <w:rPr>
          <w:b/>
          <w:sz w:val="44"/>
          <w:szCs w:val="44"/>
        </w:rPr>
      </w:pPr>
      <w:r w:rsidRPr="00964D4D">
        <w:rPr>
          <w:b/>
          <w:sz w:val="44"/>
          <w:szCs w:val="44"/>
        </w:rPr>
        <w:t xml:space="preserve">Социально-политические процессы в </w:t>
      </w:r>
      <w:r w:rsidR="00964D4D">
        <w:rPr>
          <w:b/>
          <w:sz w:val="44"/>
          <w:szCs w:val="44"/>
        </w:rPr>
        <w:br/>
      </w:r>
      <w:r w:rsidRPr="00964D4D">
        <w:rPr>
          <w:b/>
          <w:sz w:val="44"/>
          <w:szCs w:val="44"/>
        </w:rPr>
        <w:t>меняющемся мире</w:t>
      </w:r>
    </w:p>
    <w:p w:rsidR="00DD6169" w:rsidRPr="00964D4D" w:rsidRDefault="00DD6169" w:rsidP="00964D4D">
      <w:pPr>
        <w:jc w:val="center"/>
        <w:rPr>
          <w:b/>
          <w:sz w:val="44"/>
          <w:szCs w:val="44"/>
        </w:rPr>
      </w:pPr>
    </w:p>
    <w:p w:rsidR="00DD6169" w:rsidRPr="00964D4D" w:rsidRDefault="00DD6169" w:rsidP="00964D4D">
      <w:pPr>
        <w:jc w:val="center"/>
        <w:rPr>
          <w:b/>
          <w:sz w:val="32"/>
          <w:szCs w:val="32"/>
        </w:rPr>
      </w:pPr>
      <w:r w:rsidRPr="00964D4D">
        <w:rPr>
          <w:b/>
          <w:sz w:val="32"/>
          <w:szCs w:val="32"/>
        </w:rPr>
        <w:t>Межвузовский сборник научных трудов</w:t>
      </w:r>
    </w:p>
    <w:p w:rsidR="00DD6169" w:rsidRPr="00964D4D" w:rsidRDefault="00DD6169" w:rsidP="00964D4D">
      <w:pPr>
        <w:jc w:val="center"/>
        <w:rPr>
          <w:b/>
          <w:sz w:val="32"/>
          <w:szCs w:val="32"/>
        </w:rPr>
      </w:pPr>
    </w:p>
    <w:p w:rsidR="00DD6169" w:rsidRPr="00964D4D" w:rsidRDefault="00EF792E" w:rsidP="00964D4D">
      <w:pPr>
        <w:jc w:val="center"/>
        <w:rPr>
          <w:b/>
          <w:sz w:val="32"/>
          <w:szCs w:val="32"/>
        </w:rPr>
      </w:pPr>
      <w:r w:rsidRPr="00964D4D">
        <w:rPr>
          <w:b/>
          <w:sz w:val="32"/>
          <w:szCs w:val="32"/>
        </w:rPr>
        <w:t>Выпуск 14</w:t>
      </w:r>
    </w:p>
    <w:p w:rsidR="00DD6169" w:rsidRPr="00971565" w:rsidRDefault="00DD6169" w:rsidP="00964D4D">
      <w:pPr>
        <w:jc w:val="center"/>
      </w:pPr>
    </w:p>
    <w:p w:rsidR="00DD6169" w:rsidRPr="00971565" w:rsidRDefault="00DD6169" w:rsidP="00964D4D">
      <w:pPr>
        <w:jc w:val="center"/>
      </w:pPr>
    </w:p>
    <w:p w:rsidR="00DD6169" w:rsidRPr="00971565" w:rsidRDefault="00DD6169" w:rsidP="00964D4D">
      <w:pPr>
        <w:jc w:val="center"/>
      </w:pPr>
    </w:p>
    <w:p w:rsidR="00DD6169" w:rsidRPr="00971565" w:rsidRDefault="00DD6169" w:rsidP="00964D4D">
      <w:pPr>
        <w:jc w:val="center"/>
      </w:pPr>
    </w:p>
    <w:p w:rsidR="00DD6169" w:rsidRPr="00971565" w:rsidRDefault="00DD6169" w:rsidP="00964D4D">
      <w:pPr>
        <w:jc w:val="center"/>
      </w:pPr>
    </w:p>
    <w:p w:rsidR="00964D4D" w:rsidRDefault="00964D4D" w:rsidP="00964D4D">
      <w:pPr>
        <w:jc w:val="center"/>
      </w:pPr>
    </w:p>
    <w:p w:rsidR="00964D4D" w:rsidRDefault="00964D4D" w:rsidP="00964D4D">
      <w:pPr>
        <w:jc w:val="center"/>
      </w:pPr>
    </w:p>
    <w:p w:rsidR="00964D4D" w:rsidRDefault="00964D4D" w:rsidP="00964D4D">
      <w:pPr>
        <w:jc w:val="center"/>
      </w:pPr>
    </w:p>
    <w:p w:rsidR="00964D4D" w:rsidRDefault="00964D4D" w:rsidP="00964D4D">
      <w:pPr>
        <w:jc w:val="center"/>
      </w:pPr>
    </w:p>
    <w:p w:rsidR="00964D4D" w:rsidRDefault="00964D4D" w:rsidP="00964D4D">
      <w:pPr>
        <w:jc w:val="center"/>
      </w:pPr>
    </w:p>
    <w:p w:rsidR="00964D4D" w:rsidRDefault="00964D4D" w:rsidP="00964D4D">
      <w:pPr>
        <w:jc w:val="center"/>
      </w:pPr>
    </w:p>
    <w:p w:rsidR="00964D4D" w:rsidRDefault="00964D4D" w:rsidP="00964D4D">
      <w:pPr>
        <w:jc w:val="center"/>
      </w:pPr>
    </w:p>
    <w:p w:rsidR="00964D4D" w:rsidRDefault="00964D4D" w:rsidP="00964D4D">
      <w:pPr>
        <w:jc w:val="center"/>
      </w:pPr>
    </w:p>
    <w:p w:rsidR="00964D4D" w:rsidRDefault="00964D4D" w:rsidP="00964D4D">
      <w:pPr>
        <w:jc w:val="center"/>
      </w:pPr>
    </w:p>
    <w:p w:rsidR="00DD6169" w:rsidRPr="00971565" w:rsidRDefault="00EF792E" w:rsidP="00964D4D">
      <w:pPr>
        <w:jc w:val="center"/>
        <w:sectPr w:rsidR="00DD6169" w:rsidRPr="00971565" w:rsidSect="00971565">
          <w:footnotePr>
            <w:numRestart w:val="eachSect"/>
          </w:footnotePr>
          <w:pgSz w:w="11906" w:h="16838" w:code="9"/>
          <w:pgMar w:top="1418" w:right="1418" w:bottom="1418" w:left="1418" w:header="709" w:footer="709" w:gutter="0"/>
          <w:cols w:space="708"/>
          <w:docGrid w:linePitch="360"/>
        </w:sectPr>
      </w:pPr>
      <w:r>
        <w:t>Тверь 2013</w:t>
      </w:r>
    </w:p>
    <w:p w:rsidR="00DD6169" w:rsidRPr="00971565" w:rsidRDefault="00DD6169" w:rsidP="009B7D5D">
      <w:r w:rsidRPr="00971565">
        <w:lastRenderedPageBreak/>
        <w:t>УДК 323(100)(082)</w:t>
      </w:r>
    </w:p>
    <w:p w:rsidR="00DD6169" w:rsidRPr="00971565" w:rsidRDefault="00DD6169" w:rsidP="009B7D5D">
      <w:r w:rsidRPr="00971565">
        <w:t>ББК ФЗ(0),41</w:t>
      </w:r>
    </w:p>
    <w:p w:rsidR="00DD6169" w:rsidRPr="00971565" w:rsidRDefault="00DD6169" w:rsidP="009B7D5D">
      <w:r w:rsidRPr="00971565">
        <w:t>С69</w:t>
      </w:r>
    </w:p>
    <w:p w:rsidR="00DD6169" w:rsidRPr="00971565" w:rsidRDefault="00DD6169" w:rsidP="009B7D5D"/>
    <w:p w:rsidR="00DD6169" w:rsidRPr="00971565" w:rsidRDefault="00DD6169" w:rsidP="009B7D5D">
      <w:r w:rsidRPr="00971565">
        <w:t>Научный редактор</w:t>
      </w:r>
    </w:p>
    <w:p w:rsidR="00DD6169" w:rsidRPr="00971565" w:rsidRDefault="00DD6169" w:rsidP="009B7D5D">
      <w:r w:rsidRPr="00971565">
        <w:t>кандидат исторических наук, доцент Н.Н. Козлова</w:t>
      </w:r>
    </w:p>
    <w:p w:rsidR="00DD6169" w:rsidRPr="00971565" w:rsidRDefault="00DD6169" w:rsidP="009B7D5D"/>
    <w:p w:rsidR="00DD6169" w:rsidRPr="00971565" w:rsidRDefault="00DD6169" w:rsidP="009B7D5D">
      <w:r w:rsidRPr="00971565">
        <w:t>Рецензент</w:t>
      </w:r>
    </w:p>
    <w:p w:rsidR="00DD6169" w:rsidRPr="00971565" w:rsidRDefault="00DD6169" w:rsidP="009B7D5D">
      <w:r w:rsidRPr="00971565">
        <w:t>доктор философских наук, профессор В.А. Михайлов</w:t>
      </w:r>
    </w:p>
    <w:p w:rsidR="00DD6169" w:rsidRPr="00971565" w:rsidRDefault="00DD6169" w:rsidP="009B7D5D"/>
    <w:p w:rsidR="00DD6169" w:rsidRPr="00971565" w:rsidRDefault="00DD6169" w:rsidP="009B7D5D"/>
    <w:p w:rsidR="00DD6169" w:rsidRPr="00971565" w:rsidRDefault="00DD6169" w:rsidP="009B7D5D"/>
    <w:p w:rsidR="00DD6169" w:rsidRPr="00971565" w:rsidRDefault="00DD6169" w:rsidP="009B7D5D">
      <w:r w:rsidRPr="00971565">
        <w:t>С69 Социально-политические процессы в меняющемся мире: Межвуз. Сб. науч. тр. / под ред. Н.Н. Козловой</w:t>
      </w:r>
      <w:r w:rsidR="00EF792E">
        <w:t>. – Тверь: Твер. гос. ун-т, 2013. – Вып. – 14</w:t>
      </w:r>
      <w:r w:rsidRPr="00971565">
        <w:t>. – 158 с.</w:t>
      </w:r>
    </w:p>
    <w:p w:rsidR="00DD6169" w:rsidRPr="00971565" w:rsidRDefault="00DD6169" w:rsidP="009B7D5D"/>
    <w:p w:rsidR="00DD6169" w:rsidRPr="00971565" w:rsidRDefault="00DD6169" w:rsidP="009B7D5D">
      <w:r w:rsidRPr="00971565">
        <w:t>В сборнике представлены научные статьи аспирантов, преподават</w:t>
      </w:r>
      <w:r w:rsidRPr="00971565">
        <w:t>е</w:t>
      </w:r>
      <w:r w:rsidRPr="00971565">
        <w:t>лей, сотрудников вузов Твери и Тверской области, посвящённые актуал</w:t>
      </w:r>
      <w:r w:rsidRPr="00971565">
        <w:t>ь</w:t>
      </w:r>
      <w:r w:rsidRPr="00971565">
        <w:t>ным социально-политическим процессам современного мира.</w:t>
      </w:r>
    </w:p>
    <w:p w:rsidR="00DD6169" w:rsidRPr="00971565" w:rsidRDefault="00DD6169" w:rsidP="009B7D5D">
      <w:r w:rsidRPr="00971565">
        <w:t>Рекомендуется аспирантам и студентам обществоведческих специал</w:t>
      </w:r>
      <w:r w:rsidRPr="00971565">
        <w:t>ь</w:t>
      </w:r>
      <w:r w:rsidRPr="00971565">
        <w:t xml:space="preserve">ностей, всем интересующимся данной проблематикой. </w:t>
      </w:r>
    </w:p>
    <w:p w:rsidR="00DD6169" w:rsidRPr="00971565" w:rsidRDefault="00DD6169" w:rsidP="009B7D5D"/>
    <w:p w:rsidR="00DD6169" w:rsidRPr="00971565" w:rsidRDefault="00DD6169" w:rsidP="009B7D5D">
      <w:r w:rsidRPr="00971565">
        <w:t xml:space="preserve"> УДК 323(100)(082)</w:t>
      </w:r>
    </w:p>
    <w:p w:rsidR="00DD6169" w:rsidRPr="00971565" w:rsidRDefault="00DD6169" w:rsidP="009B7D5D">
      <w:r w:rsidRPr="00971565">
        <w:t>ББК ФЗ(0),41</w:t>
      </w:r>
    </w:p>
    <w:p w:rsidR="00DD6169" w:rsidRDefault="00DD6169" w:rsidP="009B7D5D"/>
    <w:p w:rsidR="00964D4D" w:rsidRDefault="00964D4D" w:rsidP="009B7D5D"/>
    <w:p w:rsidR="00964D4D" w:rsidRDefault="00964D4D" w:rsidP="009B7D5D"/>
    <w:p w:rsidR="00964D4D" w:rsidRDefault="00964D4D" w:rsidP="009B7D5D"/>
    <w:p w:rsidR="00964D4D" w:rsidRDefault="00964D4D" w:rsidP="009B7D5D"/>
    <w:p w:rsidR="00964D4D" w:rsidRDefault="00964D4D" w:rsidP="009B7D5D"/>
    <w:p w:rsidR="00964D4D" w:rsidRPr="00971565" w:rsidRDefault="00964D4D" w:rsidP="009B7D5D"/>
    <w:p w:rsidR="00DD6169" w:rsidRPr="00971565" w:rsidRDefault="00DD6169" w:rsidP="009B7D5D">
      <w:r w:rsidRPr="00971565">
        <w:t>© Коллектив авторов</w:t>
      </w:r>
    </w:p>
    <w:p w:rsidR="00DD6169" w:rsidRPr="00971565" w:rsidRDefault="00DD6169" w:rsidP="009B7D5D"/>
    <w:p w:rsidR="00DD6169" w:rsidRPr="00971565" w:rsidRDefault="00DD6169" w:rsidP="009B7D5D">
      <w:r w:rsidRPr="00971565">
        <w:t>© Тверской государственный университет</w:t>
      </w:r>
    </w:p>
    <w:p w:rsidR="00DD6169" w:rsidRPr="00971565" w:rsidRDefault="00DD6169" w:rsidP="009B7D5D">
      <w:pPr>
        <w:sectPr w:rsidR="00DD6169" w:rsidRPr="00971565" w:rsidSect="00971565">
          <w:footnotePr>
            <w:numRestart w:val="eachSect"/>
          </w:footnotePr>
          <w:pgSz w:w="11906" w:h="16838" w:code="9"/>
          <w:pgMar w:top="1418" w:right="1418" w:bottom="1418" w:left="1418" w:header="709" w:footer="709" w:gutter="0"/>
          <w:cols w:space="708"/>
          <w:titlePg/>
          <w:docGrid w:linePitch="360"/>
        </w:sectPr>
      </w:pPr>
    </w:p>
    <w:p w:rsidR="00DD6169" w:rsidRPr="00720F8C" w:rsidRDefault="00DD6169" w:rsidP="009B7D5D">
      <w:pPr>
        <w:pStyle w:val="2"/>
      </w:pPr>
      <w:bookmarkStart w:id="1" w:name="_Toc374915857"/>
      <w:r w:rsidRPr="00720F8C">
        <w:lastRenderedPageBreak/>
        <w:t>Козлова Н.Н.</w:t>
      </w:r>
      <w:bookmarkEnd w:id="1"/>
    </w:p>
    <w:p w:rsidR="00110A71" w:rsidRPr="00160784" w:rsidRDefault="00FF0CCE" w:rsidP="009B7D5D">
      <w:r w:rsidRPr="00160784">
        <w:t>К</w:t>
      </w:r>
      <w:r w:rsidR="00110A71" w:rsidRPr="00160784">
        <w:t>.и.н., доц. каф. политологии</w:t>
      </w:r>
      <w:r w:rsidR="00F7210C" w:rsidRPr="00160784">
        <w:t xml:space="preserve"> ТвГУ</w:t>
      </w:r>
    </w:p>
    <w:p w:rsidR="00DD6169" w:rsidRPr="00720F8C" w:rsidRDefault="00DD6169" w:rsidP="009B7D5D">
      <w:pPr>
        <w:pStyle w:val="3"/>
      </w:pPr>
      <w:bookmarkStart w:id="2" w:name="_Toc374488852"/>
      <w:bookmarkStart w:id="3" w:name="_Toc374915858"/>
      <w:r w:rsidRPr="00720F8C">
        <w:t xml:space="preserve">Суверенный </w:t>
      </w:r>
      <w:r w:rsidR="0029760E" w:rsidRPr="00720F8C">
        <w:t>«</w:t>
      </w:r>
      <w:r w:rsidRPr="00720F8C">
        <w:t>гендер</w:t>
      </w:r>
      <w:r w:rsidR="0029760E" w:rsidRPr="00720F8C">
        <w:t>»</w:t>
      </w:r>
      <w:r w:rsidRPr="00720F8C">
        <w:t xml:space="preserve"> или гендерные исследования в России</w:t>
      </w:r>
      <w:bookmarkEnd w:id="2"/>
      <w:bookmarkEnd w:id="3"/>
    </w:p>
    <w:p w:rsidR="00DD6169" w:rsidRPr="00DD6169" w:rsidRDefault="00DD6169" w:rsidP="009B7D5D">
      <w:r w:rsidRPr="00DD6169">
        <w:t xml:space="preserve">Термин пришёл </w:t>
      </w:r>
      <w:r w:rsidR="0029760E">
        <w:t>«</w:t>
      </w:r>
      <w:r w:rsidRPr="00DD6169">
        <w:t>гендер</w:t>
      </w:r>
      <w:r w:rsidR="0029760E">
        <w:t>»</w:t>
      </w:r>
      <w:r w:rsidRPr="00DD6169">
        <w:t xml:space="preserve"> в Россию в конце 1980-х – начале 1990-х годов на фоне процессов деидеологизации, гласность, демократизации обществе</w:t>
      </w:r>
      <w:r w:rsidRPr="00DD6169">
        <w:t>н</w:t>
      </w:r>
      <w:r w:rsidRPr="00DD6169">
        <w:t>но-политической жизни страны</w:t>
      </w:r>
      <w:r w:rsidRPr="00DD6169">
        <w:rPr>
          <w:vertAlign w:val="superscript"/>
        </w:rPr>
        <w:footnoteReference w:id="1"/>
      </w:r>
      <w:r w:rsidRPr="00DD6169">
        <w:t>, включения её в мировое сообщество, ра</w:t>
      </w:r>
      <w:r w:rsidRPr="00DD6169">
        <w:t>с</w:t>
      </w:r>
      <w:r w:rsidRPr="00DD6169">
        <w:t>ширения контактов с зарубежными коллегами и расширение финансовых возможностей российского научного сообщества</w:t>
      </w:r>
      <w:r w:rsidRPr="00DD6169">
        <w:rPr>
          <w:vertAlign w:val="superscript"/>
        </w:rPr>
        <w:footnoteReference w:id="2"/>
      </w:r>
      <w:r w:rsidRPr="00DD6169">
        <w:t>. Социальные трансформ</w:t>
      </w:r>
      <w:r w:rsidRPr="00DD6169">
        <w:t>а</w:t>
      </w:r>
      <w:r w:rsidRPr="00DD6169">
        <w:t xml:space="preserve">ции </w:t>
      </w:r>
      <w:r w:rsidR="005E1895">
        <w:t>второй половины</w:t>
      </w:r>
      <w:r w:rsidRPr="00DD6169">
        <w:t xml:space="preserve"> 1980-х годов, </w:t>
      </w:r>
      <w:r w:rsidRPr="009B7D5D">
        <w:t>изменения</w:t>
      </w:r>
      <w:r w:rsidRPr="00DD6169">
        <w:t xml:space="preserve"> контекста положения же</w:t>
      </w:r>
      <w:r w:rsidRPr="00DD6169">
        <w:t>н</w:t>
      </w:r>
      <w:r w:rsidRPr="00DD6169">
        <w:t xml:space="preserve">щин, возникновение независимого женского движения, </w:t>
      </w:r>
      <w:r w:rsidR="0029760E">
        <w:t>«</w:t>
      </w:r>
      <w:r w:rsidRPr="00DD6169">
        <w:t>стремление постр</w:t>
      </w:r>
      <w:r w:rsidRPr="00DD6169">
        <w:t>о</w:t>
      </w:r>
      <w:r w:rsidRPr="00DD6169">
        <w:t>ить такое общество, в котором выполнялись бы условия равноправного ра</w:t>
      </w:r>
      <w:r w:rsidRPr="00DD6169">
        <w:t>з</w:t>
      </w:r>
      <w:r w:rsidRPr="00DD6169">
        <w:t>вития каждой личности</w:t>
      </w:r>
      <w:r w:rsidR="0029760E">
        <w:t>»</w:t>
      </w:r>
      <w:r w:rsidRPr="00DD6169">
        <w:rPr>
          <w:vertAlign w:val="superscript"/>
        </w:rPr>
        <w:footnoteReference w:id="3"/>
      </w:r>
      <w:r w:rsidRPr="00DD6169">
        <w:t>,</w:t>
      </w:r>
      <w:r w:rsidR="00A95369">
        <w:t xml:space="preserve"> </w:t>
      </w:r>
      <w:r w:rsidRPr="00DD6169">
        <w:t>определяются исследователями как главные фа</w:t>
      </w:r>
      <w:r w:rsidRPr="00DD6169">
        <w:t>к</w:t>
      </w:r>
      <w:r w:rsidRPr="00DD6169">
        <w:t>торы, повлиявшие на возникновение нового самостоятельного направления в социальных и гуманитарных науках</w:t>
      </w:r>
      <w:r w:rsidRPr="00DD6169">
        <w:rPr>
          <w:vertAlign w:val="superscript"/>
        </w:rPr>
        <w:footnoteReference w:id="4"/>
      </w:r>
      <w:r w:rsidRPr="00DD6169">
        <w:t>.</w:t>
      </w:r>
    </w:p>
    <w:p w:rsidR="00DD6169" w:rsidRPr="00160784" w:rsidRDefault="00DD6169" w:rsidP="009B7D5D">
      <w:r w:rsidRPr="00160784">
        <w:t>Стремление избавиться от наслоений экономического детерминизма, преодолеть ограниченность классового подхода</w:t>
      </w:r>
      <w:r w:rsidRPr="00160784">
        <w:rPr>
          <w:vertAlign w:val="superscript"/>
        </w:rPr>
        <w:footnoteReference w:id="5"/>
      </w:r>
      <w:r w:rsidRPr="00160784">
        <w:t>, появление новых диску</w:t>
      </w:r>
      <w:r w:rsidRPr="00160784">
        <w:t>р</w:t>
      </w:r>
      <w:r w:rsidRPr="00160784">
        <w:t>сов</w:t>
      </w:r>
      <w:r w:rsidRPr="00160784">
        <w:rPr>
          <w:vertAlign w:val="superscript"/>
        </w:rPr>
        <w:footnoteReference w:id="6"/>
      </w:r>
      <w:r w:rsidRPr="00160784">
        <w:t>, породил открытость российской науки. Согласно экспертной оценке Е.А. Здравомысловой и А.А. Тёмкиной, российский теоретический дискурс находился в состоянии усвоения, освоения, восприятия, впитывания, перев</w:t>
      </w:r>
      <w:r w:rsidRPr="00160784">
        <w:t>о</w:t>
      </w:r>
      <w:r w:rsidRPr="00160784">
        <w:t xml:space="preserve">да, </w:t>
      </w:r>
      <w:r w:rsidR="0029760E" w:rsidRPr="00160784">
        <w:t>«</w:t>
      </w:r>
      <w:r w:rsidRPr="00160784">
        <w:t>переваривания</w:t>
      </w:r>
      <w:r w:rsidR="0029760E" w:rsidRPr="00160784">
        <w:t>»</w:t>
      </w:r>
      <w:r w:rsidRPr="00160784">
        <w:t xml:space="preserve"> множества социальных теорий самого разнообразного происхождения</w:t>
      </w:r>
      <w:r w:rsidRPr="00160784">
        <w:rPr>
          <w:vertAlign w:val="superscript"/>
        </w:rPr>
        <w:footnoteReference w:id="7"/>
      </w:r>
      <w:r w:rsidRPr="00160784">
        <w:t>. По их мнению, дискурсивная всеядность, компенсирова</w:t>
      </w:r>
      <w:r w:rsidRPr="00160784">
        <w:t>в</w:t>
      </w:r>
      <w:r w:rsidRPr="00160784">
        <w:t>шая дефицит советского периода, сделала актуальными и гендерные иссл</w:t>
      </w:r>
      <w:r w:rsidRPr="00160784">
        <w:t>е</w:t>
      </w:r>
      <w:r w:rsidRPr="00160784">
        <w:t>дования</w:t>
      </w:r>
      <w:r w:rsidRPr="00160784">
        <w:rPr>
          <w:vertAlign w:val="superscript"/>
        </w:rPr>
        <w:footnoteReference w:id="8"/>
      </w:r>
      <w:r w:rsidRPr="00160784">
        <w:t>.</w:t>
      </w:r>
    </w:p>
    <w:p w:rsidR="00DD6169" w:rsidRPr="009B7D5D" w:rsidRDefault="00DD6169" w:rsidP="009B7D5D">
      <w:pPr>
        <w:rPr>
          <w:spacing w:val="-2"/>
        </w:rPr>
      </w:pPr>
      <w:r w:rsidRPr="009B7D5D">
        <w:rPr>
          <w:spacing w:val="-2"/>
        </w:rPr>
        <w:t xml:space="preserve">По вопросу о том, являлся ли </w:t>
      </w:r>
      <w:r w:rsidR="0029760E" w:rsidRPr="009B7D5D">
        <w:rPr>
          <w:spacing w:val="-2"/>
        </w:rPr>
        <w:t>«</w:t>
      </w:r>
      <w:r w:rsidRPr="009B7D5D">
        <w:rPr>
          <w:spacing w:val="-2"/>
        </w:rPr>
        <w:t>гендер</w:t>
      </w:r>
      <w:r w:rsidR="0029760E" w:rsidRPr="009B7D5D">
        <w:rPr>
          <w:spacing w:val="-2"/>
        </w:rPr>
        <w:t>»</w:t>
      </w:r>
      <w:r w:rsidRPr="009B7D5D">
        <w:rPr>
          <w:spacing w:val="-2"/>
        </w:rPr>
        <w:t xml:space="preserve"> абсолютно новым знанием или нет, в российском сообществе возникла дискуссия. Для узкой группы инте</w:t>
      </w:r>
      <w:r w:rsidRPr="009B7D5D">
        <w:rPr>
          <w:spacing w:val="-2"/>
        </w:rPr>
        <w:t>л</w:t>
      </w:r>
      <w:r w:rsidRPr="009B7D5D">
        <w:rPr>
          <w:spacing w:val="-2"/>
        </w:rPr>
        <w:lastRenderedPageBreak/>
        <w:t>лектуалов, знакомых с западным социально-гуманитарным знанием в силу д</w:t>
      </w:r>
      <w:r w:rsidRPr="009B7D5D">
        <w:rPr>
          <w:spacing w:val="-2"/>
        </w:rPr>
        <w:t>о</w:t>
      </w:r>
      <w:r w:rsidRPr="009B7D5D">
        <w:rPr>
          <w:spacing w:val="-2"/>
        </w:rPr>
        <w:t>ступа к спецхрану и интересующихся проблематикой пола, женского движ</w:t>
      </w:r>
      <w:r w:rsidRPr="009B7D5D">
        <w:rPr>
          <w:spacing w:val="-2"/>
        </w:rPr>
        <w:t>е</w:t>
      </w:r>
      <w:r w:rsidRPr="009B7D5D">
        <w:rPr>
          <w:spacing w:val="-2"/>
        </w:rPr>
        <w:t>ния, теорией феминизма он не казался откровением. Однако мейнстрим сове</w:t>
      </w:r>
      <w:r w:rsidRPr="009B7D5D">
        <w:rPr>
          <w:spacing w:val="-2"/>
        </w:rPr>
        <w:t>т</w:t>
      </w:r>
      <w:r w:rsidRPr="009B7D5D">
        <w:rPr>
          <w:spacing w:val="-2"/>
        </w:rPr>
        <w:t>ского знания о поле, женщинах и мужчинах, представляли собой исследования в рамках марксистской парадигмы, которые на данный момент российские гендеристы обозначат как традиционные</w:t>
      </w:r>
      <w:r w:rsidRPr="009B7D5D">
        <w:rPr>
          <w:spacing w:val="-2"/>
          <w:vertAlign w:val="superscript"/>
        </w:rPr>
        <w:footnoteReference w:id="9"/>
      </w:r>
      <w:r w:rsidRPr="009B7D5D">
        <w:rPr>
          <w:spacing w:val="-2"/>
        </w:rPr>
        <w:t>. Роль женщин в революциях, уч</w:t>
      </w:r>
      <w:r w:rsidRPr="009B7D5D">
        <w:rPr>
          <w:spacing w:val="-2"/>
        </w:rPr>
        <w:t>а</w:t>
      </w:r>
      <w:r w:rsidRPr="009B7D5D">
        <w:rPr>
          <w:spacing w:val="-2"/>
        </w:rPr>
        <w:t xml:space="preserve">стие в Великой </w:t>
      </w:r>
      <w:r w:rsidR="005E1895" w:rsidRPr="009B7D5D">
        <w:rPr>
          <w:spacing w:val="-2"/>
        </w:rPr>
        <w:t>О</w:t>
      </w:r>
      <w:r w:rsidRPr="009B7D5D">
        <w:rPr>
          <w:spacing w:val="-2"/>
        </w:rPr>
        <w:t>течественной войне, опыт решения женского вопроса в СССР и т.</w:t>
      </w:r>
      <w:r w:rsidR="005E1895" w:rsidRPr="009B7D5D">
        <w:rPr>
          <w:spacing w:val="-2"/>
        </w:rPr>
        <w:t> </w:t>
      </w:r>
      <w:r w:rsidRPr="009B7D5D">
        <w:rPr>
          <w:spacing w:val="-2"/>
        </w:rPr>
        <w:t xml:space="preserve">п. составляли предмет рассмотрения советских гуманитариев. </w:t>
      </w:r>
    </w:p>
    <w:p w:rsidR="00DD6169" w:rsidRPr="00DD6169" w:rsidRDefault="00DD6169" w:rsidP="009B7D5D">
      <w:r w:rsidRPr="00DD6169">
        <w:t>Начало российским гендерным исследованиям, как правило, отсчит</w:t>
      </w:r>
      <w:r w:rsidRPr="00DD6169">
        <w:t>ы</w:t>
      </w:r>
      <w:r w:rsidRPr="00DD6169">
        <w:t xml:space="preserve">вают с публикации в журнале </w:t>
      </w:r>
      <w:r w:rsidR="0029760E">
        <w:t>«</w:t>
      </w:r>
      <w:r w:rsidRPr="00DD6169">
        <w:t>Коммунист</w:t>
      </w:r>
      <w:r w:rsidR="0029760E">
        <w:t>»</w:t>
      </w:r>
      <w:r w:rsidRPr="00DD6169">
        <w:t xml:space="preserve"> в 1989 году статьи научных с</w:t>
      </w:r>
      <w:r w:rsidRPr="00DD6169">
        <w:t>о</w:t>
      </w:r>
      <w:r w:rsidRPr="00DD6169">
        <w:t>трудников Института социально-экономических проблем народонаселения АН СССР и Госкомтруда СССР Н.К. Захаровой, А.И. Посадской, Н.М. Римашевской</w:t>
      </w:r>
      <w:r w:rsidRPr="00DD6169">
        <w:rPr>
          <w:vertAlign w:val="superscript"/>
        </w:rPr>
        <w:footnoteReference w:id="10"/>
      </w:r>
      <w:r w:rsidRPr="00DD6169">
        <w:t>. Авторы статьи утверждали, что социалистическая пр</w:t>
      </w:r>
      <w:r w:rsidRPr="00DD6169">
        <w:t>о</w:t>
      </w:r>
      <w:r w:rsidRPr="00DD6169">
        <w:t>грамма женской эмансипации имела как теоретические, так и практические проблемы. Рассматриваемая учёными</w:t>
      </w:r>
      <w:r w:rsidR="00A95369">
        <w:t xml:space="preserve"> </w:t>
      </w:r>
      <w:r w:rsidRPr="00DD6169">
        <w:t>политика</w:t>
      </w:r>
      <w:r w:rsidR="00A95369">
        <w:t xml:space="preserve"> </w:t>
      </w:r>
      <w:r w:rsidRPr="00DD6169">
        <w:t>М.С. Горбачева по возвр</w:t>
      </w:r>
      <w:r w:rsidRPr="00DD6169">
        <w:t>а</w:t>
      </w:r>
      <w:r w:rsidRPr="00DD6169">
        <w:t xml:space="preserve">щению женщин к </w:t>
      </w:r>
      <w:r w:rsidR="0029760E">
        <w:t>«</w:t>
      </w:r>
      <w:r w:rsidRPr="00DD6169">
        <w:t>их истинному предназначению</w:t>
      </w:r>
      <w:r w:rsidR="0029760E">
        <w:t>»</w:t>
      </w:r>
      <w:r w:rsidRPr="00DD6169">
        <w:t xml:space="preserve"> квалифицировалась как попытка решить </w:t>
      </w:r>
      <w:r w:rsidR="005E1895" w:rsidRPr="00DD6169">
        <w:t xml:space="preserve">проблемы </w:t>
      </w:r>
      <w:r w:rsidRPr="00DD6169">
        <w:t>в обществе за счет женщин</w:t>
      </w:r>
      <w:r w:rsidRPr="00DD6169">
        <w:rPr>
          <w:vertAlign w:val="superscript"/>
        </w:rPr>
        <w:footnoteReference w:id="11"/>
      </w:r>
      <w:r w:rsidRPr="00DD6169">
        <w:t xml:space="preserve">. Таким образом, впервые в указанной статье </w:t>
      </w:r>
      <w:r w:rsidR="0029760E">
        <w:t>«</w:t>
      </w:r>
      <w:r w:rsidRPr="00DD6169">
        <w:t>миф об эмансипации советской женщины, о её подлинном равноправии с мужчиной</w:t>
      </w:r>
      <w:r w:rsidR="0029760E">
        <w:t>»</w:t>
      </w:r>
      <w:r w:rsidRPr="00DD6169">
        <w:rPr>
          <w:vertAlign w:val="superscript"/>
        </w:rPr>
        <w:footnoteReference w:id="12"/>
      </w:r>
      <w:r w:rsidRPr="00DD6169">
        <w:t xml:space="preserve"> был подвергнут критике.</w:t>
      </w:r>
    </w:p>
    <w:p w:rsidR="00DD6169" w:rsidRPr="00DD6169" w:rsidRDefault="00DD6169" w:rsidP="009B7D5D">
      <w:r w:rsidRPr="00DD6169">
        <w:t>Подводя в 2000 г</w:t>
      </w:r>
      <w:r w:rsidR="005E1895">
        <w:t>оду</w:t>
      </w:r>
      <w:r w:rsidRPr="00DD6169">
        <w:t xml:space="preserve"> итоги развития российских гендерных исследов</w:t>
      </w:r>
      <w:r w:rsidRPr="00DD6169">
        <w:t>а</w:t>
      </w:r>
      <w:r w:rsidRPr="00DD6169">
        <w:t>ний за прошедшее со дня основания МЦГИ десятилетие, З.А. Хоткина выд</w:t>
      </w:r>
      <w:r w:rsidRPr="00DD6169">
        <w:t>е</w:t>
      </w:r>
      <w:r w:rsidRPr="00DD6169">
        <w:t>лила четыре этапа. С её точки зрения, первый период, период внедрения н</w:t>
      </w:r>
      <w:r w:rsidRPr="00DD6169">
        <w:t>о</w:t>
      </w:r>
      <w:r w:rsidRPr="00DD6169">
        <w:t>вой научной парадигмы, приходиться н</w:t>
      </w:r>
      <w:r w:rsidR="005E1895">
        <w:t>а конец 1980-х – начало 1992 годов</w:t>
      </w:r>
      <w:r w:rsidRPr="00DD6169">
        <w:t xml:space="preserve"> и отличался скорее организационным и просветительским, чем исследовател</w:t>
      </w:r>
      <w:r w:rsidRPr="00DD6169">
        <w:t>ь</w:t>
      </w:r>
      <w:r w:rsidRPr="00DD6169">
        <w:t>ский характером</w:t>
      </w:r>
      <w:r w:rsidRPr="00DD6169">
        <w:rPr>
          <w:vertAlign w:val="superscript"/>
        </w:rPr>
        <w:footnoteReference w:id="13"/>
      </w:r>
      <w:r w:rsidRPr="00DD6169">
        <w:t>. Фактическим наполнением указанного периода стало проведения ряда конференций</w:t>
      </w:r>
      <w:r w:rsidRPr="00DD6169">
        <w:rPr>
          <w:vertAlign w:val="superscript"/>
        </w:rPr>
        <w:footnoteReference w:id="14"/>
      </w:r>
      <w:r w:rsidRPr="00DD6169">
        <w:t>, проведение первых самостоятельных иссл</w:t>
      </w:r>
      <w:r w:rsidRPr="00DD6169">
        <w:t>е</w:t>
      </w:r>
      <w:r w:rsidRPr="00DD6169">
        <w:t>дований</w:t>
      </w:r>
      <w:r w:rsidRPr="00DD6169">
        <w:rPr>
          <w:vertAlign w:val="superscript"/>
        </w:rPr>
        <w:footnoteReference w:id="15"/>
      </w:r>
      <w:r w:rsidRPr="00DD6169">
        <w:t xml:space="preserve"> и появление публикаций по женской/гендерной проблематике</w:t>
      </w:r>
      <w:r w:rsidRPr="00DD6169">
        <w:rPr>
          <w:vertAlign w:val="superscript"/>
        </w:rPr>
        <w:footnoteReference w:id="16"/>
      </w:r>
      <w:r w:rsidRPr="00DD6169">
        <w:t xml:space="preserve">. На </w:t>
      </w:r>
      <w:r w:rsidRPr="00DD6169">
        <w:lastRenderedPageBreak/>
        <w:t>этапе становления исследований по данному направлению учёные часто и</w:t>
      </w:r>
      <w:r w:rsidRPr="00DD6169">
        <w:t>с</w:t>
      </w:r>
      <w:r w:rsidRPr="00DD6169">
        <w:t xml:space="preserve">пользовали понятие </w:t>
      </w:r>
      <w:r w:rsidR="0029760E">
        <w:t>«</w:t>
      </w:r>
      <w:r w:rsidRPr="00DD6169">
        <w:t>социополовые</w:t>
      </w:r>
      <w:r w:rsidR="0029760E">
        <w:t>»</w:t>
      </w:r>
      <w:r w:rsidRPr="00DD6169">
        <w:t xml:space="preserve"> как аналог термина </w:t>
      </w:r>
      <w:r w:rsidR="0029760E">
        <w:t>«</w:t>
      </w:r>
      <w:r w:rsidRPr="00DD6169">
        <w:t>гендерные</w:t>
      </w:r>
      <w:r w:rsidR="0029760E">
        <w:t>»</w:t>
      </w:r>
      <w:r w:rsidRPr="00DD6169">
        <w:rPr>
          <w:vertAlign w:val="superscript"/>
        </w:rPr>
        <w:footnoteReference w:id="17"/>
      </w:r>
      <w:r w:rsidRPr="00DD6169">
        <w:t>. Для первого этапа, по мнению З.А. Хоткиной, также была характерна связь ге</w:t>
      </w:r>
      <w:r w:rsidRPr="00DD6169">
        <w:t>н</w:t>
      </w:r>
      <w:r w:rsidRPr="00DD6169">
        <w:t>дерных исследований и женского движения, отражающая направленность первых на социальные изменения в обществе</w:t>
      </w:r>
      <w:r w:rsidRPr="00DD6169">
        <w:rPr>
          <w:vertAlign w:val="superscript"/>
        </w:rPr>
        <w:footnoteReference w:id="18"/>
      </w:r>
      <w:r w:rsidRPr="00DD6169">
        <w:t>.</w:t>
      </w:r>
    </w:p>
    <w:p w:rsidR="00DD6169" w:rsidRPr="00DD6169" w:rsidRDefault="00DD6169" w:rsidP="009B7D5D">
      <w:r w:rsidRPr="00DD6169">
        <w:t xml:space="preserve">В 1990 </w:t>
      </w:r>
      <w:r w:rsidR="0068775D">
        <w:t xml:space="preserve">году </w:t>
      </w:r>
      <w:r w:rsidRPr="00DD6169">
        <w:t>в рамках Института социально-экономических проблем народонаселения РАН СССР было создано научное подразделение – лабор</w:t>
      </w:r>
      <w:r w:rsidRPr="00DD6169">
        <w:t>а</w:t>
      </w:r>
      <w:r w:rsidRPr="00DD6169">
        <w:t>тория гендерных исследований, получившая впоследствии название Моско</w:t>
      </w:r>
      <w:r w:rsidRPr="00DD6169">
        <w:t>в</w:t>
      </w:r>
      <w:r w:rsidRPr="00DD6169">
        <w:t>ский центр гендерных исследований</w:t>
      </w:r>
      <w:r w:rsidRPr="00DD6169">
        <w:rPr>
          <w:vertAlign w:val="superscript"/>
        </w:rPr>
        <w:footnoteReference w:id="19"/>
      </w:r>
      <w:r w:rsidRPr="00DD6169">
        <w:t>, сотрудники которого уже в начале 1990-х годов знакомили научное сообщество со своими исследованиями по данному направлению</w:t>
      </w:r>
      <w:r w:rsidRPr="00DD6169">
        <w:rPr>
          <w:vertAlign w:val="superscript"/>
        </w:rPr>
        <w:footnoteReference w:id="20"/>
      </w:r>
      <w:r w:rsidRPr="00DD6169">
        <w:t>. По мнению А.И. Посадской, образовательной зад</w:t>
      </w:r>
      <w:r w:rsidRPr="00DD6169">
        <w:t>а</w:t>
      </w:r>
      <w:r w:rsidRPr="00DD6169">
        <w:t xml:space="preserve">чей гендерных проектов являлось поднятие уровня осознания гендерных проблем, а политической задачей – </w:t>
      </w:r>
      <w:r w:rsidR="0029760E">
        <w:t>«</w:t>
      </w:r>
      <w:r w:rsidRPr="00DD6169">
        <w:t>через гендерное видение положения женщин в обществе способствовать включению женских интересов в пол</w:t>
      </w:r>
      <w:r w:rsidRPr="00DD6169">
        <w:t>и</w:t>
      </w:r>
      <w:r w:rsidRPr="00DD6169">
        <w:t>тическую повестку дня</w:t>
      </w:r>
      <w:r w:rsidR="0029760E">
        <w:t>»</w:t>
      </w:r>
      <w:r w:rsidRPr="00DD6169">
        <w:rPr>
          <w:vertAlign w:val="superscript"/>
        </w:rPr>
        <w:footnoteReference w:id="21"/>
      </w:r>
      <w:r w:rsidRPr="00DD6169">
        <w:t xml:space="preserve">. </w:t>
      </w:r>
    </w:p>
    <w:p w:rsidR="00DD6169" w:rsidRPr="009B7D5D" w:rsidRDefault="00DD6169" w:rsidP="009B7D5D">
      <w:pPr>
        <w:rPr>
          <w:spacing w:val="-4"/>
        </w:rPr>
      </w:pPr>
      <w:r w:rsidRPr="009B7D5D">
        <w:rPr>
          <w:spacing w:val="-4"/>
        </w:rPr>
        <w:t>Второй этап – период институционализации гендерных исследований в России, который, по мнению З.А. Хоткиной, начался в 1993–1995 годы, выз</w:t>
      </w:r>
      <w:r w:rsidRPr="009B7D5D">
        <w:rPr>
          <w:spacing w:val="-4"/>
        </w:rPr>
        <w:t>ы</w:t>
      </w:r>
      <w:r w:rsidRPr="009B7D5D">
        <w:rPr>
          <w:spacing w:val="-4"/>
        </w:rPr>
        <w:t xml:space="preserve">вает некоторые возражения со стороны других учёных, считающих, что </w:t>
      </w:r>
      <w:r w:rsidR="0029760E" w:rsidRPr="009B7D5D">
        <w:rPr>
          <w:spacing w:val="-4"/>
        </w:rPr>
        <w:t>«</w:t>
      </w:r>
      <w:r w:rsidRPr="009B7D5D">
        <w:rPr>
          <w:spacing w:val="-4"/>
        </w:rPr>
        <w:t>об и</w:t>
      </w:r>
      <w:r w:rsidRPr="009B7D5D">
        <w:rPr>
          <w:spacing w:val="-4"/>
        </w:rPr>
        <w:t>н</w:t>
      </w:r>
      <w:r w:rsidRPr="009B7D5D">
        <w:rPr>
          <w:spacing w:val="-4"/>
        </w:rPr>
        <w:t>ституционализации гендерных исследований говорить преждевременно</w:t>
      </w:r>
      <w:r w:rsidR="0029760E" w:rsidRPr="009B7D5D">
        <w:rPr>
          <w:spacing w:val="-4"/>
        </w:rPr>
        <w:t>»</w:t>
      </w:r>
      <w:r w:rsidRPr="009B7D5D">
        <w:rPr>
          <w:spacing w:val="-4"/>
          <w:vertAlign w:val="superscript"/>
        </w:rPr>
        <w:footnoteReference w:id="22"/>
      </w:r>
      <w:r w:rsidRPr="009B7D5D">
        <w:rPr>
          <w:spacing w:val="-4"/>
        </w:rPr>
        <w:t>.</w:t>
      </w:r>
    </w:p>
    <w:p w:rsidR="00DD6169" w:rsidRPr="00DD6169" w:rsidRDefault="00DD6169" w:rsidP="009B7D5D">
      <w:r w:rsidRPr="00DD6169">
        <w:t>В эти годы география гендерных центров расширилась, они прошли официальную регистрацию в Санкт-Петербурге, Петрозаводске, Иванове и т.д. Данный период был отмечен подготовкой к Четвертой Всемирной ко</w:t>
      </w:r>
      <w:r w:rsidRPr="00DD6169">
        <w:t>н</w:t>
      </w:r>
      <w:r w:rsidRPr="00DD6169">
        <w:t>ференции по положению женщин в Пекине (1995 г.), что отражалось в ди</w:t>
      </w:r>
      <w:r w:rsidRPr="00DD6169">
        <w:t>с</w:t>
      </w:r>
      <w:r w:rsidRPr="00DD6169">
        <w:lastRenderedPageBreak/>
        <w:t>куссиях того времени, посвящённых в большей степени социально-политической, а не научной проблематике. С воплощение пекинских страт</w:t>
      </w:r>
      <w:r w:rsidRPr="00DD6169">
        <w:t>е</w:t>
      </w:r>
      <w:r w:rsidRPr="00DD6169">
        <w:t>гий, считает З.А. Хоткина, было связано принятое в 1996 г</w:t>
      </w:r>
      <w:r w:rsidR="005E1895">
        <w:t>оду</w:t>
      </w:r>
      <w:r w:rsidRPr="00DD6169">
        <w:t xml:space="preserve"> решение М</w:t>
      </w:r>
      <w:r w:rsidRPr="00DD6169">
        <w:t>и</w:t>
      </w:r>
      <w:r w:rsidRPr="00DD6169">
        <w:t xml:space="preserve">нистерства образования РФ о введении в программу некоторых российских вузов новой учебной дисциплины – </w:t>
      </w:r>
      <w:r w:rsidR="0029760E">
        <w:t>«</w:t>
      </w:r>
      <w:r w:rsidRPr="00DD6169">
        <w:t>Феминологии</w:t>
      </w:r>
      <w:r w:rsidR="0029760E">
        <w:t>»</w:t>
      </w:r>
      <w:r w:rsidRPr="00DD6169">
        <w:t>, которая с 1998 г</w:t>
      </w:r>
      <w:r w:rsidR="005E1895">
        <w:t>ода</w:t>
      </w:r>
      <w:r w:rsidRPr="00DD6169">
        <w:t xml:space="preserve"> ст</w:t>
      </w:r>
      <w:r w:rsidRPr="00DD6169">
        <w:t>а</w:t>
      </w:r>
      <w:r w:rsidRPr="00DD6169">
        <w:t xml:space="preserve">ла называться </w:t>
      </w:r>
      <w:r w:rsidR="0029760E">
        <w:t>«</w:t>
      </w:r>
      <w:r w:rsidRPr="00DD6169">
        <w:t>Феминология и гендерные исследования</w:t>
      </w:r>
      <w:r w:rsidR="0029760E">
        <w:t>»</w:t>
      </w:r>
      <w:r w:rsidRPr="00DD6169">
        <w:rPr>
          <w:vertAlign w:val="superscript"/>
        </w:rPr>
        <w:footnoteReference w:id="23"/>
      </w:r>
      <w:r w:rsidRPr="00DD6169">
        <w:t>. Можно сказать, что тем самым была открыта новая страница в истории российских генде</w:t>
      </w:r>
      <w:r w:rsidRPr="00DD6169">
        <w:t>р</w:t>
      </w:r>
      <w:r w:rsidRPr="00DD6169">
        <w:t>ных исследований, связанная с развитием учебных программ и курсов.</w:t>
      </w:r>
    </w:p>
    <w:p w:rsidR="00DD6169" w:rsidRPr="00DD6169" w:rsidRDefault="00DD6169" w:rsidP="009B7D5D">
      <w:r w:rsidRPr="00DD6169">
        <w:t>Основными недостатками периода институционализации гендерных и</w:t>
      </w:r>
      <w:r w:rsidRPr="00DD6169">
        <w:t>с</w:t>
      </w:r>
      <w:r w:rsidRPr="00DD6169">
        <w:t>следований З.А.</w:t>
      </w:r>
      <w:r w:rsidR="005E1895">
        <w:t> </w:t>
      </w:r>
      <w:r w:rsidRPr="00DD6169">
        <w:t>Хоткина считает изоляцию региональных гендерных це</w:t>
      </w:r>
      <w:r w:rsidRPr="00DD6169">
        <w:t>н</w:t>
      </w:r>
      <w:r w:rsidRPr="00DD6169">
        <w:t>тров, отсутствие обмена идеями, опытом, совместных программ</w:t>
      </w:r>
      <w:r w:rsidRPr="00DD6169">
        <w:rPr>
          <w:vertAlign w:val="superscript"/>
        </w:rPr>
        <w:footnoteReference w:id="24"/>
      </w:r>
      <w:r w:rsidRPr="00DD6169">
        <w:t>. К числу острых проблем она относит и информационный голод, связанный с дефиц</w:t>
      </w:r>
      <w:r w:rsidRPr="00DD6169">
        <w:t>и</w:t>
      </w:r>
      <w:r w:rsidRPr="00DD6169">
        <w:t>том публикаций уже признанных на Западе классических текстов по генде</w:t>
      </w:r>
      <w:r w:rsidRPr="00DD6169">
        <w:t>р</w:t>
      </w:r>
      <w:r w:rsidRPr="00DD6169">
        <w:t>ной теме на русском языке</w:t>
      </w:r>
      <w:r w:rsidRPr="00DD6169">
        <w:rPr>
          <w:vertAlign w:val="superscript"/>
        </w:rPr>
        <w:footnoteReference w:id="25"/>
      </w:r>
      <w:r w:rsidRPr="00DD6169">
        <w:t>.</w:t>
      </w:r>
      <w:r w:rsidR="00A95369">
        <w:t xml:space="preserve"> </w:t>
      </w:r>
      <w:r w:rsidRPr="00DD6169">
        <w:t>К этому времени в России было издано незн</w:t>
      </w:r>
      <w:r w:rsidRPr="00DD6169">
        <w:t>а</w:t>
      </w:r>
      <w:r w:rsidRPr="00DD6169">
        <w:t>чительное количество работ западных исследователей</w:t>
      </w:r>
      <w:r w:rsidRPr="00DD6169">
        <w:rPr>
          <w:vertAlign w:val="superscript"/>
        </w:rPr>
        <w:footnoteReference w:id="26"/>
      </w:r>
      <w:r w:rsidRPr="00DD6169">
        <w:t>. В 19</w:t>
      </w:r>
      <w:r w:rsidR="005E1895">
        <w:t>94 году</w:t>
      </w:r>
      <w:r w:rsidRPr="00DD6169">
        <w:t xml:space="preserve"> были опубликованы работ К. Миллет</w:t>
      </w:r>
      <w:r w:rsidRPr="00DD6169">
        <w:rPr>
          <w:vertAlign w:val="superscript"/>
        </w:rPr>
        <w:footnoteReference w:id="27"/>
      </w:r>
      <w:r w:rsidRPr="00DD6169">
        <w:t>, Б. Фридан</w:t>
      </w:r>
      <w:r w:rsidRPr="00DD6169">
        <w:rPr>
          <w:vertAlign w:val="superscript"/>
        </w:rPr>
        <w:footnoteReference w:id="28"/>
      </w:r>
      <w:r w:rsidRPr="00DD6169">
        <w:t xml:space="preserve">. Е. Гапова пишет, что когда она в 1994 году прочитала книгу Б. Фридан </w:t>
      </w:r>
      <w:r w:rsidR="0029760E">
        <w:t>«</w:t>
      </w:r>
      <w:r w:rsidRPr="00DD6169">
        <w:t>Загадка женственности</w:t>
      </w:r>
      <w:r w:rsidR="0029760E">
        <w:t>»</w:t>
      </w:r>
      <w:r w:rsidRPr="00DD6169">
        <w:t xml:space="preserve">, то для неё гендер стал не только новым знанием, но и </w:t>
      </w:r>
      <w:r w:rsidR="0029760E">
        <w:t>«</w:t>
      </w:r>
      <w:r w:rsidRPr="00DD6169">
        <w:t>окном в новый мир</w:t>
      </w:r>
      <w:r w:rsidR="0029760E">
        <w:t>»</w:t>
      </w:r>
      <w:r w:rsidRPr="00DD6169">
        <w:rPr>
          <w:vertAlign w:val="superscript"/>
        </w:rPr>
        <w:footnoteReference w:id="29"/>
      </w:r>
      <w:r w:rsidRPr="00DD6169">
        <w:t>.</w:t>
      </w:r>
    </w:p>
    <w:p w:rsidR="00DD6169" w:rsidRPr="00DD6169" w:rsidRDefault="00DD6169" w:rsidP="009B7D5D">
      <w:r w:rsidRPr="00DD6169">
        <w:t>Третий этап – консолидация учёных и преподавателей российских ге</w:t>
      </w:r>
      <w:r w:rsidRPr="00DD6169">
        <w:t>н</w:t>
      </w:r>
      <w:r w:rsidRPr="00DD6169">
        <w:t>дерных исследований – З.А. Хоткина фиксирует в 1</w:t>
      </w:r>
      <w:r w:rsidR="005E1895">
        <w:t>996–1998 годах. В январе 1996 году</w:t>
      </w:r>
      <w:r w:rsidRPr="00DD6169">
        <w:t xml:space="preserve"> в МЦГИ была первая конференция </w:t>
      </w:r>
      <w:r w:rsidR="0029760E">
        <w:t>«</w:t>
      </w:r>
      <w:r w:rsidRPr="00DD6169">
        <w:t>Гендерные исследования в России: проблемы взаимодействия и перспективы развития</w:t>
      </w:r>
      <w:r w:rsidR="0029760E">
        <w:t>»</w:t>
      </w:r>
      <w:r w:rsidRPr="00DD6169">
        <w:t>, на которой о</w:t>
      </w:r>
      <w:r w:rsidRPr="00DD6169">
        <w:t>б</w:t>
      </w:r>
      <w:r w:rsidRPr="00DD6169">
        <w:t>суждались методологические, институциональные и другие проблемы, св</w:t>
      </w:r>
      <w:r w:rsidRPr="00DD6169">
        <w:t>я</w:t>
      </w:r>
      <w:r w:rsidRPr="00DD6169">
        <w:t>занные с развитием данного научного направления</w:t>
      </w:r>
      <w:r w:rsidRPr="00DD6169">
        <w:rPr>
          <w:vertAlign w:val="superscript"/>
        </w:rPr>
        <w:footnoteReference w:id="30"/>
      </w:r>
      <w:r w:rsidRPr="00DD6169">
        <w:t>. Значительную в инт</w:t>
      </w:r>
      <w:r w:rsidRPr="00DD6169">
        <w:t>е</w:t>
      </w:r>
      <w:r w:rsidRPr="00DD6169">
        <w:t>грации научного сообщества сыграл научно-образовательный проект Росси</w:t>
      </w:r>
      <w:r w:rsidRPr="00DD6169">
        <w:t>й</w:t>
      </w:r>
      <w:r w:rsidRPr="00DD6169">
        <w:t>ские летние школы по женским и гендерным исследованиям (РЛШГИ), ре</w:t>
      </w:r>
      <w:r w:rsidRPr="00DD6169">
        <w:t>а</w:t>
      </w:r>
      <w:r w:rsidRPr="00DD6169">
        <w:t>лизованный МЦГИ совместно с российскими регионами при финансовой поддержке Фонда Форда</w:t>
      </w:r>
      <w:r w:rsidRPr="00DD6169">
        <w:rPr>
          <w:vertAlign w:val="superscript"/>
        </w:rPr>
        <w:footnoteReference w:id="31"/>
      </w:r>
      <w:r w:rsidRPr="00DD6169">
        <w:t>. За три года (1996–1998) были проведены три ро</w:t>
      </w:r>
      <w:r w:rsidRPr="00DD6169">
        <w:t>с</w:t>
      </w:r>
      <w:r w:rsidRPr="00DD6169">
        <w:t xml:space="preserve">сийские летние школы по женским и гендерным исследованиям: </w:t>
      </w:r>
      <w:r w:rsidR="0029760E">
        <w:t>«</w:t>
      </w:r>
      <w:r w:rsidRPr="00DD6169">
        <w:t>Валдай–</w:t>
      </w:r>
      <w:r w:rsidRPr="00DD6169">
        <w:lastRenderedPageBreak/>
        <w:t>96</w:t>
      </w:r>
      <w:r w:rsidR="0029760E">
        <w:t>»</w:t>
      </w:r>
      <w:r w:rsidRPr="00DD6169">
        <w:t xml:space="preserve"> (Тверь, 1996)</w:t>
      </w:r>
      <w:r w:rsidRPr="00DD6169">
        <w:rPr>
          <w:vertAlign w:val="superscript"/>
        </w:rPr>
        <w:footnoteReference w:id="32"/>
      </w:r>
      <w:r w:rsidRPr="00DD6169">
        <w:t xml:space="preserve">, </w:t>
      </w:r>
      <w:r w:rsidR="0029760E">
        <w:t>«</w:t>
      </w:r>
      <w:r w:rsidRPr="00DD6169">
        <w:t>Волга–97</w:t>
      </w:r>
      <w:r w:rsidR="0029760E">
        <w:t>»</w:t>
      </w:r>
      <w:r w:rsidRPr="00DD6169">
        <w:t xml:space="preserve"> (Тольятти, 1997) и </w:t>
      </w:r>
      <w:r w:rsidR="0029760E">
        <w:t>«</w:t>
      </w:r>
      <w:r w:rsidRPr="00DD6169">
        <w:t>Азов–98</w:t>
      </w:r>
      <w:r w:rsidR="0029760E">
        <w:t>»</w:t>
      </w:r>
      <w:r w:rsidRPr="00DD6169">
        <w:t xml:space="preserve"> (Таганрог, 1998)</w:t>
      </w:r>
      <w:r w:rsidRPr="00DD6169">
        <w:rPr>
          <w:vertAlign w:val="superscript"/>
        </w:rPr>
        <w:footnoteReference w:id="33"/>
      </w:r>
      <w:r w:rsidRPr="00DD6169">
        <w:t xml:space="preserve">. По мнению Н.Л. Пушкарёвой, Е.И. Трофимовой, З.А. Хоткиной, главное значение проекта РЛШГИ состояло в том, что </w:t>
      </w:r>
      <w:r w:rsidR="0029760E">
        <w:t>«</w:t>
      </w:r>
      <w:r w:rsidRPr="00DD6169">
        <w:t>он дал мощный и</w:t>
      </w:r>
      <w:r w:rsidRPr="00DD6169">
        <w:t>м</w:t>
      </w:r>
      <w:r w:rsidRPr="00DD6169">
        <w:t>пульс для качественно нового этапа развития женских и гендерных исслед</w:t>
      </w:r>
      <w:r w:rsidRPr="00DD6169">
        <w:t>о</w:t>
      </w:r>
      <w:r w:rsidRPr="00DD6169">
        <w:t>ваний в России, суть которого состояла в переходе от работы в отдельных исследовательских и преподавательских коллективах к взаимодействию и с</w:t>
      </w:r>
      <w:r w:rsidRPr="00DD6169">
        <w:t>о</w:t>
      </w:r>
      <w:r w:rsidRPr="00DD6169">
        <w:t>трудничеству ученых и преподаватели из разных городов и университетов</w:t>
      </w:r>
      <w:r w:rsidR="0029760E">
        <w:t>»</w:t>
      </w:r>
      <w:r w:rsidRPr="00DD6169">
        <w:rPr>
          <w:vertAlign w:val="superscript"/>
        </w:rPr>
        <w:footnoteReference w:id="34"/>
      </w:r>
      <w:r w:rsidRPr="00DD6169">
        <w:t xml:space="preserve">. </w:t>
      </w:r>
    </w:p>
    <w:p w:rsidR="00DD6169" w:rsidRPr="00DD6169" w:rsidRDefault="00DD6169" w:rsidP="009B7D5D">
      <w:r w:rsidRPr="00DD6169">
        <w:t>Выделенный З.А. Хоткиной четвёртый этап в развитии гендерных и</w:t>
      </w:r>
      <w:r w:rsidRPr="00DD6169">
        <w:t>с</w:t>
      </w:r>
      <w:r w:rsidRPr="00DD6169">
        <w:t>следований (1998–1999 гг.) был связан с активизацией работы поданному направлению и направленной на легитимацию и внедрение гендерного обр</w:t>
      </w:r>
      <w:r w:rsidRPr="00DD6169">
        <w:t>а</w:t>
      </w:r>
      <w:r w:rsidRPr="00DD6169">
        <w:t xml:space="preserve">зования в российских университетах. С этого периода в России начинается бум публикаций по гендерной проблематике. В журнале </w:t>
      </w:r>
      <w:r w:rsidR="0029760E">
        <w:t>«</w:t>
      </w:r>
      <w:r w:rsidRPr="00DD6169">
        <w:t>Общественные науки и современность</w:t>
      </w:r>
      <w:r w:rsidR="0029760E">
        <w:t>»</w:t>
      </w:r>
      <w:r w:rsidRPr="00DD6169">
        <w:t xml:space="preserve"> редакторы выделяют раздел </w:t>
      </w:r>
      <w:r w:rsidR="0029760E">
        <w:t>«</w:t>
      </w:r>
      <w:r w:rsidRPr="00DD6169">
        <w:t>Гендерные исследов</w:t>
      </w:r>
      <w:r w:rsidRPr="00DD6169">
        <w:t>а</w:t>
      </w:r>
      <w:r w:rsidRPr="00DD6169">
        <w:t>ния</w:t>
      </w:r>
      <w:r w:rsidR="0029760E">
        <w:t>»</w:t>
      </w:r>
      <w:r w:rsidRPr="00DD6169">
        <w:t xml:space="preserve">. В этот период начинают выходить отдельные периодические издания по данному направлению – </w:t>
      </w:r>
      <w:r w:rsidR="0029760E">
        <w:t>«</w:t>
      </w:r>
      <w:r w:rsidRPr="00DD6169">
        <w:t>Гендерные тетради</w:t>
      </w:r>
      <w:r w:rsidR="0029760E">
        <w:t>»</w:t>
      </w:r>
      <w:r w:rsidRPr="00DD6169">
        <w:rPr>
          <w:vertAlign w:val="superscript"/>
        </w:rPr>
        <w:footnoteReference w:id="35"/>
      </w:r>
      <w:r w:rsidRPr="00DD6169">
        <w:t xml:space="preserve">, </w:t>
      </w:r>
      <w:r w:rsidR="0029760E">
        <w:t>«</w:t>
      </w:r>
      <w:r w:rsidRPr="00DD6169">
        <w:t>Адам и Ева</w:t>
      </w:r>
      <w:r w:rsidR="0029760E">
        <w:t>»</w:t>
      </w:r>
      <w:r w:rsidRPr="00DD6169">
        <w:rPr>
          <w:vertAlign w:val="superscript"/>
        </w:rPr>
        <w:footnoteReference w:id="36"/>
      </w:r>
      <w:r w:rsidRPr="00DD6169">
        <w:t>, и др</w:t>
      </w:r>
      <w:r w:rsidRPr="00DD6169">
        <w:t>у</w:t>
      </w:r>
      <w:r w:rsidRPr="00DD6169">
        <w:t>гие</w:t>
      </w:r>
      <w:r w:rsidRPr="00DD6169">
        <w:rPr>
          <w:vertAlign w:val="superscript"/>
        </w:rPr>
        <w:footnoteReference w:id="37"/>
      </w:r>
      <w:r w:rsidRPr="00DD6169">
        <w:t>, из которых на данный момент существует сборник Харьковского це</w:t>
      </w:r>
      <w:r w:rsidRPr="00DD6169">
        <w:t>н</w:t>
      </w:r>
      <w:r w:rsidRPr="00DD6169">
        <w:t xml:space="preserve">тра гендерных исследований </w:t>
      </w:r>
      <w:r w:rsidR="0029760E">
        <w:t>«</w:t>
      </w:r>
      <w:r w:rsidRPr="00DD6169">
        <w:t>Гендерные исследования</w:t>
      </w:r>
      <w:r w:rsidR="0029760E">
        <w:t>»</w:t>
      </w:r>
      <w:r w:rsidRPr="00DD6169">
        <w:rPr>
          <w:vertAlign w:val="superscript"/>
        </w:rPr>
        <w:footnoteReference w:id="38"/>
      </w:r>
      <w:r w:rsidRPr="00DD6169">
        <w:t>, а также включе</w:t>
      </w:r>
      <w:r w:rsidRPr="00DD6169">
        <w:t>н</w:t>
      </w:r>
      <w:r w:rsidRPr="00DD6169">
        <w:t>ный в перечень ВАК, издаваемый в Ивановском государственном универс</w:t>
      </w:r>
      <w:r w:rsidRPr="00DD6169">
        <w:t>и</w:t>
      </w:r>
      <w:r w:rsidRPr="00DD6169">
        <w:t xml:space="preserve">тете журнал </w:t>
      </w:r>
      <w:r w:rsidR="0029760E">
        <w:t>«</w:t>
      </w:r>
      <w:r w:rsidRPr="00DD6169">
        <w:t>Женщина в российском обществе</w:t>
      </w:r>
      <w:r w:rsidR="0029760E">
        <w:t>»</w:t>
      </w:r>
      <w:r w:rsidRPr="00DD6169">
        <w:rPr>
          <w:vertAlign w:val="superscript"/>
        </w:rPr>
        <w:footnoteReference w:id="39"/>
      </w:r>
      <w:r w:rsidRPr="00DD6169">
        <w:t>.</w:t>
      </w:r>
    </w:p>
    <w:p w:rsidR="00DD6169" w:rsidRPr="00DD6169" w:rsidRDefault="00DD6169" w:rsidP="009B7D5D">
      <w:r w:rsidRPr="00DD6169">
        <w:t xml:space="preserve">Составленный З.А. Хоткиной справочник </w:t>
      </w:r>
      <w:r w:rsidR="0029760E">
        <w:t>«</w:t>
      </w:r>
      <w:r w:rsidRPr="00DD6169">
        <w:t>Гендерные исследования в России и СНГ: Кто есть Кто</w:t>
      </w:r>
      <w:r w:rsidR="0029760E">
        <w:t>»</w:t>
      </w:r>
      <w:r w:rsidRPr="00DD6169">
        <w:t xml:space="preserve"> свидетельствовал о широком интересе к данной проблематике на постсоветском пространстве</w:t>
      </w:r>
      <w:r w:rsidRPr="00DD6169">
        <w:rPr>
          <w:vertAlign w:val="superscript"/>
        </w:rPr>
        <w:footnoteReference w:id="40"/>
      </w:r>
      <w:r w:rsidRPr="00DD6169">
        <w:t xml:space="preserve"> и позволил учёному сделать вывод, что за десять лет гендерные исследования смогли институализир</w:t>
      </w:r>
      <w:r w:rsidRPr="00DD6169">
        <w:t>о</w:t>
      </w:r>
      <w:r w:rsidRPr="00DD6169">
        <w:lastRenderedPageBreak/>
        <w:t>ваться как новое направление российской гуманитаристики, получившем признание в академической и образовательной сфере</w:t>
      </w:r>
      <w:r w:rsidRPr="00DD6169">
        <w:rPr>
          <w:vertAlign w:val="superscript"/>
        </w:rPr>
        <w:footnoteReference w:id="41"/>
      </w:r>
      <w:r w:rsidRPr="00DD6169">
        <w:t>. В то же время, отм</w:t>
      </w:r>
      <w:r w:rsidRPr="00DD6169">
        <w:t>е</w:t>
      </w:r>
      <w:r w:rsidRPr="00DD6169">
        <w:t>чая факт институционализации гендерных исследованиях</w:t>
      </w:r>
      <w:r w:rsidRPr="00DD6169">
        <w:rPr>
          <w:vertAlign w:val="superscript"/>
        </w:rPr>
        <w:footnoteReference w:id="42"/>
      </w:r>
      <w:r w:rsidRPr="00DD6169">
        <w:t>, большинство специалистов в области гендерной проблематики констатировали статус ди</w:t>
      </w:r>
      <w:r w:rsidRPr="00DD6169">
        <w:t>с</w:t>
      </w:r>
      <w:r w:rsidRPr="00DD6169">
        <w:t>циплины как экзотический и маргинальный. экзотикой и маргинальным се</w:t>
      </w:r>
      <w:r w:rsidRPr="00DD6169">
        <w:t>г</w:t>
      </w:r>
      <w:r w:rsidRPr="00DD6169">
        <w:t>ментом научного пейзажа</w:t>
      </w:r>
      <w:r w:rsidRPr="00DD6169">
        <w:rPr>
          <w:vertAlign w:val="superscript"/>
        </w:rPr>
        <w:footnoteReference w:id="43"/>
      </w:r>
      <w:r w:rsidRPr="00DD6169">
        <w:t>.</w:t>
      </w:r>
    </w:p>
    <w:p w:rsidR="00DD6169" w:rsidRPr="009B7D5D" w:rsidRDefault="00DD6169" w:rsidP="009B7D5D">
      <w:pPr>
        <w:rPr>
          <w:spacing w:val="-2"/>
        </w:rPr>
      </w:pPr>
      <w:r w:rsidRPr="009B7D5D">
        <w:rPr>
          <w:spacing w:val="-2"/>
        </w:rPr>
        <w:t>Продолжая периодизацию, предложенную З.А. Хоткиной, можно сказать, что четвертый этап п</w:t>
      </w:r>
      <w:r w:rsidR="005E1895" w:rsidRPr="009B7D5D">
        <w:rPr>
          <w:spacing w:val="-2"/>
        </w:rPr>
        <w:t>родолжался и в начале 2000-х годов</w:t>
      </w:r>
      <w:r w:rsidRPr="009B7D5D">
        <w:rPr>
          <w:spacing w:val="-2"/>
        </w:rPr>
        <w:t xml:space="preserve"> Российскими генде</w:t>
      </w:r>
      <w:r w:rsidRPr="009B7D5D">
        <w:rPr>
          <w:spacing w:val="-2"/>
        </w:rPr>
        <w:t>р</w:t>
      </w:r>
      <w:r w:rsidRPr="009B7D5D">
        <w:rPr>
          <w:spacing w:val="-2"/>
        </w:rPr>
        <w:t>ными центрами были разработаны проекты, связанные с интеграцией генде</w:t>
      </w:r>
      <w:r w:rsidRPr="009B7D5D">
        <w:rPr>
          <w:spacing w:val="-2"/>
        </w:rPr>
        <w:t>р</w:t>
      </w:r>
      <w:r w:rsidRPr="009B7D5D">
        <w:rPr>
          <w:spacing w:val="-2"/>
        </w:rPr>
        <w:t>ных исследований в преподавание социально-гуманитарных дисциплин</w:t>
      </w:r>
      <w:r w:rsidRPr="009B7D5D">
        <w:rPr>
          <w:spacing w:val="-2"/>
          <w:vertAlign w:val="superscript"/>
        </w:rPr>
        <w:footnoteReference w:id="44"/>
      </w:r>
      <w:r w:rsidRPr="009B7D5D">
        <w:rPr>
          <w:spacing w:val="-2"/>
        </w:rPr>
        <w:t>, с</w:t>
      </w:r>
      <w:r w:rsidRPr="009B7D5D">
        <w:rPr>
          <w:spacing w:val="-2"/>
        </w:rPr>
        <w:t>о</w:t>
      </w:r>
      <w:r w:rsidRPr="009B7D5D">
        <w:rPr>
          <w:spacing w:val="-2"/>
        </w:rPr>
        <w:t>провождающийся гендерным анализом учебной литературы</w:t>
      </w:r>
      <w:r w:rsidRPr="009B7D5D">
        <w:rPr>
          <w:spacing w:val="-2"/>
          <w:vertAlign w:val="superscript"/>
        </w:rPr>
        <w:footnoteReference w:id="45"/>
      </w:r>
      <w:r w:rsidRPr="009B7D5D">
        <w:rPr>
          <w:spacing w:val="-2"/>
        </w:rPr>
        <w:t>, а также разр</w:t>
      </w:r>
      <w:r w:rsidRPr="009B7D5D">
        <w:rPr>
          <w:spacing w:val="-2"/>
        </w:rPr>
        <w:t>а</w:t>
      </w:r>
      <w:r w:rsidRPr="009B7D5D">
        <w:rPr>
          <w:spacing w:val="-2"/>
        </w:rPr>
        <w:t>боткой комплектов учебных программ, литературы и хрестоматий.</w:t>
      </w:r>
    </w:p>
    <w:p w:rsidR="00DD6169" w:rsidRPr="00DD6169" w:rsidRDefault="00DD6169" w:rsidP="009B7D5D">
      <w:r w:rsidRPr="00DD6169">
        <w:t xml:space="preserve">В 1999 году Тверским центром женской и гендерных исследований была издана хрестоматия </w:t>
      </w:r>
      <w:r w:rsidR="0029760E">
        <w:t>«</w:t>
      </w:r>
      <w:r w:rsidRPr="00DD6169">
        <w:t>Феминизм и гендерные исследования</w:t>
      </w:r>
      <w:r w:rsidRPr="00DD6169">
        <w:rPr>
          <w:vertAlign w:val="superscript"/>
        </w:rPr>
        <w:footnoteReference w:id="46"/>
      </w:r>
      <w:r w:rsidRPr="00DD6169">
        <w:t xml:space="preserve">. В 2000 году увидели свет две хрестоматии: </w:t>
      </w:r>
      <w:r w:rsidR="0029760E">
        <w:t>«</w:t>
      </w:r>
      <w:r w:rsidRPr="00DD6169">
        <w:t>Хрестоматия феминистских текстов. Пер</w:t>
      </w:r>
      <w:r w:rsidRPr="00DD6169">
        <w:t>е</w:t>
      </w:r>
      <w:r w:rsidRPr="00DD6169">
        <w:t>воды</w:t>
      </w:r>
      <w:r w:rsidR="0029760E">
        <w:t>»</w:t>
      </w:r>
      <w:r w:rsidRPr="00DD6169">
        <w:t xml:space="preserve"> под редакцией сотрудников Европейского университета в Санкт-Петербурге Е.А. Здравомысловой и А.А. Тёмкиной</w:t>
      </w:r>
      <w:r w:rsidRPr="00DD6169">
        <w:rPr>
          <w:vertAlign w:val="superscript"/>
        </w:rPr>
        <w:footnoteReference w:id="47"/>
      </w:r>
      <w:r w:rsidRPr="00DD6169">
        <w:t xml:space="preserve">, а также </w:t>
      </w:r>
      <w:r w:rsidR="0029760E">
        <w:t>«</w:t>
      </w:r>
      <w:r w:rsidRPr="00DD6169">
        <w:t>Антология гендерной теории</w:t>
      </w:r>
      <w:r w:rsidR="0029760E">
        <w:t>»</w:t>
      </w:r>
      <w:r w:rsidRPr="00DD6169">
        <w:t>, составленная исследователями из Белоруси Е. Гаповой и А. Усмановой</w:t>
      </w:r>
      <w:r w:rsidRPr="00DD6169">
        <w:rPr>
          <w:vertAlign w:val="superscript"/>
        </w:rPr>
        <w:footnoteReference w:id="48"/>
      </w:r>
      <w:r w:rsidRPr="00DD6169">
        <w:t>.</w:t>
      </w:r>
    </w:p>
    <w:p w:rsidR="00DD6169" w:rsidRPr="00DD6169" w:rsidRDefault="00DD6169" w:rsidP="009B7D5D">
      <w:r w:rsidRPr="00DD6169">
        <w:lastRenderedPageBreak/>
        <w:t xml:space="preserve">В 2001 </w:t>
      </w:r>
      <w:r w:rsidR="005E1895">
        <w:t>году Харьковский центр гендерных</w:t>
      </w:r>
      <w:r w:rsidRPr="00DD6169">
        <w:t xml:space="preserve"> исследований опубликовал трёхтомник, содержащий и хрестоматию, и учебное пособие, и программу курсов</w:t>
      </w:r>
      <w:r w:rsidRPr="00DD6169">
        <w:rPr>
          <w:vertAlign w:val="superscript"/>
        </w:rPr>
        <w:footnoteReference w:id="49"/>
      </w:r>
      <w:r w:rsidRPr="00DD6169">
        <w:t>, рассчитанный, по мнению исследователей, на подготовленного ч</w:t>
      </w:r>
      <w:r w:rsidRPr="00DD6169">
        <w:t>и</w:t>
      </w:r>
      <w:r w:rsidRPr="00DD6169">
        <w:t>тателя</w:t>
      </w:r>
      <w:r w:rsidRPr="00DD6169">
        <w:rPr>
          <w:vertAlign w:val="superscript"/>
        </w:rPr>
        <w:footnoteReference w:id="50"/>
      </w:r>
      <w:r w:rsidRPr="00DD6169">
        <w:t>.</w:t>
      </w:r>
      <w:r w:rsidR="00A95369">
        <w:t xml:space="preserve"> </w:t>
      </w:r>
      <w:r w:rsidRPr="00DD6169">
        <w:t>В 2001 году аналогичный проект был реализован и МЦГИ</w:t>
      </w:r>
      <w:r w:rsidRPr="00DD6169">
        <w:rPr>
          <w:vertAlign w:val="superscript"/>
        </w:rPr>
        <w:footnoteReference w:id="51"/>
      </w:r>
      <w:r w:rsidRPr="00DD6169">
        <w:t xml:space="preserve">. </w:t>
      </w:r>
    </w:p>
    <w:p w:rsidR="00DD6169" w:rsidRPr="00DD6169" w:rsidRDefault="00DD6169" w:rsidP="009B7D5D">
      <w:r w:rsidRPr="00DD6169">
        <w:t xml:space="preserve">В 2002 году вышел в свет </w:t>
      </w:r>
      <w:r w:rsidR="0029760E">
        <w:t>«</w:t>
      </w:r>
      <w:r w:rsidRPr="00DD6169">
        <w:t>Словарь гендерных терминов</w:t>
      </w:r>
      <w:r w:rsidR="0029760E">
        <w:t>»</w:t>
      </w:r>
      <w:r w:rsidRPr="00DD6169">
        <w:t xml:space="preserve"> под редакцией А.А. Денисовой, подготовленный ведущими российскими специалистами в области гендерных исследований, содержащий 208 полнотекстовых статей и направленный на гендерное просвещение общества</w:t>
      </w:r>
      <w:r w:rsidRPr="00DD6169">
        <w:rPr>
          <w:vertAlign w:val="superscript"/>
        </w:rPr>
        <w:footnoteReference w:id="52"/>
      </w:r>
      <w:r w:rsidRPr="00DD6169">
        <w:t xml:space="preserve">. </w:t>
      </w:r>
    </w:p>
    <w:p w:rsidR="00DD6169" w:rsidRPr="00DD6169" w:rsidRDefault="005E1895" w:rsidP="009B7D5D">
      <w:r>
        <w:t>В 2002-2003 годах</w:t>
      </w:r>
      <w:r w:rsidR="00DD6169" w:rsidRPr="00DD6169">
        <w:t xml:space="preserve"> в рамках проекта </w:t>
      </w:r>
      <w:r w:rsidR="0029760E">
        <w:t>«</w:t>
      </w:r>
      <w:r w:rsidR="00DD6169" w:rsidRPr="00DD6169">
        <w:t>Гендерное образование в системе высшей школы</w:t>
      </w:r>
      <w:r w:rsidR="0029760E">
        <w:t>»</w:t>
      </w:r>
      <w:r w:rsidR="00DD6169" w:rsidRPr="00DD6169">
        <w:t>, осуществленного при поддержке Женской Сетевой пр</w:t>
      </w:r>
      <w:r w:rsidR="00DD6169" w:rsidRPr="00DD6169">
        <w:t>о</w:t>
      </w:r>
      <w:r w:rsidR="00DD6169" w:rsidRPr="00DD6169">
        <w:t xml:space="preserve">граммы Института </w:t>
      </w:r>
      <w:r w:rsidR="0029760E">
        <w:t>«</w:t>
      </w:r>
      <w:r w:rsidR="00DD6169" w:rsidRPr="00DD6169">
        <w:t>Открытое общество</w:t>
      </w:r>
      <w:r w:rsidR="0029760E">
        <w:t>»</w:t>
      </w:r>
      <w:r w:rsidR="00DD6169" w:rsidRPr="00DD6169">
        <w:t xml:space="preserve"> (Фонд Сороса) – Россия и Мин</w:t>
      </w:r>
      <w:r w:rsidR="00DD6169" w:rsidRPr="00DD6169">
        <w:t>и</w:t>
      </w:r>
      <w:r w:rsidR="00DD6169" w:rsidRPr="00DD6169">
        <w:t>стерства образования РФ, координатором которого выступил Ивановский государственный университет, была разработана и издана серия учебных п</w:t>
      </w:r>
      <w:r w:rsidR="00DD6169" w:rsidRPr="00DD6169">
        <w:t>о</w:t>
      </w:r>
      <w:r w:rsidR="00DD6169" w:rsidRPr="00DD6169">
        <w:t>собий по гендерной теории</w:t>
      </w:r>
      <w:r w:rsidR="00DD6169" w:rsidRPr="00DD6169">
        <w:rPr>
          <w:vertAlign w:val="superscript"/>
        </w:rPr>
        <w:footnoteReference w:id="53"/>
      </w:r>
      <w:r w:rsidR="00DD6169" w:rsidRPr="00DD6169">
        <w:t>.</w:t>
      </w:r>
      <w:r w:rsidR="00A95369">
        <w:t xml:space="preserve"> </w:t>
      </w:r>
      <w:r w:rsidR="00DD6169" w:rsidRPr="00DD6169">
        <w:t>В последующие годы вышло значительное к</w:t>
      </w:r>
      <w:r w:rsidR="00DD6169" w:rsidRPr="00DD6169">
        <w:t>о</w:t>
      </w:r>
      <w:r w:rsidR="00DD6169" w:rsidRPr="00DD6169">
        <w:t>личество учебников и учебных пособий по различным направлениям генде</w:t>
      </w:r>
      <w:r w:rsidR="00DD6169" w:rsidRPr="00DD6169">
        <w:t>р</w:t>
      </w:r>
      <w:r w:rsidR="00DD6169" w:rsidRPr="00DD6169">
        <w:t>ных исследований</w:t>
      </w:r>
      <w:r w:rsidR="00DD6169" w:rsidRPr="00DD6169">
        <w:rPr>
          <w:vertAlign w:val="superscript"/>
        </w:rPr>
        <w:footnoteReference w:id="54"/>
      </w:r>
      <w:r w:rsidR="00DD6169" w:rsidRPr="00DD6169">
        <w:t>.</w:t>
      </w:r>
    </w:p>
    <w:p w:rsidR="00DD6169" w:rsidRPr="00DD6169" w:rsidRDefault="00DD6169" w:rsidP="009B7D5D">
      <w:r w:rsidRPr="00DD6169">
        <w:t>Интеграция гендерных исследований в отдельные отрасли российского социально-гуманитарного знания проходило неравномерно. Самой гендерно сенситивной оказалась социология. С точки зрения О.А. Ворониной, в Ро</w:t>
      </w:r>
      <w:r w:rsidRPr="00DD6169">
        <w:t>с</w:t>
      </w:r>
      <w:r w:rsidRPr="00DD6169">
        <w:t xml:space="preserve">сии сложилось две основные школы по гендерным исследованиям сложились </w:t>
      </w:r>
      <w:r w:rsidRPr="00DD6169">
        <w:lastRenderedPageBreak/>
        <w:t>в рамках МЦГИ (социально-экономическое направление) и в Европейском университете в Санкт-Петербурге (социально-политическое)</w:t>
      </w:r>
      <w:r w:rsidRPr="00DD6169">
        <w:rPr>
          <w:vertAlign w:val="superscript"/>
        </w:rPr>
        <w:footnoteReference w:id="55"/>
      </w:r>
      <w:r w:rsidRPr="00DD6169">
        <w:t xml:space="preserve">. </w:t>
      </w:r>
    </w:p>
    <w:p w:rsidR="00DD6169" w:rsidRPr="00160784" w:rsidRDefault="00DD6169" w:rsidP="009B7D5D">
      <w:r w:rsidRPr="00160784">
        <w:t>Философские аспекты гендерных проблем рассматриваются в работах О.А. Ворониной, Т.А. Клименковой, Т.В. Барчуновой, Н.С. Юлиной, О.В. Рябова, Г.А. Брандт, А.А. Костиковой, сотрудников и преподавателей Поморского центра гендерных исследований (Архангельск) – Калининой, Данилову, Поспелову, Н.</w:t>
      </w:r>
      <w:r w:rsidR="005E1895" w:rsidRPr="00160784">
        <w:t> </w:t>
      </w:r>
      <w:r w:rsidRPr="00160784">
        <w:t>Кукаренко и др. Историческое направление в ра</w:t>
      </w:r>
      <w:r w:rsidRPr="00160784">
        <w:t>м</w:t>
      </w:r>
      <w:r w:rsidRPr="00160784">
        <w:t>ках гендерных исследований представлено – член-корреспондентом</w:t>
      </w:r>
      <w:r w:rsidR="00A95369" w:rsidRPr="00160784">
        <w:t xml:space="preserve"> </w:t>
      </w:r>
      <w:r w:rsidRPr="00160784">
        <w:t>РАН Л.П. Репиной, Н.Л. Пушкарёвой, О.А. Хасбулатовой</w:t>
      </w:r>
      <w:r w:rsidRPr="00160784">
        <w:rPr>
          <w:vertAlign w:val="superscript"/>
        </w:rPr>
        <w:footnoteReference w:id="56"/>
      </w:r>
      <w:r w:rsidRPr="00160784">
        <w:t>, И.Р. Чикаловой, О.В. Шныровой И.И. Юкиной, В.И. Успенской, А.В. Беловой и др. Генде</w:t>
      </w:r>
      <w:r w:rsidRPr="00160784">
        <w:t>р</w:t>
      </w:r>
      <w:r w:rsidRPr="00160784">
        <w:t>ные аспекты экономики представлены в работах М.М. Малышевой, М.Е. Баскаковой, З.А. Хоткиной и др., а социальной политики – Е.Р. Ярской-Смирновой, Ж.В. Черновой, Н.С. Григорьевой.</w:t>
      </w:r>
      <w:r w:rsidR="00A95369" w:rsidRPr="00160784">
        <w:t xml:space="preserve"> </w:t>
      </w:r>
      <w:r w:rsidRPr="00160784">
        <w:t>Исследования И.С. Клёциной, Т.В. Бендас и др. знакомят с психологическим направлением, Л.В. Штылёвой и др. – с педагогическим направлением в гендерных исследованиях. Отдел</w:t>
      </w:r>
      <w:r w:rsidRPr="00160784">
        <w:t>ь</w:t>
      </w:r>
      <w:r w:rsidRPr="00160784">
        <w:t>ную лингвистическую школу в интересующей нас области представляет А.В. Кирилина, Е.И. Горошко.</w:t>
      </w:r>
      <w:r w:rsidR="00A95369" w:rsidRPr="00160784">
        <w:t xml:space="preserve"> </w:t>
      </w:r>
      <w:r w:rsidRPr="00160784">
        <w:t>Работы С.В. Полениной являются основопол</w:t>
      </w:r>
      <w:r w:rsidRPr="00160784">
        <w:t>а</w:t>
      </w:r>
      <w:r w:rsidRPr="00160784">
        <w:t>гающими в плане гендерной ревизии права. Гендерные исследования пол</w:t>
      </w:r>
      <w:r w:rsidRPr="00160784">
        <w:t>и</w:t>
      </w:r>
      <w:r w:rsidRPr="00160784">
        <w:t>тических процессов отражены в работах С.Г. Айвазовой, Н.А. Шведовой, Н.М. Степановой, О.Г. Овчаровой, Т.Б. Рябовой, Н.А. Завершинской, А.А. Гнедаш и др.</w:t>
      </w:r>
    </w:p>
    <w:p w:rsidR="00DD6169" w:rsidRPr="00DD6169" w:rsidRDefault="00DD6169" w:rsidP="009B7D5D">
      <w:r w:rsidRPr="00DD6169">
        <w:t>За период развития гендерных исследований в России были защищены десятки кандидатских и докторских диссертаций в данной области знания. В рамках учебной литературы дисциплин социально-гуманитарного блока п</w:t>
      </w:r>
      <w:r w:rsidRPr="00DD6169">
        <w:t>о</w:t>
      </w:r>
      <w:r w:rsidRPr="00DD6169">
        <w:t>явились разделы, посвящённые гендерной проблематике. В рамках профе</w:t>
      </w:r>
      <w:r w:rsidRPr="00DD6169">
        <w:t>с</w:t>
      </w:r>
      <w:r w:rsidRPr="00DD6169">
        <w:t xml:space="preserve">сиональных сообществ появились исследовательские комитеты в Российской ассоциации политической науки и Российском обществе социологов. </w:t>
      </w:r>
    </w:p>
    <w:p w:rsidR="00DD6169" w:rsidRPr="00DD6169" w:rsidRDefault="00DD6169" w:rsidP="009B7D5D">
      <w:r w:rsidRPr="00DD6169">
        <w:t xml:space="preserve">Современный этап – вторая половина 2000-начало 2010-х </w:t>
      </w:r>
      <w:r w:rsidR="005E1895">
        <w:t xml:space="preserve">годов </w:t>
      </w:r>
      <w:r w:rsidRPr="00DD6169">
        <w:t xml:space="preserve">– я бы охарактеризовала как </w:t>
      </w:r>
      <w:r w:rsidR="0029760E">
        <w:t>«</w:t>
      </w:r>
      <w:r w:rsidRPr="00DD6169">
        <w:t>суверенизацию</w:t>
      </w:r>
      <w:r w:rsidR="0029760E">
        <w:t>»</w:t>
      </w:r>
      <w:r w:rsidRPr="00DD6169">
        <w:t xml:space="preserve"> гендерных исследований. Изменение политического климата в России,</w:t>
      </w:r>
      <w:r w:rsidR="00A95369">
        <w:t xml:space="preserve"> </w:t>
      </w:r>
      <w:r w:rsidRPr="00DD6169">
        <w:t>переход государства к консервативной р</w:t>
      </w:r>
      <w:r w:rsidRPr="00DD6169">
        <w:t>и</w:t>
      </w:r>
      <w:r w:rsidRPr="00DD6169">
        <w:t>торике, обвинения отдельных гендерных центров в предательстве наци</w:t>
      </w:r>
      <w:r w:rsidRPr="00DD6169">
        <w:t>о</w:t>
      </w:r>
      <w:r w:rsidRPr="00DD6169">
        <w:lastRenderedPageBreak/>
        <w:t>нальных интересов страны</w:t>
      </w:r>
      <w:r w:rsidRPr="00DD6169">
        <w:rPr>
          <w:vertAlign w:val="superscript"/>
        </w:rPr>
        <w:footnoteReference w:id="57"/>
      </w:r>
      <w:r w:rsidRPr="00DD6169">
        <w:t>, угроза закрытия учреждений, которые имели программы по гендерным исследованием</w:t>
      </w:r>
      <w:r w:rsidRPr="00DD6169">
        <w:rPr>
          <w:vertAlign w:val="superscript"/>
        </w:rPr>
        <w:footnoteReference w:id="58"/>
      </w:r>
      <w:r w:rsidRPr="00DD6169">
        <w:t xml:space="preserve">, вынужденный </w:t>
      </w:r>
      <w:r w:rsidR="0029760E">
        <w:t>«</w:t>
      </w:r>
      <w:r w:rsidRPr="00DD6169">
        <w:t>уход</w:t>
      </w:r>
      <w:r w:rsidR="0029760E">
        <w:t>»</w:t>
      </w:r>
      <w:r w:rsidRPr="00DD6169">
        <w:t xml:space="preserve"> западных фондов, финансово поддерживающих гендерную проблематику и другие факторы привели к снижению исследований и публикаций по данному направлению. Гендерные исследования существуют в инерционном режиме, продолжая развиваться, но активно себя не манифестируют. Общее настро</w:t>
      </w:r>
      <w:r w:rsidRPr="00DD6169">
        <w:t>е</w:t>
      </w:r>
      <w:r w:rsidRPr="00DD6169">
        <w:t>ние исследователей можно охарактеризовать словами директора МЦГИ О.А. Ворониной, использовавшей для характеристики гендерных исследов</w:t>
      </w:r>
      <w:r w:rsidRPr="00DD6169">
        <w:t>а</w:t>
      </w:r>
      <w:r w:rsidRPr="00DD6169">
        <w:t xml:space="preserve">ний метафору – </w:t>
      </w:r>
      <w:r w:rsidR="0029760E">
        <w:t>«</w:t>
      </w:r>
      <w:r w:rsidRPr="00DD6169">
        <w:t>цветок прорастает сквозь асфальт</w:t>
      </w:r>
      <w:r w:rsidR="0029760E">
        <w:t>»</w:t>
      </w:r>
      <w:r w:rsidRPr="00DD6169">
        <w:rPr>
          <w:vertAlign w:val="superscript"/>
        </w:rPr>
        <w:footnoteReference w:id="59"/>
      </w:r>
      <w:r w:rsidRPr="00DD6169">
        <w:t>. В 2007 году</w:t>
      </w:r>
      <w:r w:rsidR="00A95369">
        <w:t xml:space="preserve"> </w:t>
      </w:r>
      <w:r w:rsidRPr="00DD6169">
        <w:t>она по</w:t>
      </w:r>
      <w:r w:rsidRPr="00DD6169">
        <w:t>д</w:t>
      </w:r>
      <w:r w:rsidRPr="00DD6169">
        <w:t xml:space="preserve">чёркивала в своём выступлении на Круглом столе: </w:t>
      </w:r>
      <w:r w:rsidR="0029760E">
        <w:t>«</w:t>
      </w:r>
      <w:r w:rsidRPr="00DD6169">
        <w:t>Я не вижу перспектив серьезной институционализации гендерных исследований на наших постс</w:t>
      </w:r>
      <w:r w:rsidRPr="00DD6169">
        <w:t>о</w:t>
      </w:r>
      <w:r w:rsidRPr="00DD6169">
        <w:t>ветских пространствах. Я не вижу перспектив для конструктивного диалога с властью... Но рецепт простой – посади и ухаживай 300 лет, как за английским газоном. Я 300 лет, конечно, не проживу. Но я по оптимистическому настр</w:t>
      </w:r>
      <w:r w:rsidRPr="00DD6169">
        <w:t>о</w:t>
      </w:r>
      <w:r w:rsidRPr="00DD6169">
        <w:t>ению думаю, что я лично буду продолжать сажать этот газон</w:t>
      </w:r>
      <w:r w:rsidR="0029760E">
        <w:t>»</w:t>
      </w:r>
      <w:r w:rsidRPr="00DD6169">
        <w:rPr>
          <w:vertAlign w:val="superscript"/>
        </w:rPr>
        <w:footnoteReference w:id="60"/>
      </w:r>
      <w:r w:rsidRPr="00DD6169">
        <w:t>.</w:t>
      </w:r>
    </w:p>
    <w:p w:rsidR="00DD6169" w:rsidRPr="009B7D5D" w:rsidRDefault="00DD6169" w:rsidP="009B7D5D">
      <w:pPr>
        <w:rPr>
          <w:spacing w:val="-2"/>
        </w:rPr>
      </w:pPr>
      <w:r w:rsidRPr="009B7D5D">
        <w:rPr>
          <w:spacing w:val="-2"/>
        </w:rPr>
        <w:t>В процессе формирования междисциплинарного гендерного сообщества в России также как и на Западе возникли дискуссии относительно трактовки п</w:t>
      </w:r>
      <w:r w:rsidRPr="009B7D5D">
        <w:rPr>
          <w:spacing w:val="-2"/>
        </w:rPr>
        <w:t>о</w:t>
      </w:r>
      <w:r w:rsidRPr="009B7D5D">
        <w:rPr>
          <w:spacing w:val="-2"/>
        </w:rPr>
        <w:t xml:space="preserve">нятия </w:t>
      </w:r>
      <w:r w:rsidR="0029760E" w:rsidRPr="009B7D5D">
        <w:rPr>
          <w:spacing w:val="-2"/>
        </w:rPr>
        <w:t>«</w:t>
      </w:r>
      <w:r w:rsidRPr="009B7D5D">
        <w:rPr>
          <w:spacing w:val="-2"/>
        </w:rPr>
        <w:t>гендер</w:t>
      </w:r>
      <w:r w:rsidR="0029760E" w:rsidRPr="009B7D5D">
        <w:rPr>
          <w:spacing w:val="-2"/>
        </w:rPr>
        <w:t>»</w:t>
      </w:r>
      <w:r w:rsidRPr="009B7D5D">
        <w:rPr>
          <w:spacing w:val="-2"/>
        </w:rPr>
        <w:t xml:space="preserve"> и сущности гендерного подхода. Обсуждаемые в дебатах в</w:t>
      </w:r>
      <w:r w:rsidRPr="009B7D5D">
        <w:rPr>
          <w:spacing w:val="-2"/>
        </w:rPr>
        <w:t>о</w:t>
      </w:r>
      <w:r w:rsidRPr="009B7D5D">
        <w:rPr>
          <w:spacing w:val="-2"/>
        </w:rPr>
        <w:t>просы можно свести к следующим: 1. является ли наличие предмета исслед</w:t>
      </w:r>
      <w:r w:rsidRPr="009B7D5D">
        <w:rPr>
          <w:spacing w:val="-2"/>
        </w:rPr>
        <w:t>о</w:t>
      </w:r>
      <w:r w:rsidRPr="009B7D5D">
        <w:rPr>
          <w:spacing w:val="-2"/>
        </w:rPr>
        <w:t>вания – пола – достаточным, чтобы отразить суть гендерного подхода, 2. явл</w:t>
      </w:r>
      <w:r w:rsidRPr="009B7D5D">
        <w:rPr>
          <w:spacing w:val="-2"/>
        </w:rPr>
        <w:t>я</w:t>
      </w:r>
      <w:r w:rsidRPr="009B7D5D">
        <w:rPr>
          <w:spacing w:val="-2"/>
        </w:rPr>
        <w:t xml:space="preserve">ется ли понятие </w:t>
      </w:r>
      <w:r w:rsidR="0029760E" w:rsidRPr="009B7D5D">
        <w:rPr>
          <w:spacing w:val="-2"/>
        </w:rPr>
        <w:t>«</w:t>
      </w:r>
      <w:r w:rsidRPr="009B7D5D">
        <w:rPr>
          <w:spacing w:val="-2"/>
        </w:rPr>
        <w:t>гендер</w:t>
      </w:r>
      <w:r w:rsidR="0029760E" w:rsidRPr="009B7D5D">
        <w:rPr>
          <w:spacing w:val="-2"/>
        </w:rPr>
        <w:t>»</w:t>
      </w:r>
      <w:r w:rsidRPr="009B7D5D">
        <w:rPr>
          <w:spacing w:val="-2"/>
        </w:rPr>
        <w:t xml:space="preserve"> категорией из </w:t>
      </w:r>
      <w:r w:rsidR="0029760E" w:rsidRPr="009B7D5D">
        <w:rPr>
          <w:spacing w:val="-2"/>
        </w:rPr>
        <w:t>«</w:t>
      </w:r>
      <w:r w:rsidRPr="009B7D5D">
        <w:rPr>
          <w:spacing w:val="-2"/>
        </w:rPr>
        <w:t>чужого</w:t>
      </w:r>
      <w:r w:rsidR="0029760E" w:rsidRPr="009B7D5D">
        <w:rPr>
          <w:spacing w:val="-2"/>
        </w:rPr>
        <w:t>»</w:t>
      </w:r>
      <w:r w:rsidRPr="009B7D5D">
        <w:rPr>
          <w:spacing w:val="-2"/>
          <w:vertAlign w:val="superscript"/>
        </w:rPr>
        <w:footnoteReference w:id="61"/>
      </w:r>
      <w:r w:rsidRPr="009B7D5D">
        <w:rPr>
          <w:spacing w:val="-2"/>
        </w:rPr>
        <w:t xml:space="preserve"> анализа? 3. Почему же гендерные исследования не получили такого распространения как на Западе? </w:t>
      </w:r>
    </w:p>
    <w:p w:rsidR="00DD6169" w:rsidRPr="00DD6169" w:rsidRDefault="00DD6169" w:rsidP="009B7D5D">
      <w:r w:rsidRPr="00DD6169">
        <w:t xml:space="preserve">Социолог Г.Г. Силласте настаивала на том, что гендерные исследования не являются новым подходом в российском социальном знании, так как </w:t>
      </w:r>
      <w:r w:rsidR="0029760E">
        <w:t>«</w:t>
      </w:r>
      <w:r w:rsidRPr="00DD6169">
        <w:t>во всех социологических исследованиях (независимо от их масштабности) з</w:t>
      </w:r>
      <w:r w:rsidRPr="00DD6169">
        <w:t>а</w:t>
      </w:r>
      <w:r w:rsidRPr="00DD6169">
        <w:t xml:space="preserve">меряется </w:t>
      </w:r>
      <w:r w:rsidR="0029760E">
        <w:t>«</w:t>
      </w:r>
      <w:r w:rsidRPr="00DD6169">
        <w:t>пол</w:t>
      </w:r>
      <w:r w:rsidR="0029760E">
        <w:t>»</w:t>
      </w:r>
      <w:r w:rsidRPr="00DD6169">
        <w:t xml:space="preserve"> как социально-демографический показатель, а структура о</w:t>
      </w:r>
      <w:r w:rsidRPr="00DD6169">
        <w:t>б</w:t>
      </w:r>
      <w:r w:rsidRPr="00DD6169">
        <w:t>щества по признаку пола является неотъемлемым элементом его социальной структуры</w:t>
      </w:r>
      <w:r w:rsidR="0029760E">
        <w:t>»</w:t>
      </w:r>
      <w:r w:rsidRPr="00DD6169">
        <w:rPr>
          <w:vertAlign w:val="superscript"/>
        </w:rPr>
        <w:footnoteReference w:id="62"/>
      </w:r>
      <w:r w:rsidRPr="00DD6169">
        <w:t xml:space="preserve">, а потому по её словам </w:t>
      </w:r>
      <w:r w:rsidR="0029760E">
        <w:t>«</w:t>
      </w:r>
      <w:r w:rsidRPr="00DD6169">
        <w:t>российским социологам нет необход</w:t>
      </w:r>
      <w:r w:rsidRPr="00DD6169">
        <w:t>и</w:t>
      </w:r>
      <w:r w:rsidRPr="00DD6169">
        <w:t>мости пересматривать свои методологические концепции и принципы соц</w:t>
      </w:r>
      <w:r w:rsidRPr="00DD6169">
        <w:t>и</w:t>
      </w:r>
      <w:r w:rsidRPr="00DD6169">
        <w:t xml:space="preserve">ального анализа положения в обществе различных </w:t>
      </w:r>
      <w:r w:rsidR="0029760E">
        <w:t>«</w:t>
      </w:r>
      <w:r w:rsidRPr="00DD6169">
        <w:t>гендерных</w:t>
      </w:r>
      <w:r w:rsidR="0029760E">
        <w:t>»</w:t>
      </w:r>
      <w:r w:rsidRPr="00DD6169">
        <w:t xml:space="preserve"> групп</w:t>
      </w:r>
      <w:r w:rsidR="0029760E">
        <w:t>»</w:t>
      </w:r>
      <w:r w:rsidRPr="00DD6169">
        <w:rPr>
          <w:vertAlign w:val="superscript"/>
        </w:rPr>
        <w:footnoteReference w:id="63"/>
      </w:r>
      <w:r w:rsidRPr="00DD6169">
        <w:t xml:space="preserve">. </w:t>
      </w:r>
      <w:r w:rsidRPr="00DD6169">
        <w:lastRenderedPageBreak/>
        <w:t>Она предложила различать два типа отношений: гендерные и социогенде</w:t>
      </w:r>
      <w:r w:rsidRPr="00DD6169">
        <w:t>р</w:t>
      </w:r>
      <w:r w:rsidRPr="00DD6169">
        <w:t>ные</w:t>
      </w:r>
      <w:r w:rsidRPr="00DD6169">
        <w:rPr>
          <w:vertAlign w:val="superscript"/>
        </w:rPr>
        <w:footnoteReference w:id="64"/>
      </w:r>
      <w:r w:rsidRPr="00DD6169">
        <w:t>. По её мнению, сторонникам первого подхода был присущ биопсих</w:t>
      </w:r>
      <w:r w:rsidRPr="00DD6169">
        <w:t>о</w:t>
      </w:r>
      <w:r w:rsidRPr="00DD6169">
        <w:t>логический подход к отношениям между полами как двумя взаимосвязанн</w:t>
      </w:r>
      <w:r w:rsidRPr="00DD6169">
        <w:t>ы</w:t>
      </w:r>
      <w:r w:rsidRPr="00DD6169">
        <w:t>ми частями человеческого рода, и вследствие этого недооценивалось влияние социальных факторов на позиции полов</w:t>
      </w:r>
      <w:r w:rsidRPr="00DD6169">
        <w:rPr>
          <w:vertAlign w:val="superscript"/>
        </w:rPr>
        <w:footnoteReference w:id="65"/>
      </w:r>
      <w:r w:rsidRPr="00DD6169">
        <w:t>. В рамках второго подхода, же</w:t>
      </w:r>
      <w:r w:rsidRPr="00DD6169">
        <w:t>н</w:t>
      </w:r>
      <w:r w:rsidRPr="00DD6169">
        <w:t>щины рассматривались как уникальное социальное образование, социум, крупная общность, отличающаяся специфическими демографическими х</w:t>
      </w:r>
      <w:r w:rsidRPr="00DD6169">
        <w:t>а</w:t>
      </w:r>
      <w:r w:rsidRPr="00DD6169">
        <w:t>рактеристиками, многоролевыми функциями и определенным социальным статусом</w:t>
      </w:r>
      <w:r w:rsidRPr="00DD6169">
        <w:rPr>
          <w:vertAlign w:val="superscript"/>
        </w:rPr>
        <w:footnoteReference w:id="66"/>
      </w:r>
      <w:r w:rsidRPr="00DD6169">
        <w:t xml:space="preserve">. Использование термина </w:t>
      </w:r>
      <w:r w:rsidR="0029760E">
        <w:t>«</w:t>
      </w:r>
      <w:r w:rsidRPr="00DD6169">
        <w:t>социогендерные</w:t>
      </w:r>
      <w:r w:rsidR="0029760E">
        <w:t>»</w:t>
      </w:r>
      <w:r w:rsidRPr="00DD6169">
        <w:t xml:space="preserve"> вызвало резкую кр</w:t>
      </w:r>
      <w:r w:rsidRPr="00DD6169">
        <w:t>и</w:t>
      </w:r>
      <w:r w:rsidRPr="00DD6169">
        <w:t xml:space="preserve">тику со стороны российского гендерного сообщества. С. Ушакин назвал это понятие </w:t>
      </w:r>
      <w:r w:rsidR="0029760E">
        <w:t>«</w:t>
      </w:r>
      <w:r w:rsidRPr="00DD6169">
        <w:t>концептуальным уродцем</w:t>
      </w:r>
      <w:r w:rsidR="0029760E">
        <w:t>»</w:t>
      </w:r>
      <w:r w:rsidRPr="00DD6169">
        <w:t xml:space="preserve">, учитывая, что </w:t>
      </w:r>
      <w:r w:rsidR="0029760E">
        <w:t>«</w:t>
      </w:r>
      <w:r w:rsidRPr="00DD6169">
        <w:t>гендер</w:t>
      </w:r>
      <w:r w:rsidR="0029760E">
        <w:t>»</w:t>
      </w:r>
      <w:r w:rsidRPr="00DD6169">
        <w:t xml:space="preserve"> и так рассма</w:t>
      </w:r>
      <w:r w:rsidRPr="00DD6169">
        <w:t>т</w:t>
      </w:r>
      <w:r w:rsidRPr="00DD6169">
        <w:t xml:space="preserve">ривается как </w:t>
      </w:r>
      <w:r w:rsidR="0029760E">
        <w:t>«</w:t>
      </w:r>
      <w:r w:rsidRPr="00DD6169">
        <w:t>социальный пол</w:t>
      </w:r>
      <w:r w:rsidR="0029760E">
        <w:t>»</w:t>
      </w:r>
      <w:r w:rsidRPr="00DD6169">
        <w:rPr>
          <w:vertAlign w:val="superscript"/>
        </w:rPr>
        <w:footnoteReference w:id="67"/>
      </w:r>
      <w:r w:rsidRPr="00DD6169">
        <w:t xml:space="preserve">. </w:t>
      </w:r>
    </w:p>
    <w:p w:rsidR="00DD6169" w:rsidRPr="00160784" w:rsidRDefault="0029760E" w:rsidP="009B7D5D">
      <w:r w:rsidRPr="00160784">
        <w:t>«</w:t>
      </w:r>
      <w:r w:rsidR="00DD6169" w:rsidRPr="00160784">
        <w:t>Социогендерные</w:t>
      </w:r>
      <w:r w:rsidRPr="00160784">
        <w:t>»</w:t>
      </w:r>
      <w:r w:rsidR="00DD6169" w:rsidRPr="00160784">
        <w:t xml:space="preserve">, </w:t>
      </w:r>
      <w:r w:rsidRPr="00160784">
        <w:t>«</w:t>
      </w:r>
      <w:r w:rsidR="00DD6169" w:rsidRPr="00160784">
        <w:t>полоролевые</w:t>
      </w:r>
      <w:r w:rsidRPr="00160784">
        <w:t>»</w:t>
      </w:r>
      <w:r w:rsidR="00DD6169" w:rsidRPr="00160784">
        <w:t xml:space="preserve"> исследования представители фем</w:t>
      </w:r>
      <w:r w:rsidR="00DD6169" w:rsidRPr="00160784">
        <w:t>и</w:t>
      </w:r>
      <w:r w:rsidR="00DD6169" w:rsidRPr="00160784">
        <w:t xml:space="preserve">нистского/гендерного сообщества обозначили понятием </w:t>
      </w:r>
      <w:r w:rsidRPr="00160784">
        <w:t>«</w:t>
      </w:r>
      <w:r w:rsidR="00DD6169" w:rsidRPr="00160784">
        <w:t>псевдогендерн</w:t>
      </w:r>
      <w:r w:rsidR="00DD6169" w:rsidRPr="00160784">
        <w:t>ы</w:t>
      </w:r>
      <w:r w:rsidR="00DD6169" w:rsidRPr="00160784">
        <w:t>ми</w:t>
      </w:r>
      <w:r w:rsidRPr="00160784">
        <w:t>»</w:t>
      </w:r>
      <w:r w:rsidR="00DD6169" w:rsidRPr="00160784">
        <w:rPr>
          <w:vertAlign w:val="superscript"/>
        </w:rPr>
        <w:footnoteReference w:id="68"/>
      </w:r>
      <w:r w:rsidR="00DD6169" w:rsidRPr="00160784">
        <w:t xml:space="preserve"> или </w:t>
      </w:r>
      <w:r w:rsidRPr="00160784">
        <w:t>«</w:t>
      </w:r>
      <w:r w:rsidR="00DD6169" w:rsidRPr="00160784">
        <w:t>феминологией</w:t>
      </w:r>
      <w:r w:rsidRPr="00160784">
        <w:t>»</w:t>
      </w:r>
      <w:r w:rsidR="00DD6169" w:rsidRPr="00160784">
        <w:rPr>
          <w:vertAlign w:val="superscript"/>
        </w:rPr>
        <w:footnoteReference w:id="69"/>
      </w:r>
      <w:r w:rsidR="00DD6169" w:rsidRPr="00160784">
        <w:t xml:space="preserve">. </w:t>
      </w:r>
      <w:r w:rsidRPr="00160784">
        <w:t>«</w:t>
      </w:r>
      <w:r w:rsidR="00DD6169" w:rsidRPr="00160784">
        <w:t>Псевдогендрный подход – распределение да</w:t>
      </w:r>
      <w:r w:rsidR="00DD6169" w:rsidRPr="00160784">
        <w:t>н</w:t>
      </w:r>
      <w:r w:rsidR="00DD6169" w:rsidRPr="00160784">
        <w:t>ных по полу в ст</w:t>
      </w:r>
      <w:r w:rsidR="005E1895" w:rsidRPr="00160784">
        <w:t>а</w:t>
      </w:r>
      <w:r w:rsidR="00DD6169" w:rsidRPr="00160784">
        <w:t>нд</w:t>
      </w:r>
      <w:r w:rsidR="005E1895" w:rsidRPr="00160784">
        <w:t>а</w:t>
      </w:r>
      <w:r w:rsidR="00DD6169" w:rsidRPr="00160784">
        <w:t>ртном социологическом, психологическом или дем</w:t>
      </w:r>
      <w:r w:rsidR="00DD6169" w:rsidRPr="00160784">
        <w:t>о</w:t>
      </w:r>
      <w:r w:rsidR="00DD6169" w:rsidRPr="00160784">
        <w:t>графическом анализе. Ученые стоят на биодетерминистских позициях, а те</w:t>
      </w:r>
      <w:r w:rsidR="00DD6169" w:rsidRPr="00160784">
        <w:t>р</w:t>
      </w:r>
      <w:r w:rsidR="00DD6169" w:rsidRPr="00160784">
        <w:t>мин гендерный используется как более современный</w:t>
      </w:r>
      <w:r w:rsidRPr="00160784">
        <w:t>»</w:t>
      </w:r>
      <w:r w:rsidR="00DD6169" w:rsidRPr="00160784">
        <w:t>, – полагает О.И. Ключко</w:t>
      </w:r>
      <w:r w:rsidR="00DD6169" w:rsidRPr="00160784">
        <w:rPr>
          <w:vertAlign w:val="superscript"/>
        </w:rPr>
        <w:footnoteReference w:id="70"/>
      </w:r>
      <w:r w:rsidR="00DD6169" w:rsidRPr="00160784">
        <w:t xml:space="preserve">. </w:t>
      </w:r>
    </w:p>
    <w:p w:rsidR="00DD6169" w:rsidRPr="00160784" w:rsidRDefault="00DD6169" w:rsidP="009B7D5D">
      <w:r w:rsidRPr="00160784">
        <w:t xml:space="preserve">По мнению представителей </w:t>
      </w:r>
      <w:r w:rsidR="0029760E" w:rsidRPr="00160784">
        <w:t>«</w:t>
      </w:r>
      <w:r w:rsidRPr="00160784">
        <w:t>настоящих</w:t>
      </w:r>
      <w:r w:rsidR="0029760E" w:rsidRPr="00160784">
        <w:t>»</w:t>
      </w:r>
      <w:r w:rsidRPr="00160784">
        <w:t xml:space="preserve"> гендерных исследований, смысл последних заключается не в предмете – женщины и мужчины, – а в конструктивистской методологии и</w:t>
      </w:r>
      <w:r w:rsidR="00A95369" w:rsidRPr="00160784">
        <w:t xml:space="preserve"> </w:t>
      </w:r>
      <w:r w:rsidRPr="00160784">
        <w:t>феминистской идеологии. По их мнению, стремление рассматривать пол вне механизмов власти бессмысленны</w:t>
      </w:r>
      <w:r w:rsidRPr="00160784">
        <w:rPr>
          <w:vertAlign w:val="superscript"/>
        </w:rPr>
        <w:footnoteReference w:id="71"/>
      </w:r>
      <w:r w:rsidRPr="00160784">
        <w:t>. Н.Л. Пушкарева полагает, что быть гендеристом, не будучи феминистом – невозможно</w:t>
      </w:r>
      <w:r w:rsidRPr="00160784">
        <w:rPr>
          <w:vertAlign w:val="superscript"/>
        </w:rPr>
        <w:footnoteReference w:id="72"/>
      </w:r>
      <w:r w:rsidRPr="00160784">
        <w:t>.</w:t>
      </w:r>
    </w:p>
    <w:p w:rsidR="00DD6169" w:rsidRPr="00DD6169" w:rsidRDefault="00DD6169" w:rsidP="009B7D5D">
      <w:r w:rsidRPr="00DD6169">
        <w:lastRenderedPageBreak/>
        <w:t>Феминология в отличие от гендерных исследований ориентирует иссл</w:t>
      </w:r>
      <w:r w:rsidRPr="00DD6169">
        <w:t>е</w:t>
      </w:r>
      <w:r w:rsidRPr="00DD6169">
        <w:t xml:space="preserve">дователей на работу в традиционном советском русле анализа </w:t>
      </w:r>
      <w:r w:rsidR="0029760E">
        <w:t>«</w:t>
      </w:r>
      <w:r w:rsidRPr="00DD6169">
        <w:t>женского в</w:t>
      </w:r>
      <w:r w:rsidRPr="00DD6169">
        <w:t>о</w:t>
      </w:r>
      <w:r w:rsidRPr="00DD6169">
        <w:t>проса</w:t>
      </w:r>
      <w:r w:rsidR="0029760E">
        <w:t>»</w:t>
      </w:r>
      <w:r w:rsidRPr="00DD6169">
        <w:t>. Значительная часть учёных предпочитают не прояснять ту паради</w:t>
      </w:r>
      <w:r w:rsidRPr="00DD6169">
        <w:t>г</w:t>
      </w:r>
      <w:r w:rsidRPr="00DD6169">
        <w:t>му</w:t>
      </w:r>
      <w:r w:rsidRPr="00DD6169">
        <w:rPr>
          <w:vertAlign w:val="superscript"/>
        </w:rPr>
        <w:footnoteReference w:id="73"/>
      </w:r>
      <w:r w:rsidRPr="00DD6169">
        <w:t xml:space="preserve">, в рамках которой автор проводит исследование, применяя </w:t>
      </w:r>
      <w:r w:rsidR="0029760E">
        <w:t>«</w:t>
      </w:r>
      <w:r w:rsidRPr="00DD6169">
        <w:t>гендер</w:t>
      </w:r>
      <w:r w:rsidR="0029760E">
        <w:t>»</w:t>
      </w:r>
      <w:r w:rsidRPr="00DD6169">
        <w:t xml:space="preserve"> для анализа </w:t>
      </w:r>
      <w:r w:rsidR="0029760E">
        <w:t>«</w:t>
      </w:r>
      <w:r w:rsidRPr="00DD6169">
        <w:t>всего богатства отношений между мужчиной и женщиной</w:t>
      </w:r>
      <w:r w:rsidR="0029760E">
        <w:t>»</w:t>
      </w:r>
      <w:r w:rsidRPr="00DD6169">
        <w:rPr>
          <w:vertAlign w:val="superscript"/>
        </w:rPr>
        <w:footnoteReference w:id="74"/>
      </w:r>
      <w:r w:rsidRPr="00DD6169">
        <w:t>. Ра</w:t>
      </w:r>
      <w:r w:rsidRPr="00DD6169">
        <w:t>с</w:t>
      </w:r>
      <w:r w:rsidRPr="00DD6169">
        <w:t xml:space="preserve">ширительная трактовка понятия </w:t>
      </w:r>
      <w:r w:rsidR="0029760E">
        <w:t>«</w:t>
      </w:r>
      <w:r w:rsidRPr="00DD6169">
        <w:t>гендер</w:t>
      </w:r>
      <w:r w:rsidR="0029760E">
        <w:t>»</w:t>
      </w:r>
      <w:r w:rsidRPr="00DD6169">
        <w:t xml:space="preserve">, предполагающая смешение и предмета, и метода, и субъекта анализа, равно как и узкая трактовка, видящая в </w:t>
      </w:r>
      <w:r w:rsidR="0029760E">
        <w:t>«</w:t>
      </w:r>
      <w:r w:rsidRPr="00DD6169">
        <w:t>гендере</w:t>
      </w:r>
      <w:r w:rsidR="0029760E">
        <w:t>»</w:t>
      </w:r>
      <w:r w:rsidRPr="00DD6169">
        <w:t xml:space="preserve"> обоснование и защита прав женщин</w:t>
      </w:r>
      <w:r w:rsidRPr="00DD6169">
        <w:rPr>
          <w:vertAlign w:val="superscript"/>
        </w:rPr>
        <w:footnoteReference w:id="75"/>
      </w:r>
      <w:r w:rsidRPr="00DD6169">
        <w:t>, лишает данный концепт его</w:t>
      </w:r>
      <w:r w:rsidR="00A95369">
        <w:t xml:space="preserve"> </w:t>
      </w:r>
      <w:r w:rsidRPr="00DD6169">
        <w:t>революционного характера, завуалирует его политическую природу</w:t>
      </w:r>
      <w:r w:rsidRPr="00DD6169">
        <w:rPr>
          <w:vertAlign w:val="superscript"/>
        </w:rPr>
        <w:footnoteReference w:id="76"/>
      </w:r>
      <w:r w:rsidRPr="00DD6169">
        <w:t xml:space="preserve">. По мнению представителей </w:t>
      </w:r>
      <w:r w:rsidR="0029760E">
        <w:t>«</w:t>
      </w:r>
      <w:r w:rsidRPr="00DD6169">
        <w:t>настоящих</w:t>
      </w:r>
      <w:r w:rsidR="0029760E">
        <w:t>»</w:t>
      </w:r>
      <w:r w:rsidRPr="00DD6169">
        <w:t xml:space="preserve"> гендерных исследований, эта проблема связана с большим притоком дилетантов в данную область знания</w:t>
      </w:r>
      <w:r w:rsidRPr="00DD6169">
        <w:rPr>
          <w:vertAlign w:val="superscript"/>
        </w:rPr>
        <w:footnoteReference w:id="77"/>
      </w:r>
      <w:r w:rsidRPr="00DD6169">
        <w:t>, и со сложившимся в теоретическом поле российской гуманитарной науки диску</w:t>
      </w:r>
      <w:r w:rsidRPr="00DD6169">
        <w:t>р</w:t>
      </w:r>
      <w:r w:rsidRPr="00DD6169">
        <w:t>сивным хаосом</w:t>
      </w:r>
      <w:r w:rsidRPr="00DD6169">
        <w:rPr>
          <w:vertAlign w:val="superscript"/>
        </w:rPr>
        <w:footnoteReference w:id="78"/>
      </w:r>
      <w:r w:rsidRPr="00DD6169">
        <w:t xml:space="preserve">, когда </w:t>
      </w:r>
      <w:r w:rsidR="005E1895">
        <w:t>р</w:t>
      </w:r>
      <w:r w:rsidRPr="00DD6169">
        <w:t xml:space="preserve">оссийская наука вынуждена в ускоренном темпе </w:t>
      </w:r>
      <w:r w:rsidR="0029760E">
        <w:t>«</w:t>
      </w:r>
      <w:r w:rsidRPr="00DD6169">
        <w:t>переваривать</w:t>
      </w:r>
      <w:r w:rsidR="0029760E">
        <w:t>»</w:t>
      </w:r>
      <w:r w:rsidRPr="00DD6169">
        <w:t xml:space="preserve"> идеи, накопленные западной наукой во времена </w:t>
      </w:r>
      <w:r w:rsidR="0029760E">
        <w:t>«</w:t>
      </w:r>
      <w:r w:rsidRPr="00DD6169">
        <w:t>железного занавеса</w:t>
      </w:r>
      <w:r w:rsidR="0029760E">
        <w:t>»</w:t>
      </w:r>
      <w:r w:rsidRPr="00DD6169">
        <w:t>, когда сосуществуют и накладываются друг на друга теоретические модели, категории, концепты, выросши</w:t>
      </w:r>
      <w:r w:rsidR="005E1895">
        <w:t>е</w:t>
      </w:r>
      <w:r w:rsidRPr="00DD6169">
        <w:t xml:space="preserve"> в других хронотопах, а критика п</w:t>
      </w:r>
      <w:r w:rsidRPr="00DD6169">
        <w:t>о</w:t>
      </w:r>
      <w:r w:rsidRPr="00DD6169">
        <w:t>рой опережает становление того, что послужило основанием для критики</w:t>
      </w:r>
      <w:r w:rsidRPr="00DD6169">
        <w:rPr>
          <w:vertAlign w:val="superscript"/>
        </w:rPr>
        <w:footnoteReference w:id="79"/>
      </w:r>
      <w:r w:rsidRPr="00DD6169">
        <w:t>, а также недостаточное знание российскими исследователями работ западных специалистов по данному вопросу</w:t>
      </w:r>
      <w:r w:rsidRPr="00DD6169">
        <w:rPr>
          <w:vertAlign w:val="superscript"/>
        </w:rPr>
        <w:footnoteReference w:id="80"/>
      </w:r>
      <w:r w:rsidRPr="00DD6169">
        <w:t>.</w:t>
      </w:r>
    </w:p>
    <w:p w:rsidR="00DD6169" w:rsidRPr="00DD6169" w:rsidRDefault="00DD6169" w:rsidP="009B7D5D">
      <w:r w:rsidRPr="00DD6169">
        <w:t>2. В какой мере применимы инструментарий и выводы гендерных и</w:t>
      </w:r>
      <w:r w:rsidRPr="00DD6169">
        <w:t>с</w:t>
      </w:r>
      <w:r w:rsidRPr="00DD6169">
        <w:t xml:space="preserve">следований к российскому материалу? </w:t>
      </w:r>
    </w:p>
    <w:p w:rsidR="00DD6169" w:rsidRPr="00DD6169" w:rsidRDefault="00DD6169" w:rsidP="009B7D5D">
      <w:r w:rsidRPr="00DD6169">
        <w:t>Анализируя дискуссии о возможностях использования гендерного по</w:t>
      </w:r>
      <w:r w:rsidRPr="00DD6169">
        <w:t>д</w:t>
      </w:r>
      <w:r w:rsidRPr="00DD6169">
        <w:t>хода в отечественной науке, российский исследователь И.Н. Тартаковская пишет, что в научном сообществе сложились две артикулированные точки зрения</w:t>
      </w:r>
      <w:r w:rsidRPr="00DD6169">
        <w:rPr>
          <w:vertAlign w:val="superscript"/>
        </w:rPr>
        <w:footnoteReference w:id="81"/>
      </w:r>
      <w:r w:rsidRPr="00DD6169">
        <w:t>. С. Ушакин, в частности,</w:t>
      </w:r>
      <w:r w:rsidRPr="00DD6169">
        <w:rPr>
          <w:vertAlign w:val="superscript"/>
        </w:rPr>
        <w:t xml:space="preserve"> </w:t>
      </w:r>
      <w:r w:rsidRPr="00DD6169">
        <w:t>полагает, что сама идея заимство</w:t>
      </w:r>
      <w:r w:rsidR="005E1895">
        <w:t xml:space="preserve">вания </w:t>
      </w:r>
      <w:r w:rsidR="005E1895">
        <w:lastRenderedPageBreak/>
        <w:t xml:space="preserve">термина </w:t>
      </w:r>
      <w:r w:rsidR="0029760E">
        <w:t>«</w:t>
      </w:r>
      <w:r w:rsidR="005E1895">
        <w:t>гендер</w:t>
      </w:r>
      <w:r w:rsidR="0029760E">
        <w:t>»</w:t>
      </w:r>
      <w:r w:rsidR="005E1895">
        <w:t xml:space="preserve"> из запад</w:t>
      </w:r>
      <w:r w:rsidRPr="00DD6169">
        <w:t>ной теории является неудачной, вид</w:t>
      </w:r>
      <w:r w:rsidR="005E1895">
        <w:t>ится им проя</w:t>
      </w:r>
      <w:r w:rsidR="005E1895">
        <w:t>в</w:t>
      </w:r>
      <w:r w:rsidR="005E1895">
        <w:t>лением колониально</w:t>
      </w:r>
      <w:r w:rsidRPr="00DD6169">
        <w:t xml:space="preserve">го сознания, указывающий на </w:t>
      </w:r>
      <w:r w:rsidR="0029760E">
        <w:t>«</w:t>
      </w:r>
      <w:r w:rsidRPr="00DD6169">
        <w:t>кризис собственной идентичности</w:t>
      </w:r>
      <w:r w:rsidR="0029760E">
        <w:t>»</w:t>
      </w:r>
      <w:r w:rsidRPr="00DD6169">
        <w:rPr>
          <w:vertAlign w:val="superscript"/>
        </w:rPr>
        <w:footnoteReference w:id="82"/>
      </w:r>
      <w:r w:rsidRPr="00DD6169">
        <w:t xml:space="preserve">. Аргументы исследователя сводятся к тому, что категория </w:t>
      </w:r>
      <w:r w:rsidR="0029760E">
        <w:t>«</w:t>
      </w:r>
      <w:r w:rsidRPr="00DD6169">
        <w:t>гендера</w:t>
      </w:r>
      <w:r w:rsidR="0029760E">
        <w:t>»</w:t>
      </w:r>
      <w:r w:rsidRPr="00DD6169">
        <w:t xml:space="preserve"> носит исторический характер и отражает историю западного о</w:t>
      </w:r>
      <w:r w:rsidRPr="00DD6169">
        <w:t>б</w:t>
      </w:r>
      <w:r w:rsidRPr="00DD6169">
        <w:t>щества, а</w:t>
      </w:r>
      <w:r w:rsidR="00A95369">
        <w:t xml:space="preserve"> </w:t>
      </w:r>
      <w:r w:rsidRPr="00DD6169">
        <w:t>категории науки должны является инструментом анализа того о</w:t>
      </w:r>
      <w:r w:rsidRPr="00DD6169">
        <w:t>б</w:t>
      </w:r>
      <w:r w:rsidRPr="00DD6169">
        <w:t>щества, в котором эти категории возникла и развивалась</w:t>
      </w:r>
      <w:r w:rsidRPr="00DD6169">
        <w:rPr>
          <w:vertAlign w:val="superscript"/>
        </w:rPr>
        <w:footnoteReference w:id="83"/>
      </w:r>
      <w:r w:rsidRPr="00DD6169">
        <w:t xml:space="preserve">. </w:t>
      </w:r>
    </w:p>
    <w:p w:rsidR="00DD6169" w:rsidRPr="00160784" w:rsidRDefault="00DD6169" w:rsidP="009B7D5D">
      <w:r w:rsidRPr="00160784">
        <w:t xml:space="preserve">Он считает, что в русском языке имеются свои возможности </w:t>
      </w:r>
      <w:r w:rsidR="0029760E" w:rsidRPr="00160784">
        <w:t>«</w:t>
      </w:r>
      <w:r w:rsidRPr="00160784">
        <w:t>расшат</w:t>
      </w:r>
      <w:r w:rsidRPr="00160784">
        <w:t>ы</w:t>
      </w:r>
      <w:r w:rsidRPr="00160784">
        <w:t>вания</w:t>
      </w:r>
      <w:r w:rsidR="0029760E" w:rsidRPr="00160784">
        <w:t>»</w:t>
      </w:r>
      <w:r w:rsidRPr="00160784">
        <w:t xml:space="preserve"> консервативных смысловых конт</w:t>
      </w:r>
      <w:r w:rsidR="005E1895" w:rsidRPr="00160784">
        <w:t>екстов и следовало бы воспольз</w:t>
      </w:r>
      <w:r w:rsidR="005E1895" w:rsidRPr="00160784">
        <w:t>о</w:t>
      </w:r>
      <w:r w:rsidRPr="00160784">
        <w:t xml:space="preserve">ваться уже имеющейся полифонией смысла таких понятий, как </w:t>
      </w:r>
      <w:r w:rsidR="0029760E" w:rsidRPr="00160784">
        <w:t>«</w:t>
      </w:r>
      <w:r w:rsidRPr="00160784">
        <w:t>пол</w:t>
      </w:r>
      <w:r w:rsidR="0029760E" w:rsidRPr="00160784">
        <w:t>»</w:t>
      </w:r>
      <w:r w:rsidRPr="00160784">
        <w:t xml:space="preserve">, </w:t>
      </w:r>
      <w:r w:rsidR="0029760E" w:rsidRPr="00160784">
        <w:t>«</w:t>
      </w:r>
      <w:r w:rsidRPr="00160784">
        <w:t>м</w:t>
      </w:r>
      <w:r w:rsidRPr="00160784">
        <w:t>у</w:t>
      </w:r>
      <w:r w:rsidRPr="00160784">
        <w:t>жественность</w:t>
      </w:r>
      <w:r w:rsidR="0029760E" w:rsidRPr="00160784">
        <w:t>»</w:t>
      </w:r>
      <w:r w:rsidRPr="00160784">
        <w:t xml:space="preserve">, </w:t>
      </w:r>
      <w:r w:rsidR="0029760E" w:rsidRPr="00160784">
        <w:t>«</w:t>
      </w:r>
      <w:r w:rsidRPr="00160784">
        <w:t>женственность</w:t>
      </w:r>
      <w:r w:rsidR="0029760E" w:rsidRPr="00160784">
        <w:t>»</w:t>
      </w:r>
      <w:r w:rsidRPr="00160784">
        <w:t xml:space="preserve">, а не импортировать </w:t>
      </w:r>
      <w:r w:rsidR="0029760E" w:rsidRPr="00160784">
        <w:t>«</w:t>
      </w:r>
      <w:r w:rsidRPr="00160784">
        <w:t>гендер</w:t>
      </w:r>
      <w:r w:rsidR="0029760E" w:rsidRPr="00160784">
        <w:t>»</w:t>
      </w:r>
      <w:r w:rsidRPr="00160784">
        <w:t xml:space="preserve">, </w:t>
      </w:r>
      <w:r w:rsidR="0029760E" w:rsidRPr="00160784">
        <w:t>«</w:t>
      </w:r>
      <w:r w:rsidRPr="00160784">
        <w:t>маскули</w:t>
      </w:r>
      <w:r w:rsidRPr="00160784">
        <w:t>н</w:t>
      </w:r>
      <w:r w:rsidRPr="00160784">
        <w:t>ность</w:t>
      </w:r>
      <w:r w:rsidR="0029760E" w:rsidRPr="00160784">
        <w:t>»</w:t>
      </w:r>
      <w:r w:rsidRPr="00160784">
        <w:t xml:space="preserve"> и </w:t>
      </w:r>
      <w:r w:rsidR="0029760E" w:rsidRPr="00160784">
        <w:t>«</w:t>
      </w:r>
      <w:r w:rsidRPr="00160784">
        <w:t>фемининность</w:t>
      </w:r>
      <w:r w:rsidR="0029760E" w:rsidRPr="00160784">
        <w:t>»</w:t>
      </w:r>
      <w:r w:rsidRPr="00160784">
        <w:rPr>
          <w:vertAlign w:val="superscript"/>
        </w:rPr>
        <w:footnoteReference w:id="84"/>
      </w:r>
      <w:r w:rsidRPr="00160784">
        <w:t>. Н. Блохина утверждает, что прямого опроверж</w:t>
      </w:r>
      <w:r w:rsidRPr="00160784">
        <w:t>е</w:t>
      </w:r>
      <w:r w:rsidRPr="00160784">
        <w:t xml:space="preserve">ния, что </w:t>
      </w:r>
      <w:r w:rsidR="0029760E" w:rsidRPr="00160784">
        <w:t>«</w:t>
      </w:r>
      <w:r w:rsidRPr="00160784">
        <w:t>гендер</w:t>
      </w:r>
      <w:r w:rsidR="0029760E" w:rsidRPr="00160784">
        <w:t>»</w:t>
      </w:r>
      <w:r w:rsidRPr="00160784">
        <w:t xml:space="preserve"> не может стать аналитической категорией сделать нельзя, т.к. гендерный анализ в России только набирает силу, а поскольку страна </w:t>
      </w:r>
      <w:r w:rsidR="0029760E" w:rsidRPr="00160784">
        <w:t>«</w:t>
      </w:r>
      <w:r w:rsidRPr="00160784">
        <w:t>участвует в общей эстафетной гонке</w:t>
      </w:r>
      <w:r w:rsidR="0029760E" w:rsidRPr="00160784">
        <w:t>»</w:t>
      </w:r>
      <w:r w:rsidRPr="00160784">
        <w:t xml:space="preserve"> в этом направлении, то </w:t>
      </w:r>
      <w:r w:rsidR="0029760E" w:rsidRPr="00160784">
        <w:t>«</w:t>
      </w:r>
      <w:r w:rsidRPr="00160784">
        <w:t>лучше сд</w:t>
      </w:r>
      <w:r w:rsidRPr="00160784">
        <w:t>е</w:t>
      </w:r>
      <w:r w:rsidRPr="00160784">
        <w:t>лать выбор на данном отрезке политического и академического пути в пользу гендера</w:t>
      </w:r>
      <w:r w:rsidR="0029760E" w:rsidRPr="00160784">
        <w:t>»</w:t>
      </w:r>
      <w:r w:rsidRPr="00160784">
        <w:rPr>
          <w:vertAlign w:val="superscript"/>
        </w:rPr>
        <w:footnoteReference w:id="85"/>
      </w:r>
      <w:r w:rsidRPr="00160784">
        <w:t>. Близкую позицию по поводу полезности для запаздывающего и</w:t>
      </w:r>
      <w:r w:rsidRPr="00160784">
        <w:t>н</w:t>
      </w:r>
      <w:r w:rsidRPr="00160784">
        <w:t>теллектуального и политического развития российской науки опережающих западных концептов высказывают Е.А. Здравомыслова и А.А. Тёмкина</w:t>
      </w:r>
      <w:r w:rsidRPr="00160784">
        <w:rPr>
          <w:vertAlign w:val="superscript"/>
        </w:rPr>
        <w:footnoteReference w:id="86"/>
      </w:r>
      <w:r w:rsidRPr="00160784">
        <w:t xml:space="preserve">. В противовес озвученной Ушакиным и Аристарховой точке зрения </w:t>
      </w:r>
      <w:r w:rsidR="00582082" w:rsidRPr="00160784">
        <w:t>они</w:t>
      </w:r>
      <w:r w:rsidRPr="00160784">
        <w:t xml:space="preserve"> счит</w:t>
      </w:r>
      <w:r w:rsidRPr="00160784">
        <w:t>а</w:t>
      </w:r>
      <w:r w:rsidRPr="00160784">
        <w:t>ют внедрение гендерного инструментария единственным п</w:t>
      </w:r>
      <w:r w:rsidR="005E1895" w:rsidRPr="00160784">
        <w:t>утем осмысления россий</w:t>
      </w:r>
      <w:r w:rsidRPr="00160784">
        <w:t>ского исторического опыта в более широком цивилизационном ко</w:t>
      </w:r>
      <w:r w:rsidRPr="00160784">
        <w:t>н</w:t>
      </w:r>
      <w:r w:rsidRPr="00160784">
        <w:t>тексте</w:t>
      </w:r>
      <w:r w:rsidRPr="00160784">
        <w:rPr>
          <w:vertAlign w:val="superscript"/>
        </w:rPr>
        <w:footnoteReference w:id="87"/>
      </w:r>
      <w:r w:rsidRPr="00160784">
        <w:t xml:space="preserve">. </w:t>
      </w:r>
    </w:p>
    <w:p w:rsidR="00DD6169" w:rsidRPr="00DD6169" w:rsidRDefault="00DD6169" w:rsidP="009B7D5D">
      <w:r w:rsidRPr="00DD6169">
        <w:t xml:space="preserve">И.Н. Тартаковская полагает, что возможна замена понятия </w:t>
      </w:r>
      <w:r w:rsidR="0029760E">
        <w:t>«</w:t>
      </w:r>
      <w:r w:rsidRPr="00DD6169">
        <w:t>гендер</w:t>
      </w:r>
      <w:r w:rsidR="0029760E">
        <w:t>»</w:t>
      </w:r>
      <w:r w:rsidRPr="00DD6169">
        <w:t>, но при условии создания новой теоретической модели</w:t>
      </w:r>
      <w:r w:rsidRPr="00DD6169">
        <w:rPr>
          <w:vertAlign w:val="superscript"/>
        </w:rPr>
        <w:footnoteReference w:id="88"/>
      </w:r>
      <w:r w:rsidRPr="00DD6169">
        <w:t>. Значительную роль в определении исследовательской позиции по вопросу использования генде</w:t>
      </w:r>
      <w:r w:rsidRPr="00DD6169">
        <w:t>р</w:t>
      </w:r>
      <w:r w:rsidRPr="00DD6169">
        <w:t xml:space="preserve">ной методологии играет уходящая своими корнями в </w:t>
      </w:r>
      <w:r w:rsidRPr="00DD6169">
        <w:rPr>
          <w:lang w:val="en-US"/>
        </w:rPr>
        <w:t>XIX</w:t>
      </w:r>
      <w:r w:rsidRPr="00DD6169">
        <w:t xml:space="preserve"> в. дилемма </w:t>
      </w:r>
      <w:r w:rsidR="0029760E">
        <w:t>«</w:t>
      </w:r>
      <w:r w:rsidRPr="00DD6169">
        <w:t>Ро</w:t>
      </w:r>
      <w:r w:rsidRPr="00DD6169">
        <w:t>с</w:t>
      </w:r>
      <w:r w:rsidRPr="00DD6169">
        <w:t>сия-Запад</w:t>
      </w:r>
      <w:r w:rsidR="0029760E">
        <w:t>»</w:t>
      </w:r>
      <w:r w:rsidRPr="00DD6169">
        <w:t xml:space="preserve">, решая которую исследователь либо использует категорию </w:t>
      </w:r>
      <w:r w:rsidR="0029760E">
        <w:t>«</w:t>
      </w:r>
      <w:r w:rsidRPr="00DD6169">
        <w:t>ге</w:t>
      </w:r>
      <w:r w:rsidRPr="00DD6169">
        <w:t>н</w:t>
      </w:r>
      <w:r w:rsidRPr="00DD6169">
        <w:t>дер</w:t>
      </w:r>
      <w:r w:rsidR="0029760E">
        <w:t>»</w:t>
      </w:r>
      <w:r w:rsidRPr="00DD6169">
        <w:t xml:space="preserve">, либо не использует. </w:t>
      </w:r>
    </w:p>
    <w:p w:rsidR="00DD6169" w:rsidRPr="00DD6169" w:rsidRDefault="00DD6169" w:rsidP="009B7D5D">
      <w:r w:rsidRPr="00DD6169">
        <w:t>3. Возвращаясь к</w:t>
      </w:r>
      <w:r w:rsidR="00A95369">
        <w:t xml:space="preserve"> </w:t>
      </w:r>
      <w:r w:rsidRPr="00DD6169">
        <w:t>тезису, что гендерные исследования</w:t>
      </w:r>
      <w:r w:rsidR="00A95369">
        <w:t xml:space="preserve"> </w:t>
      </w:r>
      <w:r w:rsidRPr="00DD6169">
        <w:t>в российском и</w:t>
      </w:r>
      <w:r w:rsidRPr="00DD6169">
        <w:t>с</w:t>
      </w:r>
      <w:r w:rsidRPr="00DD6169">
        <w:t xml:space="preserve">следовательском пространстве остались пейзажем, постараемся выяснить причины сложившейся ситуации. </w:t>
      </w:r>
    </w:p>
    <w:p w:rsidR="00DD6169" w:rsidRPr="00DD6169" w:rsidRDefault="00DD6169" w:rsidP="009B7D5D">
      <w:r w:rsidRPr="00DD6169">
        <w:lastRenderedPageBreak/>
        <w:t xml:space="preserve">Многие российские учёные отмечают, что сам термин </w:t>
      </w:r>
      <w:r w:rsidR="0029760E">
        <w:t>«</w:t>
      </w:r>
      <w:r w:rsidRPr="00DD6169">
        <w:t>гендер</w:t>
      </w:r>
      <w:r w:rsidR="0029760E">
        <w:t>»</w:t>
      </w:r>
      <w:r w:rsidRPr="00DD6169">
        <w:t xml:space="preserve"> – небл</w:t>
      </w:r>
      <w:r w:rsidRPr="00DD6169">
        <w:t>а</w:t>
      </w:r>
      <w:r w:rsidRPr="00DD6169">
        <w:t>гозвучное для русского уха слово</w:t>
      </w:r>
      <w:r w:rsidRPr="00DD6169">
        <w:rPr>
          <w:vertAlign w:val="superscript"/>
        </w:rPr>
        <w:footnoteReference w:id="89"/>
      </w:r>
      <w:r w:rsidRPr="00DD6169">
        <w:t>, раздражает исследователей</w:t>
      </w:r>
      <w:r w:rsidRPr="00DD6169">
        <w:rPr>
          <w:vertAlign w:val="superscript"/>
        </w:rPr>
        <w:footnoteReference w:id="90"/>
      </w:r>
      <w:r w:rsidRPr="00DD6169">
        <w:t xml:space="preserve">. </w:t>
      </w:r>
    </w:p>
    <w:p w:rsidR="00DD6169" w:rsidRPr="00DD6169" w:rsidRDefault="00DD6169" w:rsidP="009B7D5D">
      <w:r w:rsidRPr="00DD6169">
        <w:t>Среди причин сложившейся ситуации на первое место как правило и</w:t>
      </w:r>
      <w:r w:rsidRPr="00DD6169">
        <w:t>с</w:t>
      </w:r>
      <w:r w:rsidRPr="00DD6169">
        <w:t>следователи выдвигают различные условия становления данного научного направления на Западе и в России.</w:t>
      </w:r>
      <w:r w:rsidR="00A95369">
        <w:t xml:space="preserve"> </w:t>
      </w:r>
      <w:r w:rsidR="0029760E">
        <w:t>«</w:t>
      </w:r>
      <w:r w:rsidRPr="00DD6169">
        <w:t>О чём могут быть женские исследования в стране, которая имела официальную линию на эмансипацию женщин в т</w:t>
      </w:r>
      <w:r w:rsidRPr="00DD6169">
        <w:t>е</w:t>
      </w:r>
      <w:r w:rsidRPr="00DD6169">
        <w:t>чение и 70 лет?</w:t>
      </w:r>
      <w:r w:rsidR="0029760E">
        <w:t>»</w:t>
      </w:r>
      <w:r w:rsidRPr="00DD6169">
        <w:t xml:space="preserve"> – вопрошает А.И. Посадская</w:t>
      </w:r>
      <w:r w:rsidRPr="00DD6169">
        <w:rPr>
          <w:vertAlign w:val="superscript"/>
        </w:rPr>
        <w:footnoteReference w:id="91"/>
      </w:r>
      <w:r w:rsidRPr="00DD6169">
        <w:t xml:space="preserve">. </w:t>
      </w:r>
    </w:p>
    <w:p w:rsidR="00DD6169" w:rsidRPr="00DD6169" w:rsidRDefault="00DD6169" w:rsidP="009B7D5D">
      <w:r w:rsidRPr="00DD6169">
        <w:t xml:space="preserve">Н.Л. Пушкарёва высказывает точку зрения, согласно которой гендерная концепция в России </w:t>
      </w:r>
      <w:r w:rsidR="0029760E">
        <w:t>«</w:t>
      </w:r>
      <w:r w:rsidRPr="00DD6169">
        <w:t>не была выстрадана долговременным развитием же</w:t>
      </w:r>
      <w:r w:rsidRPr="00DD6169">
        <w:t>н</w:t>
      </w:r>
      <w:r w:rsidRPr="00DD6169">
        <w:t>ского движения и не была ответом на его социальный запрос</w:t>
      </w:r>
      <w:r w:rsidR="0029760E">
        <w:t>»</w:t>
      </w:r>
      <w:r w:rsidRPr="00DD6169">
        <w:rPr>
          <w:vertAlign w:val="superscript"/>
        </w:rPr>
        <w:footnoteReference w:id="92"/>
      </w:r>
      <w:r w:rsidRPr="00DD6169">
        <w:t xml:space="preserve">. И.С. Кон указывает в этой связи, что </w:t>
      </w:r>
      <w:r w:rsidR="0029760E">
        <w:t>«</w:t>
      </w:r>
      <w:r w:rsidRPr="00DD6169">
        <w:t>многие вопросы, обсуждаемые на Западе, для постсоветского пространства не имеют реального социального значения, или не являются первоочередными</w:t>
      </w:r>
      <w:r w:rsidR="0029760E">
        <w:t>»</w:t>
      </w:r>
      <w:r w:rsidRPr="00DD6169">
        <w:rPr>
          <w:vertAlign w:val="superscript"/>
        </w:rPr>
        <w:footnoteReference w:id="93"/>
      </w:r>
      <w:r w:rsidRPr="00DD6169">
        <w:t xml:space="preserve">. </w:t>
      </w:r>
    </w:p>
    <w:p w:rsidR="00DD6169" w:rsidRPr="00DD6169" w:rsidRDefault="00DD6169" w:rsidP="009B7D5D">
      <w:r w:rsidRPr="00DD6169">
        <w:t>Е.А. Здравомыслова</w:t>
      </w:r>
      <w:r w:rsidR="00A95369">
        <w:t xml:space="preserve"> </w:t>
      </w:r>
      <w:r w:rsidRPr="00DD6169">
        <w:t>и А.А. Тёмкина, указывая на специфику российск</w:t>
      </w:r>
      <w:r w:rsidRPr="00DD6169">
        <w:t>о</w:t>
      </w:r>
      <w:r w:rsidRPr="00DD6169">
        <w:t>го и западного контекста</w:t>
      </w:r>
      <w:r w:rsidR="00A95369">
        <w:t xml:space="preserve"> </w:t>
      </w:r>
      <w:r w:rsidRPr="00DD6169">
        <w:t>в плане становления гендерных исследований ра</w:t>
      </w:r>
      <w:r w:rsidRPr="00DD6169">
        <w:t>з</w:t>
      </w:r>
      <w:r w:rsidRPr="00DD6169">
        <w:t>личают онтологические (повседневные практики внутри- и межполовых о</w:t>
      </w:r>
      <w:r w:rsidRPr="00DD6169">
        <w:t>т</w:t>
      </w:r>
      <w:r w:rsidRPr="00DD6169">
        <w:t>ношений, оформленных как конвенции гендерных контрактов), политические (опыт женского движения, проблематизирующий гендерные отношения), гносеологические и когнитивные (познавательные установки анализа генде</w:t>
      </w:r>
      <w:r w:rsidRPr="00DD6169">
        <w:t>р</w:t>
      </w:r>
      <w:r w:rsidRPr="00DD6169">
        <w:t>ной проблематики, включают в себя знание и рефлексию гендерных отнош</w:t>
      </w:r>
      <w:r w:rsidRPr="00DD6169">
        <w:t>е</w:t>
      </w:r>
      <w:r w:rsidRPr="00DD6169">
        <w:t>ний, связанные с участием в женском движении) факторы развития же</w:t>
      </w:r>
      <w:r w:rsidRPr="00DD6169">
        <w:t>н</w:t>
      </w:r>
      <w:r w:rsidRPr="00DD6169">
        <w:t>ских/гендерных исследований в России и на Западе</w:t>
      </w:r>
      <w:r w:rsidRPr="00DD6169">
        <w:rPr>
          <w:vertAlign w:val="superscript"/>
        </w:rPr>
        <w:footnoteReference w:id="94"/>
      </w:r>
      <w:r w:rsidRPr="00DD6169">
        <w:t xml:space="preserve">. </w:t>
      </w:r>
    </w:p>
    <w:p w:rsidR="00DD6169" w:rsidRPr="00DD6169" w:rsidRDefault="00DD6169" w:rsidP="009B7D5D">
      <w:r w:rsidRPr="00DD6169">
        <w:t>К он</w:t>
      </w:r>
      <w:r w:rsidR="00582082">
        <w:t>т</w:t>
      </w:r>
      <w:r w:rsidRPr="00DD6169">
        <w:t xml:space="preserve">ологическим они относят контракт </w:t>
      </w:r>
      <w:r w:rsidR="0029760E">
        <w:t>«</w:t>
      </w:r>
      <w:r w:rsidRPr="00DD6169">
        <w:t>работающая мать</w:t>
      </w:r>
      <w:r w:rsidR="0029760E">
        <w:t>»</w:t>
      </w:r>
      <w:r w:rsidRPr="00DD6169">
        <w:t>, констру</w:t>
      </w:r>
      <w:r w:rsidRPr="00DD6169">
        <w:t>к</w:t>
      </w:r>
      <w:r w:rsidRPr="00DD6169">
        <w:t>цию несостоявшейся маскулинности, которые и определили особенности подходов к проблематике мужского/женского. По их мнению, практики д</w:t>
      </w:r>
      <w:r w:rsidRPr="00DD6169">
        <w:t>е</w:t>
      </w:r>
      <w:r w:rsidRPr="00DD6169">
        <w:t xml:space="preserve">привации </w:t>
      </w:r>
      <w:r w:rsidR="0029760E">
        <w:t>«</w:t>
      </w:r>
      <w:r w:rsidRPr="00DD6169">
        <w:t>работающей матери</w:t>
      </w:r>
      <w:r w:rsidR="0029760E">
        <w:t>»</w:t>
      </w:r>
      <w:r w:rsidRPr="00DD6169">
        <w:t xml:space="preserve"> существенно отличаются от практик депр</w:t>
      </w:r>
      <w:r w:rsidRPr="00DD6169">
        <w:t>и</w:t>
      </w:r>
      <w:r w:rsidRPr="00DD6169">
        <w:t xml:space="preserve">вации американской </w:t>
      </w:r>
      <w:r w:rsidR="0029760E">
        <w:t>«</w:t>
      </w:r>
      <w:r w:rsidRPr="00DD6169">
        <w:t>домохозяйки</w:t>
      </w:r>
      <w:r w:rsidR="0029760E">
        <w:t>»</w:t>
      </w:r>
      <w:r w:rsidRPr="00DD6169">
        <w:t>, а потому опыт гендерных отношений советского общества дела</w:t>
      </w:r>
      <w:r w:rsidR="00582082">
        <w:t>е</w:t>
      </w:r>
      <w:r w:rsidRPr="00DD6169">
        <w:t>т неочевидным</w:t>
      </w:r>
      <w:r w:rsidR="00582082">
        <w:t>и</w:t>
      </w:r>
      <w:r w:rsidRPr="00DD6169">
        <w:t xml:space="preserve"> проблемы угнетения, осмысля</w:t>
      </w:r>
      <w:r w:rsidRPr="00DD6169">
        <w:t>е</w:t>
      </w:r>
      <w:r w:rsidRPr="00DD6169">
        <w:t>мые на Западе через призму неработающей (экономически несамостоятел</w:t>
      </w:r>
      <w:r w:rsidRPr="00DD6169">
        <w:t>ь</w:t>
      </w:r>
      <w:r w:rsidRPr="00DD6169">
        <w:t>ной) матери и замучен</w:t>
      </w:r>
      <w:r w:rsidR="00582082">
        <w:t>ного гегемонной ма</w:t>
      </w:r>
      <w:r w:rsidRPr="00DD6169">
        <w:t xml:space="preserve">скулинностью мужчины. Данную мысль разделяет значительное количество исследователей. Усталость от </w:t>
      </w:r>
      <w:r w:rsidRPr="00DD6169">
        <w:lastRenderedPageBreak/>
        <w:t>надоевшей идеологии равенства полов</w:t>
      </w:r>
      <w:r w:rsidR="00582082">
        <w:t>,</w:t>
      </w:r>
      <w:r w:rsidRPr="00DD6169">
        <w:t xml:space="preserve"> замешанной на идеях Ф. Энгельса</w:t>
      </w:r>
      <w:r w:rsidRPr="00DD6169">
        <w:rPr>
          <w:vertAlign w:val="superscript"/>
        </w:rPr>
        <w:footnoteReference w:id="95"/>
      </w:r>
      <w:r w:rsidRPr="00DD6169">
        <w:t xml:space="preserve">, порождает у вкусивших так называемых </w:t>
      </w:r>
      <w:r w:rsidR="0029760E">
        <w:t>«</w:t>
      </w:r>
      <w:r w:rsidRPr="00DD6169">
        <w:t>равных прав</w:t>
      </w:r>
      <w:r w:rsidR="0029760E">
        <w:t>»</w:t>
      </w:r>
      <w:r w:rsidRPr="00DD6169">
        <w:t xml:space="preserve"> российских женщин стойкую неприязнь к своему </w:t>
      </w:r>
      <w:r w:rsidR="0029760E">
        <w:t>«</w:t>
      </w:r>
      <w:r w:rsidRPr="00DD6169">
        <w:t>освобождению</w:t>
      </w:r>
      <w:r w:rsidR="0029760E">
        <w:t>»</w:t>
      </w:r>
      <w:r w:rsidRPr="00DD6169">
        <w:rPr>
          <w:vertAlign w:val="superscript"/>
        </w:rPr>
        <w:footnoteReference w:id="96"/>
      </w:r>
      <w:r w:rsidRPr="00DD6169">
        <w:t xml:space="preserve">. </w:t>
      </w:r>
    </w:p>
    <w:p w:rsidR="00DD6169" w:rsidRPr="00DD6169" w:rsidRDefault="00DD6169" w:rsidP="009B7D5D">
      <w:r w:rsidRPr="00DD6169">
        <w:t>Политические факторы формирования гендерных исследований Е.А. Здравомыслова и А.А. Тёмкина связывают не столько с ролью женского движения, сколько с изменением политических возможностей системы в ц</w:t>
      </w:r>
      <w:r w:rsidRPr="00DD6169">
        <w:t>е</w:t>
      </w:r>
      <w:r w:rsidRPr="00DD6169">
        <w:t>лом, появлением публичного дискурса. К гносеологическим установкам и</w:t>
      </w:r>
      <w:r w:rsidRPr="00DD6169">
        <w:t>с</w:t>
      </w:r>
      <w:r w:rsidRPr="00DD6169">
        <w:t xml:space="preserve">следователи относят различную интерпретацию </w:t>
      </w:r>
      <w:r w:rsidR="0029760E">
        <w:t>«</w:t>
      </w:r>
      <w:r w:rsidRPr="00DD6169">
        <w:t>гендера</w:t>
      </w:r>
      <w:r w:rsidR="0029760E">
        <w:t>»</w:t>
      </w:r>
      <w:r w:rsidRPr="00DD6169">
        <w:t xml:space="preserve"> в рамках той или иной социальной теории – полоролевой, марксисткой интерпретации, псих</w:t>
      </w:r>
      <w:r w:rsidRPr="00DD6169">
        <w:t>о</w:t>
      </w:r>
      <w:r w:rsidRPr="00DD6169">
        <w:t>аналитической, социально-конструктивистской и т.д.</w:t>
      </w:r>
      <w:r w:rsidRPr="00DD6169">
        <w:rPr>
          <w:vertAlign w:val="superscript"/>
        </w:rPr>
        <w:footnoteReference w:id="97"/>
      </w:r>
    </w:p>
    <w:p w:rsidR="00DD6169" w:rsidRPr="00DD6169" w:rsidRDefault="00DD6169" w:rsidP="009B7D5D">
      <w:r w:rsidRPr="00DD6169">
        <w:t xml:space="preserve">Н.С. Юлина среди причин </w:t>
      </w:r>
      <w:r w:rsidR="0029760E">
        <w:t>«</w:t>
      </w:r>
      <w:r w:rsidRPr="00DD6169">
        <w:t>молчания</w:t>
      </w:r>
      <w:r w:rsidR="0029760E">
        <w:t>»</w:t>
      </w:r>
      <w:r w:rsidRPr="00DD6169">
        <w:t xml:space="preserve"> о </w:t>
      </w:r>
      <w:r w:rsidR="0029760E">
        <w:t>«</w:t>
      </w:r>
      <w:r w:rsidRPr="00DD6169">
        <w:t>гендере</w:t>
      </w:r>
      <w:r w:rsidR="0029760E">
        <w:t>»</w:t>
      </w:r>
      <w:r w:rsidRPr="00DD6169">
        <w:t xml:space="preserve"> называет незрелость правового и демократического сознания населения, обывательскую непр</w:t>
      </w:r>
      <w:r w:rsidRPr="00DD6169">
        <w:t>и</w:t>
      </w:r>
      <w:r w:rsidRPr="00DD6169">
        <w:t>язнь к идее эмансипации</w:t>
      </w:r>
      <w:r w:rsidRPr="00DD6169">
        <w:rPr>
          <w:vertAlign w:val="superscript"/>
        </w:rPr>
        <w:footnoteReference w:id="98"/>
      </w:r>
      <w:r w:rsidRPr="00DD6169">
        <w:t>. Идею об отсутствии в России правового пр</w:t>
      </w:r>
      <w:r w:rsidRPr="00DD6169">
        <w:t>о</w:t>
      </w:r>
      <w:r w:rsidRPr="00DD6169">
        <w:t>странства поддерживает и О.А. Воронина</w:t>
      </w:r>
      <w:r w:rsidRPr="00DD6169">
        <w:rPr>
          <w:vertAlign w:val="superscript"/>
        </w:rPr>
        <w:footnoteReference w:id="99"/>
      </w:r>
      <w:r w:rsidRPr="00DD6169">
        <w:t>.</w:t>
      </w:r>
    </w:p>
    <w:p w:rsidR="00DD6169" w:rsidRPr="00160784" w:rsidRDefault="00DD6169" w:rsidP="009B7D5D">
      <w:r w:rsidRPr="00160784">
        <w:t xml:space="preserve">О.В. Шнырова, опираясь на свой научный и преподавательский опыт, полагает </w:t>
      </w:r>
      <w:r w:rsidR="004430EB" w:rsidRPr="00160784">
        <w:t>среди основных причин наличие культурных барьеров</w:t>
      </w:r>
      <w:r w:rsidRPr="00160784">
        <w:t xml:space="preserve"> в продвиж</w:t>
      </w:r>
      <w:r w:rsidRPr="00160784">
        <w:t>е</w:t>
      </w:r>
      <w:r w:rsidRPr="00160784">
        <w:t xml:space="preserve">нии гендерных исследований </w:t>
      </w:r>
      <w:r w:rsidR="004430EB" w:rsidRPr="00160784">
        <w:t>в</w:t>
      </w:r>
      <w:r w:rsidRPr="00160784">
        <w:t xml:space="preserve"> систему образовании: </w:t>
      </w:r>
      <w:r w:rsidR="0029760E" w:rsidRPr="00160784">
        <w:t>«</w:t>
      </w:r>
      <w:r w:rsidRPr="00160784">
        <w:t>Гендерными исслед</w:t>
      </w:r>
      <w:r w:rsidRPr="00160784">
        <w:t>о</w:t>
      </w:r>
      <w:r w:rsidRPr="00160784">
        <w:t>ваниями занимаются в основном учёные-женщины, статус которых в униве</w:t>
      </w:r>
      <w:r w:rsidRPr="00160784">
        <w:t>р</w:t>
      </w:r>
      <w:r w:rsidRPr="00160784">
        <w:t>ситетах и институтах ниже, чем учёных-мужчин… Специализированные с</w:t>
      </w:r>
      <w:r w:rsidRPr="00160784">
        <w:t>о</w:t>
      </w:r>
      <w:r w:rsidRPr="00160784">
        <w:t>веты, где наблюдается явное мужское доминирование, сознательно создают препятствия для защиты диссертаций по женской проблематике, мотивируя свою позицию тем, что такая проблематика является неактуальной и мал</w:t>
      </w:r>
      <w:r w:rsidRPr="00160784">
        <w:t>о</w:t>
      </w:r>
      <w:r w:rsidRPr="00160784">
        <w:t>ценной для науки</w:t>
      </w:r>
      <w:r w:rsidR="0029760E" w:rsidRPr="00160784">
        <w:t>»</w:t>
      </w:r>
      <w:r w:rsidRPr="00160784">
        <w:rPr>
          <w:vertAlign w:val="superscript"/>
        </w:rPr>
        <w:footnoteReference w:id="100"/>
      </w:r>
      <w:r w:rsidRPr="00160784">
        <w:t>. Гомосоциальная академическая и университетская ср</w:t>
      </w:r>
      <w:r w:rsidRPr="00160784">
        <w:t>е</w:t>
      </w:r>
      <w:r w:rsidRPr="00160784">
        <w:t>да, как характеризует пространство российского научного сообщества Т.В. Барчунова</w:t>
      </w:r>
      <w:r w:rsidRPr="00160784">
        <w:rPr>
          <w:vertAlign w:val="superscript"/>
        </w:rPr>
        <w:footnoteReference w:id="101"/>
      </w:r>
      <w:r w:rsidRPr="00160784">
        <w:t>, подтверждается материалами социологических исследов</w:t>
      </w:r>
      <w:r w:rsidRPr="00160784">
        <w:t>а</w:t>
      </w:r>
      <w:r w:rsidRPr="00160784">
        <w:t>ний</w:t>
      </w:r>
      <w:r w:rsidRPr="00160784">
        <w:rPr>
          <w:vertAlign w:val="superscript"/>
        </w:rPr>
        <w:footnoteReference w:id="102"/>
      </w:r>
      <w:r w:rsidRPr="00160784">
        <w:t xml:space="preserve">. </w:t>
      </w:r>
    </w:p>
    <w:p w:rsidR="00DD6169" w:rsidRPr="00DD6169" w:rsidRDefault="00DD6169" w:rsidP="009B7D5D">
      <w:r w:rsidRPr="00DD6169">
        <w:t xml:space="preserve">Один из наиболее явных барьеров в развитии гендерных исследований ряд исследователей называют негативное отношение к их </w:t>
      </w:r>
      <w:r w:rsidR="0029760E">
        <w:t>«</w:t>
      </w:r>
      <w:r w:rsidRPr="00DD6169">
        <w:t>повивальной ба</w:t>
      </w:r>
      <w:r w:rsidRPr="00DD6169">
        <w:t>б</w:t>
      </w:r>
      <w:r w:rsidRPr="00DD6169">
        <w:lastRenderedPageBreak/>
        <w:t>ке</w:t>
      </w:r>
      <w:r w:rsidR="0029760E">
        <w:t>»</w:t>
      </w:r>
      <w:r w:rsidRPr="00DD6169">
        <w:t xml:space="preserve"> – феминизму</w:t>
      </w:r>
      <w:r w:rsidRPr="00DD6169">
        <w:rPr>
          <w:vertAlign w:val="superscript"/>
        </w:rPr>
        <w:footnoteReference w:id="103"/>
      </w:r>
      <w:r w:rsidRPr="00DD6169">
        <w:t xml:space="preserve">. Ж. Чернова пишет: </w:t>
      </w:r>
      <w:r w:rsidR="0029760E">
        <w:t>«</w:t>
      </w:r>
      <w:r w:rsidRPr="00DD6169">
        <w:t xml:space="preserve">Несмотря на все произошедшие и происходящие в современном российском обществе трансформации, </w:t>
      </w:r>
      <w:r w:rsidR="004430EB">
        <w:t>“</w:t>
      </w:r>
      <w:r w:rsidRPr="00DD6169">
        <w:t>фем</w:t>
      </w:r>
      <w:r w:rsidRPr="00DD6169">
        <w:t>и</w:t>
      </w:r>
      <w:r w:rsidRPr="00DD6169">
        <w:t>низм</w:t>
      </w:r>
      <w:r w:rsidR="004430EB">
        <w:t>”</w:t>
      </w:r>
      <w:r w:rsidRPr="00DD6169">
        <w:t xml:space="preserve"> остаётся неоднозначным, в значительной степени негативным понят</w:t>
      </w:r>
      <w:r w:rsidRPr="00DD6169">
        <w:t>и</w:t>
      </w:r>
      <w:r w:rsidRPr="00DD6169">
        <w:t>ем, обозначающим нечто (идеологию, движение, личную позицию женщины и мужчины), от чего скорее необходимо дистанцироваться, чем публично з</w:t>
      </w:r>
      <w:r w:rsidRPr="00DD6169">
        <w:t>а</w:t>
      </w:r>
      <w:r w:rsidRPr="00DD6169">
        <w:t>являть о своей принадлежности. Нарочитая упрощённость, психологическая и эмоциональная окрашенность употребления данного термина, как в акад</w:t>
      </w:r>
      <w:r w:rsidRPr="00DD6169">
        <w:t>е</w:t>
      </w:r>
      <w:r w:rsidRPr="00DD6169">
        <w:t>мическом дискурсе, так и в массовом сознании, привела к возникновению и укреплению устойчивых отрицательных коннотаций этого понятия</w:t>
      </w:r>
      <w:r w:rsidR="0029760E">
        <w:t>»</w:t>
      </w:r>
      <w:r w:rsidRPr="00DD6169">
        <w:rPr>
          <w:vertAlign w:val="superscript"/>
        </w:rPr>
        <w:footnoteReference w:id="104"/>
      </w:r>
      <w:r w:rsidRPr="00DD6169">
        <w:t>.</w:t>
      </w:r>
    </w:p>
    <w:p w:rsidR="00DD6169" w:rsidRPr="00DD6169" w:rsidRDefault="00DD6169" w:rsidP="009B7D5D">
      <w:r w:rsidRPr="00DD6169">
        <w:t>А. Кирилина и Д. Добровольский в свою очередь замечают, что сомн</w:t>
      </w:r>
      <w:r w:rsidRPr="00DD6169">
        <w:t>е</w:t>
      </w:r>
      <w:r w:rsidRPr="00DD6169">
        <w:t>ния по поводу идеологии феминизма имеют право на существования, п</w:t>
      </w:r>
      <w:r w:rsidRPr="00DD6169">
        <w:t>о</w:t>
      </w:r>
      <w:r w:rsidRPr="00DD6169">
        <w:t>скольку в период существования в СССР марксисткой идеологии было оч</w:t>
      </w:r>
      <w:r w:rsidRPr="00DD6169">
        <w:t>е</w:t>
      </w:r>
      <w:r w:rsidRPr="00DD6169">
        <w:t>видно, какие мощные ограничения накладывает идеология на социально-гуманитарное знание</w:t>
      </w:r>
      <w:r w:rsidRPr="00DD6169">
        <w:rPr>
          <w:vertAlign w:val="superscript"/>
        </w:rPr>
        <w:footnoteReference w:id="105"/>
      </w:r>
      <w:r w:rsidRPr="00DD6169">
        <w:t>.</w:t>
      </w:r>
    </w:p>
    <w:p w:rsidR="00DD6169" w:rsidRPr="00DD6169" w:rsidRDefault="00DD6169" w:rsidP="009B7D5D">
      <w:r w:rsidRPr="00DD6169">
        <w:t>Основные причины негативного отношения к феминизму в России и</w:t>
      </w:r>
      <w:r w:rsidRPr="00DD6169">
        <w:t>с</w:t>
      </w:r>
      <w:r w:rsidRPr="00DD6169">
        <w:t>следователи видят в отсутствии у его теоретических корней в родном отеч</w:t>
      </w:r>
      <w:r w:rsidRPr="00DD6169">
        <w:t>е</w:t>
      </w:r>
      <w:r w:rsidRPr="00DD6169">
        <w:t>стве и его дискредитацию как буржуазного течения в СССР</w:t>
      </w:r>
      <w:r w:rsidRPr="00DD6169">
        <w:rPr>
          <w:vertAlign w:val="superscript"/>
        </w:rPr>
        <w:footnoteReference w:id="106"/>
      </w:r>
      <w:r w:rsidRPr="00DD6169">
        <w:t>, наследие х</w:t>
      </w:r>
      <w:r w:rsidRPr="00DD6169">
        <w:t>о</w:t>
      </w:r>
      <w:r w:rsidRPr="00DD6169">
        <w:t>лодной войны</w:t>
      </w:r>
      <w:r w:rsidRPr="00DD6169">
        <w:rPr>
          <w:vertAlign w:val="superscript"/>
        </w:rPr>
        <w:footnoteReference w:id="107"/>
      </w:r>
      <w:r w:rsidRPr="00DD6169">
        <w:t>, в ломке традиционных гендерных стереотипов и практик, в угрозе базовым, невопрошаемым ценностям и нормам</w:t>
      </w:r>
      <w:r w:rsidRPr="00DD6169">
        <w:rPr>
          <w:vertAlign w:val="superscript"/>
        </w:rPr>
        <w:footnoteReference w:id="108"/>
      </w:r>
      <w:r w:rsidRPr="00DD6169">
        <w:t>.</w:t>
      </w:r>
    </w:p>
    <w:p w:rsidR="00DD6169" w:rsidRPr="00DD6169" w:rsidRDefault="00DD6169" w:rsidP="009B7D5D">
      <w:r w:rsidRPr="00DD6169">
        <w:t xml:space="preserve">И. Жеребкина, отвечая на вопрос </w:t>
      </w:r>
      <w:r w:rsidR="0029760E">
        <w:t>«</w:t>
      </w:r>
      <w:r w:rsidRPr="00DD6169">
        <w:t>Кто боится феминизма …?</w:t>
      </w:r>
      <w:r w:rsidR="0029760E">
        <w:t>»</w:t>
      </w:r>
      <w:r w:rsidR="004430EB">
        <w:t xml:space="preserve">, </w:t>
      </w:r>
      <w:r w:rsidRPr="00DD6169">
        <w:t>находит следующих субъектов, в той или иной степени создающих и воспроизвод</w:t>
      </w:r>
      <w:r w:rsidRPr="00DD6169">
        <w:t>я</w:t>
      </w:r>
      <w:r w:rsidRPr="00DD6169">
        <w:t>щих</w:t>
      </w:r>
      <w:r w:rsidR="00A95369">
        <w:t xml:space="preserve"> </w:t>
      </w:r>
      <w:r w:rsidRPr="00DD6169">
        <w:t>негативно-агрессивный образ феминизма: сами женщины, новые пос</w:t>
      </w:r>
      <w:r w:rsidRPr="00DD6169">
        <w:t>т</w:t>
      </w:r>
      <w:r w:rsidRPr="00DD6169">
        <w:t>советские партии, СМИ, академическая наука, система образования, бизнес, государство, исторические традиции</w:t>
      </w:r>
      <w:r w:rsidRPr="00DD6169">
        <w:rPr>
          <w:vertAlign w:val="superscript"/>
        </w:rPr>
        <w:footnoteReference w:id="109"/>
      </w:r>
      <w:r w:rsidRPr="00DD6169">
        <w:t xml:space="preserve">. </w:t>
      </w:r>
    </w:p>
    <w:p w:rsidR="00DD6169" w:rsidRPr="00DD6169" w:rsidRDefault="00DD6169" w:rsidP="009B7D5D">
      <w:r w:rsidRPr="00DD6169">
        <w:t>Подводя итоги развитию гендерных исследований в современной Ро</w:t>
      </w:r>
      <w:r w:rsidRPr="00DD6169">
        <w:t>с</w:t>
      </w:r>
      <w:r w:rsidRPr="00DD6169">
        <w:t>сии, следует сказать, что данная отрасль знания столкнулась с не меньшими, а в чём-то даже большими проблемами, чем западные её сёстры.</w:t>
      </w:r>
      <w:r w:rsidR="00A95369">
        <w:t xml:space="preserve"> </w:t>
      </w:r>
      <w:r w:rsidRPr="00DD6169">
        <w:t>Показател</w:t>
      </w:r>
      <w:r w:rsidRPr="00DD6169">
        <w:t>ь</w:t>
      </w:r>
      <w:r w:rsidRPr="00DD6169">
        <w:t xml:space="preserve">ным в этом плане является </w:t>
      </w:r>
      <w:r w:rsidR="0029760E">
        <w:t>«</w:t>
      </w:r>
      <w:r w:rsidRPr="00DD6169">
        <w:t>вхождение</w:t>
      </w:r>
      <w:r w:rsidR="0029760E">
        <w:t>»</w:t>
      </w:r>
      <w:r w:rsidRPr="00DD6169">
        <w:t xml:space="preserve"> гендерного подхода в российский </w:t>
      </w:r>
      <w:r w:rsidRPr="00DD6169">
        <w:lastRenderedPageBreak/>
        <w:t>научный дискурс в плане анализа последнего как гипотетически фундаме</w:t>
      </w:r>
      <w:r w:rsidRPr="00DD6169">
        <w:t>н</w:t>
      </w:r>
      <w:r w:rsidRPr="00DD6169">
        <w:t>тально-патриархатного</w:t>
      </w:r>
      <w:r w:rsidRPr="00DD6169">
        <w:rPr>
          <w:vertAlign w:val="superscript"/>
        </w:rPr>
        <w:footnoteReference w:id="110"/>
      </w:r>
      <w:r w:rsidRPr="00DD6169">
        <w:t>. Гендерные исследования в России концентрируют значительное количество сил на легитимации актуальности и научности ра</w:t>
      </w:r>
      <w:r w:rsidRPr="00DD6169">
        <w:t>с</w:t>
      </w:r>
      <w:r w:rsidRPr="00DD6169">
        <w:t xml:space="preserve">сматриваемой ими проблематики, являющейся на Западе самоочевидными. </w:t>
      </w:r>
    </w:p>
    <w:p w:rsidR="00DD6169" w:rsidRPr="00DD6169" w:rsidRDefault="00DD6169" w:rsidP="009B7D5D">
      <w:r w:rsidRPr="00DD6169">
        <w:t>Расширение проблемного поля социально-гуманитарного знания, вкл</w:t>
      </w:r>
      <w:r w:rsidRPr="00DD6169">
        <w:t>ю</w:t>
      </w:r>
      <w:r w:rsidRPr="00DD6169">
        <w:t>чения в него тем сексуальности, репродуктивного поведения, женского опыт, дискриминации позволяет по-иному посмотреть на хорошо известные фа</w:t>
      </w:r>
      <w:r w:rsidRPr="00DD6169">
        <w:t>к</w:t>
      </w:r>
      <w:r w:rsidRPr="00DD6169">
        <w:t>ты</w:t>
      </w:r>
      <w:r w:rsidRPr="00DD6169">
        <w:rPr>
          <w:vertAlign w:val="superscript"/>
        </w:rPr>
        <w:footnoteReference w:id="111"/>
      </w:r>
      <w:r w:rsidRPr="00DD6169">
        <w:t>, обновить базовые политические понятия, включая власть, властные о</w:t>
      </w:r>
      <w:r w:rsidRPr="00DD6169">
        <w:t>т</w:t>
      </w:r>
      <w:r w:rsidRPr="00DD6169">
        <w:t>ношения, политические обязательства, демократия, справедливость</w:t>
      </w:r>
      <w:r w:rsidRPr="00DD6169">
        <w:rPr>
          <w:vertAlign w:val="superscript"/>
        </w:rPr>
        <w:footnoteReference w:id="112"/>
      </w:r>
      <w:r w:rsidRPr="00DD6169">
        <w:t>, по</w:t>
      </w:r>
      <w:r w:rsidRPr="00DD6169">
        <w:t>д</w:t>
      </w:r>
      <w:r w:rsidRPr="00DD6169">
        <w:t xml:space="preserve">корректировать российскую науку методологически, вводя аксиологический плюрализм в отношении концепций и смягчая </w:t>
      </w:r>
      <w:r w:rsidR="00160784" w:rsidRPr="00DD6169">
        <w:t>жёсткие</w:t>
      </w:r>
      <w:r w:rsidRPr="00DD6169">
        <w:t xml:space="preserve"> границы между ра</w:t>
      </w:r>
      <w:r w:rsidRPr="00DD6169">
        <w:t>з</w:t>
      </w:r>
      <w:r w:rsidRPr="00DD6169">
        <w:t>личными</w:t>
      </w:r>
      <w:r w:rsidR="004430EB">
        <w:t xml:space="preserve"> подходами</w:t>
      </w:r>
      <w:r w:rsidRPr="00DD6169">
        <w:rPr>
          <w:vertAlign w:val="superscript"/>
        </w:rPr>
        <w:footnoteReference w:id="113"/>
      </w:r>
      <w:r w:rsidRPr="00DD6169">
        <w:t>. По мнению ряда исследователей, использование п</w:t>
      </w:r>
      <w:r w:rsidRPr="00DD6169">
        <w:t>о</w:t>
      </w:r>
      <w:r w:rsidRPr="00DD6169">
        <w:t xml:space="preserve">нятия </w:t>
      </w:r>
      <w:r w:rsidR="0029760E">
        <w:t>«</w:t>
      </w:r>
      <w:r w:rsidRPr="00DD6169">
        <w:t>гендер</w:t>
      </w:r>
      <w:r w:rsidR="0029760E">
        <w:t>»</w:t>
      </w:r>
      <w:r w:rsidRPr="00DD6169">
        <w:t xml:space="preserve"> позволило </w:t>
      </w:r>
      <w:r w:rsidR="0029760E">
        <w:t>«</w:t>
      </w:r>
      <w:r w:rsidRPr="00DD6169">
        <w:t>провести</w:t>
      </w:r>
      <w:r w:rsidR="0029760E">
        <w:t>»</w:t>
      </w:r>
      <w:r w:rsidRPr="00DD6169">
        <w:t xml:space="preserve"> феминистские идеи</w:t>
      </w:r>
      <w:r w:rsidR="00A95369">
        <w:t xml:space="preserve"> </w:t>
      </w:r>
      <w:r w:rsidRPr="00DD6169">
        <w:t>в российские ак</w:t>
      </w:r>
      <w:r w:rsidRPr="00DD6169">
        <w:t>а</w:t>
      </w:r>
      <w:r w:rsidRPr="00DD6169">
        <w:t>демические исследования</w:t>
      </w:r>
      <w:r w:rsidRPr="00DD6169">
        <w:rPr>
          <w:vertAlign w:val="superscript"/>
        </w:rPr>
        <w:footnoteReference w:id="114"/>
      </w:r>
      <w:r w:rsidRPr="00DD6169">
        <w:t>, спасти проблематику прав женщин</w:t>
      </w:r>
      <w:r w:rsidRPr="00DD6169">
        <w:rPr>
          <w:vertAlign w:val="superscript"/>
        </w:rPr>
        <w:footnoteReference w:id="115"/>
      </w:r>
      <w:r w:rsidRPr="00DD6169">
        <w:t xml:space="preserve">. </w:t>
      </w:r>
    </w:p>
    <w:p w:rsidR="00DD6169" w:rsidRPr="00DD6169" w:rsidRDefault="00DD6169" w:rsidP="009B7D5D"/>
    <w:p w:rsidR="00160784" w:rsidRDefault="00160784" w:rsidP="009B7D5D">
      <w:pPr>
        <w:sectPr w:rsidR="00160784">
          <w:footnotePr>
            <w:numRestart w:val="eachSect"/>
          </w:footnotePr>
          <w:pgSz w:w="11906" w:h="16838"/>
          <w:pgMar w:top="1134" w:right="850" w:bottom="1134" w:left="1701" w:header="708" w:footer="708" w:gutter="0"/>
          <w:cols w:space="708"/>
          <w:docGrid w:linePitch="360"/>
        </w:sectPr>
      </w:pPr>
    </w:p>
    <w:p w:rsidR="00093E60" w:rsidRDefault="00093E60" w:rsidP="009B7D5D">
      <w:pPr>
        <w:pStyle w:val="2"/>
      </w:pPr>
      <w:bookmarkStart w:id="4" w:name="_Toc374915859"/>
      <w:r w:rsidRPr="00BF5D5D">
        <w:lastRenderedPageBreak/>
        <w:t>Маринова Е.В.</w:t>
      </w:r>
      <w:bookmarkEnd w:id="4"/>
    </w:p>
    <w:p w:rsidR="00110A71" w:rsidRPr="00160784" w:rsidRDefault="00110A71" w:rsidP="009B7D5D">
      <w:r w:rsidRPr="00160784">
        <w:t xml:space="preserve">Магистрантка по направлению </w:t>
      </w:r>
      <w:r w:rsidR="0029760E" w:rsidRPr="00160784">
        <w:t>«</w:t>
      </w:r>
      <w:r w:rsidRPr="00160784">
        <w:t>Политология</w:t>
      </w:r>
      <w:r w:rsidR="0029760E" w:rsidRPr="00160784">
        <w:t>»</w:t>
      </w:r>
      <w:r w:rsidR="00F7210C" w:rsidRPr="00160784">
        <w:t>,</w:t>
      </w:r>
      <w:r w:rsidRPr="00160784">
        <w:t xml:space="preserve"> 2 курс</w:t>
      </w:r>
      <w:r w:rsidR="00F7210C" w:rsidRPr="00160784">
        <w:t>, ТвГУ</w:t>
      </w:r>
    </w:p>
    <w:p w:rsidR="00971565" w:rsidRPr="00110A71" w:rsidRDefault="00971565" w:rsidP="009B7D5D">
      <w:pPr>
        <w:pStyle w:val="3"/>
      </w:pPr>
      <w:bookmarkStart w:id="5" w:name="_Toc374488854"/>
      <w:bookmarkStart w:id="6" w:name="_Toc374915860"/>
      <w:r w:rsidRPr="00110A71">
        <w:t>Гендерный подход к</w:t>
      </w:r>
      <w:r w:rsidR="004430EB">
        <w:t xml:space="preserve"> изучению гражданского общества</w:t>
      </w:r>
      <w:bookmarkEnd w:id="5"/>
      <w:bookmarkEnd w:id="6"/>
    </w:p>
    <w:p w:rsidR="00971565" w:rsidRPr="00971565" w:rsidRDefault="0029760E" w:rsidP="009B7D5D">
      <w:r>
        <w:t>«</w:t>
      </w:r>
      <w:r w:rsidR="00093E60">
        <w:t>Гражданское общество</w:t>
      </w:r>
      <w:r>
        <w:t>»</w:t>
      </w:r>
      <w:r w:rsidR="00971565" w:rsidRPr="00971565">
        <w:t xml:space="preserve"> – одно из ключевых понятий современной п</w:t>
      </w:r>
      <w:r w:rsidR="00971565" w:rsidRPr="00971565">
        <w:t>о</w:t>
      </w:r>
      <w:r w:rsidR="00971565" w:rsidRPr="00971565">
        <w:t>литологии. Институтами гражданского общества считают органы местного самоуправления, средства массовой информации, политические партии и общественные объединения. Негосударственные, некоммерческие и добр</w:t>
      </w:r>
      <w:r w:rsidR="00971565" w:rsidRPr="00971565">
        <w:t>о</w:t>
      </w:r>
      <w:r w:rsidR="00971565" w:rsidRPr="00971565">
        <w:t xml:space="preserve">вольческие объединения принято называть организациями третьего сектора. Сочетание всех трех признаков </w:t>
      </w:r>
      <w:r w:rsidR="00093E60">
        <w:t>–</w:t>
      </w:r>
      <w:r w:rsidR="00971565" w:rsidRPr="00971565">
        <w:t xml:space="preserve"> независимость, добровольность и непр</w:t>
      </w:r>
      <w:r w:rsidR="00093E60">
        <w:t>и</w:t>
      </w:r>
      <w:r w:rsidR="00093E60">
        <w:t>быльный характер деятельности –</w:t>
      </w:r>
      <w:r w:rsidR="00971565" w:rsidRPr="00971565">
        <w:t xml:space="preserve"> образует то своеобразие, которое позвол</w:t>
      </w:r>
      <w:r w:rsidR="00971565" w:rsidRPr="00971565">
        <w:t>я</w:t>
      </w:r>
      <w:r w:rsidR="00971565" w:rsidRPr="00971565">
        <w:t>ет отличить их от некоторых похожих организаций, принадлежащих госуда</w:t>
      </w:r>
      <w:r w:rsidR="00971565" w:rsidRPr="00971565">
        <w:t>р</w:t>
      </w:r>
      <w:r w:rsidR="00971565" w:rsidRPr="00971565">
        <w:t>ственным и коммерческим институтам. Некоммерческий сектор выступает важным элементом демократического устройства общества, базирующегося на принципах рыночной экономики. Он получил название третьего сектора.</w:t>
      </w:r>
    </w:p>
    <w:p w:rsidR="00971565" w:rsidRPr="00971565" w:rsidRDefault="00971565" w:rsidP="009B7D5D">
      <w:r w:rsidRPr="00971565">
        <w:t>Актуальность теоретических и практических аспектов этого понятия обусловлена очевидным повышением роли рядовых граждан и их добр</w:t>
      </w:r>
      <w:r w:rsidRPr="00971565">
        <w:t>о</w:t>
      </w:r>
      <w:r w:rsidRPr="00971565">
        <w:t>вольных объединений во всех сферах жизнедеятельности человеческого о</w:t>
      </w:r>
      <w:r w:rsidRPr="00971565">
        <w:t>б</w:t>
      </w:r>
      <w:r w:rsidRPr="00971565">
        <w:t>щества. Гражданское общество образует естественный фундамент политич</w:t>
      </w:r>
      <w:r w:rsidRPr="00971565">
        <w:t>е</w:t>
      </w:r>
      <w:r w:rsidRPr="00971565">
        <w:t>ской демократии, без которого последняя просто невозможна или неэффе</w:t>
      </w:r>
      <w:r w:rsidRPr="00971565">
        <w:t>к</w:t>
      </w:r>
      <w:r w:rsidRPr="00971565">
        <w:t>тивна. Гражданского же общества не бывает без демократических принц</w:t>
      </w:r>
      <w:r w:rsidRPr="00971565">
        <w:t>и</w:t>
      </w:r>
      <w:r w:rsidRPr="00971565">
        <w:t>пов; без материального достатка широких слоев населения; без СМИ, к кот</w:t>
      </w:r>
      <w:r w:rsidRPr="00971565">
        <w:t>о</w:t>
      </w:r>
      <w:r w:rsidRPr="00971565">
        <w:t>рым имеют доступ граждане; без ассоциаций и объединений, которые пров</w:t>
      </w:r>
      <w:r w:rsidRPr="00971565">
        <w:t>о</w:t>
      </w:r>
      <w:r w:rsidRPr="00971565">
        <w:t>дят реальную деятельность; без гендерночувствительной политической кул</w:t>
      </w:r>
      <w:r w:rsidRPr="00971565">
        <w:t>ь</w:t>
      </w:r>
      <w:r w:rsidRPr="00971565">
        <w:t>туры, а главное без граждан и гражданок, обладающих правами и свободами в реальности. С появлением в структуре массового сознания демократич</w:t>
      </w:r>
      <w:r w:rsidRPr="00971565">
        <w:t>е</w:t>
      </w:r>
      <w:r w:rsidRPr="00971565">
        <w:t>ских настроений и гуманистических ценностей возникает новое политич</w:t>
      </w:r>
      <w:r w:rsidRPr="00971565">
        <w:t>е</w:t>
      </w:r>
      <w:r w:rsidRPr="00971565">
        <w:t>ское пространство, с многообразием различных форм активности граждан. Возникает женское движение, формируя новые ценности, заполняя новое п</w:t>
      </w:r>
      <w:r w:rsidRPr="00971565">
        <w:t>о</w:t>
      </w:r>
      <w:r w:rsidRPr="00971565">
        <w:t>литическое пространство и порождая различные женские общественные о</w:t>
      </w:r>
      <w:r w:rsidRPr="00971565">
        <w:t>р</w:t>
      </w:r>
      <w:r w:rsidRPr="00971565">
        <w:t xml:space="preserve">ганизации, отстаивающие права и свободы гражданок. </w:t>
      </w:r>
    </w:p>
    <w:p w:rsidR="00971565" w:rsidRPr="00971565" w:rsidRDefault="00971565" w:rsidP="009B7D5D">
      <w:r w:rsidRPr="00971565">
        <w:t>Целью данной научной работы является рассмотрение гражданского общества через призму гендерных аспектов, а фокус обзора направлен на гендерный подход в политологии, а именно на изучение проблем гражда</w:t>
      </w:r>
      <w:r w:rsidRPr="00971565">
        <w:t>н</w:t>
      </w:r>
      <w:r w:rsidRPr="00971565">
        <w:t xml:space="preserve">ского общества и вопросов гражданства женщин. В чем же состоит особая значимость этого подхода? </w:t>
      </w:r>
    </w:p>
    <w:p w:rsidR="00971565" w:rsidRPr="00971565" w:rsidRDefault="00971565" w:rsidP="009B7D5D">
      <w:r w:rsidRPr="00971565">
        <w:t xml:space="preserve">Концепт </w:t>
      </w:r>
      <w:r w:rsidR="0029760E">
        <w:t>«</w:t>
      </w:r>
      <w:r w:rsidRPr="00971565">
        <w:t>гендера</w:t>
      </w:r>
      <w:r w:rsidR="0029760E">
        <w:t>»</w:t>
      </w:r>
      <w:r w:rsidRPr="00971565">
        <w:t xml:space="preserve"> создает принципиально новые возможности как для более корректного анализа, так и для более глубокого и разностороннего </w:t>
      </w:r>
      <w:r w:rsidRPr="00971565">
        <w:lastRenderedPageBreak/>
        <w:t>анализа отношений власти. Гендерный подход позволяет, с одной стороны, обнаружить, в чем заключаются реальные основания для возникновения женских притязаний на гражданское признание, на равноправность и долю власти в обществе. А с другой – увидеть, как социальные отношения между полами, их тип и характер воздействуют на предрасположенность общ</w:t>
      </w:r>
      <w:r w:rsidRPr="00971565">
        <w:t>е</w:t>
      </w:r>
      <w:r w:rsidRPr="00971565">
        <w:t>ственных систем к тому или иному типу связей, нормативных отношений между людьми, а так к определенному типу взаимоотношения между инд</w:t>
      </w:r>
      <w:r w:rsidRPr="00971565">
        <w:t>и</w:t>
      </w:r>
      <w:r w:rsidRPr="00971565">
        <w:t>видом и обществом, гражданином и государством, а значит к той или иной форме управлен</w:t>
      </w:r>
      <w:r w:rsidR="00093E60">
        <w:t>ия, власти. Как утверждает С.Г. </w:t>
      </w:r>
      <w:r w:rsidRPr="00971565">
        <w:t>Айвазова, традиционные, иерархически выстроенные отношения между полами являются естестве</w:t>
      </w:r>
      <w:r w:rsidRPr="00971565">
        <w:t>н</w:t>
      </w:r>
      <w:r w:rsidRPr="00971565">
        <w:t>ным фундаментом всех типов авторитарной власти. В то время как равн</w:t>
      </w:r>
      <w:r w:rsidRPr="00971565">
        <w:t>о</w:t>
      </w:r>
      <w:r w:rsidRPr="00971565">
        <w:t>правные, партнерские отношения между полами создают основу для совр</w:t>
      </w:r>
      <w:r w:rsidRPr="00971565">
        <w:t>е</w:t>
      </w:r>
      <w:r w:rsidRPr="00971565">
        <w:t>менной демократии</w:t>
      </w:r>
      <w:r w:rsidRPr="00971565">
        <w:rPr>
          <w:vertAlign w:val="superscript"/>
        </w:rPr>
        <w:footnoteReference w:id="116"/>
      </w:r>
      <w:r w:rsidRPr="00971565">
        <w:t>. Гендерный подход к исследованию – это учет многов</w:t>
      </w:r>
      <w:r w:rsidRPr="00971565">
        <w:t>а</w:t>
      </w:r>
      <w:r w:rsidRPr="00971565">
        <w:t xml:space="preserve">риантного влияния фактора пола. Гендерно политика хорошо </w:t>
      </w:r>
      <w:r w:rsidR="0029760E">
        <w:t>«</w:t>
      </w:r>
      <w:r w:rsidRPr="00971565">
        <w:t>измеряется</w:t>
      </w:r>
      <w:r w:rsidR="0029760E">
        <w:t>»</w:t>
      </w:r>
      <w:r w:rsidRPr="00971565">
        <w:t>, т.к. политические отношения более очевидны в силу публичности. По мн</w:t>
      </w:r>
      <w:r w:rsidRPr="00971565">
        <w:t>е</w:t>
      </w:r>
      <w:r w:rsidRPr="00971565">
        <w:t>нию Н.Н. Козловой, главная задача – выявить не столько генд</w:t>
      </w:r>
      <w:r w:rsidR="00093E60">
        <w:t>ерное измер</w:t>
      </w:r>
      <w:r w:rsidR="00093E60">
        <w:t>е</w:t>
      </w:r>
      <w:r w:rsidR="00093E60">
        <w:t>ние политики, а ее г</w:t>
      </w:r>
      <w:r w:rsidRPr="00971565">
        <w:t>ендерный фундамент, т.е. разобраться как пол констру</w:t>
      </w:r>
      <w:r w:rsidRPr="00971565">
        <w:t>и</w:t>
      </w:r>
      <w:r w:rsidRPr="00971565">
        <w:t>рует политику</w:t>
      </w:r>
      <w:r w:rsidRPr="00971565">
        <w:rPr>
          <w:vertAlign w:val="superscript"/>
        </w:rPr>
        <w:footnoteReference w:id="117"/>
      </w:r>
      <w:r w:rsidRPr="00971565">
        <w:t>. То есть гендерный подход поможет понять как проблемы с</w:t>
      </w:r>
      <w:r w:rsidRPr="00971565">
        <w:t>о</w:t>
      </w:r>
      <w:r w:rsidRPr="00971565">
        <w:t>отношения полов влияют на гражданское общество. Далее речь пойдет о взглядах западных политологов на гражданское общество и проблемы гра</w:t>
      </w:r>
      <w:r w:rsidRPr="00971565">
        <w:t>ж</w:t>
      </w:r>
      <w:r w:rsidRPr="00971565">
        <w:t>данского участия женщин. В связи с тем значением, которое феминистская теория придает развитию демократ</w:t>
      </w:r>
      <w:r w:rsidR="00265397">
        <w:t>ических процессов, одним из важ</w:t>
      </w:r>
      <w:r w:rsidRPr="00971565">
        <w:t>ных направлений дискуссий 1980-90-х годов стала взаимосвязь между фемини</w:t>
      </w:r>
      <w:r w:rsidRPr="00971565">
        <w:t>з</w:t>
      </w:r>
      <w:r w:rsidRPr="00971565">
        <w:t>мом и дем</w:t>
      </w:r>
      <w:r w:rsidR="00265397">
        <w:t>ократической концепцией граждан</w:t>
      </w:r>
      <w:r w:rsidRPr="00971565">
        <w:t xml:space="preserve">ства. </w:t>
      </w:r>
    </w:p>
    <w:p w:rsidR="00971565" w:rsidRPr="00160784" w:rsidRDefault="00971565" w:rsidP="009B7D5D">
      <w:r w:rsidRPr="00160784">
        <w:t>Либеральные феминистки, требуя предоставления широкого спектра п</w:t>
      </w:r>
      <w:r w:rsidRPr="00160784">
        <w:t>о</w:t>
      </w:r>
      <w:r w:rsidRPr="00160784">
        <w:t>литических и гражданских прав для женщин, не бросали вызов доминиру</w:t>
      </w:r>
      <w:r w:rsidRPr="00160784">
        <w:t>ю</w:t>
      </w:r>
      <w:r w:rsidRPr="00160784">
        <w:t>щей либеральной модели гражданства и политики, так же как рамкам пол</w:t>
      </w:r>
      <w:r w:rsidRPr="00160784">
        <w:t>и</w:t>
      </w:r>
      <w:r w:rsidRPr="00160784">
        <w:t xml:space="preserve">тического и политической территории. Стоящие на </w:t>
      </w:r>
      <w:r w:rsidR="00176989" w:rsidRPr="00160784">
        <w:t>материалистской позиции Джин Эл</w:t>
      </w:r>
      <w:r w:rsidRPr="00160784">
        <w:t>штейн и Сара Раддик, утверждают, что именно в женском опыте ма</w:t>
      </w:r>
      <w:r w:rsidRPr="00160784">
        <w:softHyphen/>
        <w:t>теринства следует искать новую модель гражданской активности, то есть женщина в обществе должна занимать такое же положение как в семье. Они выступают против либеральных индивидуалистических ценностей, защищ</w:t>
      </w:r>
      <w:r w:rsidRPr="00160784">
        <w:t>а</w:t>
      </w:r>
      <w:r w:rsidRPr="00160784">
        <w:t>ют набор ценностных установок, базирующихся на опыте женщины как женщины, в то время как жен</w:t>
      </w:r>
      <w:r w:rsidRPr="00160784">
        <w:softHyphen/>
        <w:t>ский опыт материнства и заботы был проявлен в приватных реалиях семьи. Они отвергали либерализм, поскольку он ко</w:t>
      </w:r>
      <w:r w:rsidRPr="00160784">
        <w:t>н</w:t>
      </w:r>
      <w:r w:rsidRPr="00160784">
        <w:lastRenderedPageBreak/>
        <w:t>струирует современное гражданство как реалию публичную, идентифицир</w:t>
      </w:r>
      <w:r w:rsidRPr="00160784">
        <w:t>о</w:t>
      </w:r>
      <w:r w:rsidRPr="00160784">
        <w:t>ванную с мужчинами, поскольку он исключает женщин из рассмотрения п</w:t>
      </w:r>
      <w:r w:rsidRPr="00160784">
        <w:t>о</w:t>
      </w:r>
      <w:r w:rsidRPr="00160784">
        <w:t>средством изгнания их из общественной жизни в сферу приватного. Согласно этой точке зрения, феминистки должны бороться за такой тип политики, к</w:t>
      </w:r>
      <w:r w:rsidRPr="00160784">
        <w:t>о</w:t>
      </w:r>
      <w:r w:rsidRPr="00160784">
        <w:t>торый бы позволял актуализировать такие специфические ценности, как л</w:t>
      </w:r>
      <w:r w:rsidRPr="00160784">
        <w:t>ю</w:t>
      </w:r>
      <w:r w:rsidRPr="00160784">
        <w:t>бовь, забота, признание нужд других и добрососедство</w:t>
      </w:r>
      <w:r w:rsidRPr="00160784">
        <w:rPr>
          <w:vertAlign w:val="superscript"/>
        </w:rPr>
        <w:footnoteReference w:id="118"/>
      </w:r>
      <w:r w:rsidRPr="00160784">
        <w:t>. В противовес им Мэри Дайетц, считает, что материальные добродетели не могут быть полит</w:t>
      </w:r>
      <w:r w:rsidRPr="00160784">
        <w:t>и</w:t>
      </w:r>
      <w:r w:rsidRPr="00160784">
        <w:t xml:space="preserve">ческими, они наоборот являются выражением неравных отношений между матерью и ребенком, которые являются в одно и </w:t>
      </w:r>
      <w:r w:rsidR="00F0018B" w:rsidRPr="00160784">
        <w:t>то же время и интимной, и исклю</w:t>
      </w:r>
      <w:r w:rsidRPr="00160784">
        <w:t>чительной, и частной активностью. А демократическое гражданство как раз напро</w:t>
      </w:r>
      <w:r w:rsidR="00176989" w:rsidRPr="00160784">
        <w:t xml:space="preserve">тив – </w:t>
      </w:r>
      <w:r w:rsidRPr="00160784">
        <w:t>должно быть коллективным, неисключительным и ген</w:t>
      </w:r>
      <w:r w:rsidRPr="00160784">
        <w:t>е</w:t>
      </w:r>
      <w:r w:rsidRPr="00160784">
        <w:t>рализующим. Поскольку демократия подразумевает то, что индивидуумы ставят своей ц</w:t>
      </w:r>
      <w:r w:rsidR="00F0018B" w:rsidRPr="00160784">
        <w:t>елью индивидуальную свободу, от</w:t>
      </w:r>
      <w:r w:rsidRPr="00160784">
        <w:t>ношения по типу мать-ребенок со всей очевидностью не могут обеспечить адекватную модель гражданства.</w:t>
      </w:r>
    </w:p>
    <w:p w:rsidR="00971565" w:rsidRPr="00971565" w:rsidRDefault="00971565" w:rsidP="009B7D5D">
      <w:r w:rsidRPr="00971565">
        <w:t>Помимо рассмотренной концепции, феминистская критика либеральн</w:t>
      </w:r>
      <w:r w:rsidRPr="00971565">
        <w:t>о</w:t>
      </w:r>
      <w:r w:rsidRPr="00971565">
        <w:t>го гражданства была проведена Кэрол Пэйтмен. Атмосфера ее работы несет следы принятия идей радикального феминизма и акцент в ней сделан не на отношениях мать/ребенок, а на антагонизме мужчина/женщина. Пэйтмен в</w:t>
      </w:r>
      <w:r w:rsidRPr="00971565">
        <w:t>и</w:t>
      </w:r>
      <w:r w:rsidRPr="00971565">
        <w:t xml:space="preserve">дит разрешение этой дилеммы в разработке концепции </w:t>
      </w:r>
      <w:r w:rsidR="0029760E">
        <w:t>«</w:t>
      </w:r>
      <w:r w:rsidRPr="00971565">
        <w:t>половой диффере</w:t>
      </w:r>
      <w:r w:rsidRPr="00971565">
        <w:t>н</w:t>
      </w:r>
      <w:r w:rsidRPr="00971565">
        <w:t>циации</w:t>
      </w:r>
      <w:r w:rsidR="0029760E">
        <w:t>»</w:t>
      </w:r>
      <w:r w:rsidRPr="00971565">
        <w:t xml:space="preserve"> гражданства, которая рассматри</w:t>
      </w:r>
      <w:r w:rsidRPr="00971565">
        <w:softHyphen/>
        <w:t>вала бы женщин как женщин, вм</w:t>
      </w:r>
      <w:r w:rsidRPr="00971565">
        <w:t>е</w:t>
      </w:r>
      <w:r w:rsidRPr="00971565">
        <w:t>сте с их телами, а также вместе с тем, что они символизируют. По Пэйтмен, это должно простимули</w:t>
      </w:r>
      <w:r w:rsidRPr="00971565">
        <w:softHyphen/>
        <w:t>ровать наделение политической значимостью сп</w:t>
      </w:r>
      <w:r w:rsidRPr="00971565">
        <w:t>о</w:t>
      </w:r>
      <w:r w:rsidRPr="00971565">
        <w:t xml:space="preserve">собностей, которых лишены мужчины </w:t>
      </w:r>
      <w:r w:rsidR="00F0018B">
        <w:t>–</w:t>
      </w:r>
      <w:r w:rsidRPr="00971565">
        <w:t xml:space="preserve"> способности создавать жизнь, сп</w:t>
      </w:r>
      <w:r w:rsidRPr="00971565">
        <w:t>о</w:t>
      </w:r>
      <w:r w:rsidRPr="00971565">
        <w:t xml:space="preserve">собности к материнству. Она утверждает, что эти способности должны быть воспринимаемы как столь же уместные для определения гражданства, сколь и то, что обычно считается ультимативной проверкой гражданственности </w:t>
      </w:r>
      <w:r w:rsidR="00F0018B">
        <w:t>–</w:t>
      </w:r>
      <w:r w:rsidRPr="00971565">
        <w:t xml:space="preserve"> способность мужчины сражаться и умереть за свою страну. Таким об</w:t>
      </w:r>
      <w:r w:rsidRPr="00971565">
        <w:softHyphen/>
        <w:t>разом, феминистки должны сделать своей целью разработку дифференцирующей по половому признаку концепции гражданства, кото</w:t>
      </w:r>
      <w:r w:rsidRPr="00971565">
        <w:softHyphen/>
        <w:t xml:space="preserve">рая бы включала </w:t>
      </w:r>
      <w:r w:rsidR="0029760E">
        <w:t>«</w:t>
      </w:r>
      <w:r w:rsidRPr="00971565">
        <w:t>женщину как женщину в контекст гражданского равенства и активного гражданства</w:t>
      </w:r>
      <w:r w:rsidR="0029760E">
        <w:t>»</w:t>
      </w:r>
      <w:r w:rsidRPr="00971565">
        <w:t xml:space="preserve"> </w:t>
      </w:r>
    </w:p>
    <w:p w:rsidR="00971565" w:rsidRPr="00971565" w:rsidRDefault="00971565" w:rsidP="009B7D5D">
      <w:r w:rsidRPr="00971565">
        <w:t>Для нее существует два основных типа индивидуальности, которые м</w:t>
      </w:r>
      <w:r w:rsidRPr="00971565">
        <w:t>о</w:t>
      </w:r>
      <w:r w:rsidRPr="00971565">
        <w:t xml:space="preserve">гут быть выражены в двух различных формах гражданства </w:t>
      </w:r>
      <w:r w:rsidR="00F0018B">
        <w:t>–</w:t>
      </w:r>
      <w:r w:rsidRPr="00971565">
        <w:t xml:space="preserve"> мужчина как мужчина и женщина как женщина</w:t>
      </w:r>
      <w:r w:rsidRPr="00971565">
        <w:rPr>
          <w:vertAlign w:val="superscript"/>
        </w:rPr>
        <w:footnoteReference w:id="119"/>
      </w:r>
      <w:r w:rsidRPr="00971565">
        <w:t xml:space="preserve">. Кэрол Пейтман излагает свою позицию остро: </w:t>
      </w:r>
      <w:r w:rsidR="0029760E">
        <w:t>«</w:t>
      </w:r>
      <w:r w:rsidRPr="00971565">
        <w:t>равное политическое положение граждан необходимо для демокр</w:t>
      </w:r>
      <w:r w:rsidRPr="00971565">
        <w:t>а</w:t>
      </w:r>
      <w:r w:rsidRPr="00971565">
        <w:lastRenderedPageBreak/>
        <w:t>тии и женской автономии</w:t>
      </w:r>
      <w:r w:rsidR="0029760E">
        <w:t>»</w:t>
      </w:r>
      <w:r w:rsidRPr="00971565">
        <w:t xml:space="preserve">, но </w:t>
      </w:r>
      <w:r w:rsidR="0029760E">
        <w:t>«</w:t>
      </w:r>
      <w:r w:rsidRPr="00971565">
        <w:t>это не означает, что граждане должны стать подобными мужчинам или что все женщины должны были пойти по этому пути</w:t>
      </w:r>
      <w:r w:rsidR="0029760E">
        <w:t>»</w:t>
      </w:r>
      <w:r w:rsidRPr="00971565">
        <w:t xml:space="preserve"> женщины в либеральных демократиях сейчас являются гражданками, их гражданство было завоевано в рамках структур патриархальной власти, в которых женские качества и свойства по-прежнему являются малоценными.</w:t>
      </w:r>
    </w:p>
    <w:p w:rsidR="00971565" w:rsidRPr="00971565" w:rsidRDefault="00971565" w:rsidP="009B7D5D">
      <w:r w:rsidRPr="00971565">
        <w:t>Постепенно складывалась и собственно феминистская критика как ос</w:t>
      </w:r>
      <w:r w:rsidRPr="00971565">
        <w:t>о</w:t>
      </w:r>
      <w:r w:rsidRPr="00971565">
        <w:t>бая система взглядов, ядром которых является идея</w:t>
      </w:r>
      <w:r w:rsidR="00A95369">
        <w:t xml:space="preserve"> </w:t>
      </w:r>
      <w:r w:rsidRPr="00971565">
        <w:t>гражданского</w:t>
      </w:r>
      <w:r w:rsidR="00A95369">
        <w:t xml:space="preserve"> </w:t>
      </w:r>
      <w:r w:rsidRPr="00971565">
        <w:t>равнопр</w:t>
      </w:r>
      <w:r w:rsidRPr="00971565">
        <w:t>а</w:t>
      </w:r>
      <w:r w:rsidRPr="00971565">
        <w:t>вия</w:t>
      </w:r>
      <w:r w:rsidR="00A95369">
        <w:t xml:space="preserve"> </w:t>
      </w:r>
      <w:r w:rsidRPr="00971565">
        <w:t>женщин</w:t>
      </w:r>
      <w:r w:rsidR="00A95369">
        <w:t xml:space="preserve"> </w:t>
      </w:r>
      <w:r w:rsidRPr="00971565">
        <w:t>и</w:t>
      </w:r>
      <w:r w:rsidR="00A95369">
        <w:t xml:space="preserve"> </w:t>
      </w:r>
      <w:r w:rsidRPr="00971565">
        <w:t>мужчин.</w:t>
      </w:r>
      <w:r w:rsidR="00A95369">
        <w:t xml:space="preserve"> </w:t>
      </w:r>
      <w:r w:rsidRPr="00971565">
        <w:t>Свою</w:t>
      </w:r>
      <w:r w:rsidR="00A95369">
        <w:t xml:space="preserve"> </w:t>
      </w:r>
      <w:r w:rsidRPr="00971565">
        <w:t>главную</w:t>
      </w:r>
      <w:r w:rsidR="00A95369">
        <w:t xml:space="preserve"> </w:t>
      </w:r>
      <w:r w:rsidRPr="00971565">
        <w:t>задачу</w:t>
      </w:r>
      <w:r w:rsidR="00A95369">
        <w:t xml:space="preserve"> </w:t>
      </w:r>
      <w:r w:rsidRPr="00971565">
        <w:t>теоретики женского равнопр</w:t>
      </w:r>
      <w:r w:rsidRPr="00971565">
        <w:t>а</w:t>
      </w:r>
      <w:r w:rsidRPr="00971565">
        <w:t xml:space="preserve">вия видели в деконструкции традиционных понятий </w:t>
      </w:r>
      <w:r w:rsidR="0029760E">
        <w:t>«</w:t>
      </w:r>
      <w:r w:rsidRPr="00971565">
        <w:t>субъект</w:t>
      </w:r>
      <w:r w:rsidR="0029760E">
        <w:t>»</w:t>
      </w:r>
      <w:r w:rsidRPr="00971565">
        <w:t xml:space="preserve">, </w:t>
      </w:r>
      <w:r w:rsidR="0029760E">
        <w:t>«</w:t>
      </w:r>
      <w:r w:rsidRPr="00971565">
        <w:t>пол</w:t>
      </w:r>
      <w:r w:rsidR="0029760E">
        <w:t>»</w:t>
      </w:r>
      <w:r w:rsidRPr="00971565">
        <w:t xml:space="preserve">, </w:t>
      </w:r>
      <w:r w:rsidR="0029760E">
        <w:t>«</w:t>
      </w:r>
      <w:r w:rsidRPr="00971565">
        <w:t>п</w:t>
      </w:r>
      <w:r w:rsidRPr="00971565">
        <w:t>о</w:t>
      </w:r>
      <w:r w:rsidRPr="00971565">
        <w:t>литика</w:t>
      </w:r>
      <w:r w:rsidR="0029760E">
        <w:t>»</w:t>
      </w:r>
      <w:r w:rsidRPr="00971565">
        <w:t>.</w:t>
      </w:r>
      <w:r w:rsidR="00A95369">
        <w:t xml:space="preserve"> </w:t>
      </w:r>
      <w:r w:rsidRPr="00971565">
        <w:t>Необходимо уделить внимание французской писательнице и фил</w:t>
      </w:r>
      <w:r w:rsidRPr="00971565">
        <w:t>о</w:t>
      </w:r>
      <w:r w:rsidRPr="00971565">
        <w:t xml:space="preserve">софу Симоне де Бовуар. Ее книгу </w:t>
      </w:r>
      <w:r w:rsidR="0029760E">
        <w:t>«</w:t>
      </w:r>
      <w:r w:rsidRPr="00971565">
        <w:t>Второй пол</w:t>
      </w:r>
      <w:r w:rsidR="0029760E">
        <w:t>»</w:t>
      </w:r>
      <w:r w:rsidR="00A95369">
        <w:t xml:space="preserve"> </w:t>
      </w:r>
      <w:r w:rsidRPr="00971565">
        <w:t>справедливо</w:t>
      </w:r>
      <w:r w:rsidR="00A95369">
        <w:t xml:space="preserve"> </w:t>
      </w:r>
      <w:r w:rsidRPr="00971565">
        <w:t>называют</w:t>
      </w:r>
      <w:r w:rsidR="00A95369">
        <w:t xml:space="preserve"> </w:t>
      </w:r>
      <w:r w:rsidRPr="00971565">
        <w:t>Би</w:t>
      </w:r>
      <w:r w:rsidRPr="00971565">
        <w:t>б</w:t>
      </w:r>
      <w:r w:rsidRPr="00971565">
        <w:t>лией</w:t>
      </w:r>
      <w:r w:rsidR="00A95369">
        <w:t xml:space="preserve"> </w:t>
      </w:r>
      <w:r w:rsidRPr="00971565">
        <w:t>женского</w:t>
      </w:r>
      <w:r w:rsidR="00A95369">
        <w:t xml:space="preserve"> </w:t>
      </w:r>
      <w:r w:rsidRPr="00971565">
        <w:t>гражданского</w:t>
      </w:r>
      <w:r w:rsidR="00A95369">
        <w:t xml:space="preserve"> </w:t>
      </w:r>
      <w:r w:rsidRPr="00971565">
        <w:t>равноправия.</w:t>
      </w:r>
      <w:r w:rsidR="00A95369">
        <w:t xml:space="preserve"> </w:t>
      </w:r>
    </w:p>
    <w:p w:rsidR="00971565" w:rsidRPr="00971565" w:rsidRDefault="00971565" w:rsidP="009B7D5D">
      <w:r w:rsidRPr="00971565">
        <w:t>Обосновывая</w:t>
      </w:r>
      <w:r w:rsidR="00A95369">
        <w:t xml:space="preserve"> </w:t>
      </w:r>
      <w:r w:rsidRPr="00971565">
        <w:t>право</w:t>
      </w:r>
      <w:r w:rsidR="00A95369">
        <w:t xml:space="preserve"> </w:t>
      </w:r>
      <w:r w:rsidRPr="00971565">
        <w:t>женщин</w:t>
      </w:r>
      <w:r w:rsidR="00A95369">
        <w:t xml:space="preserve"> </w:t>
      </w:r>
      <w:r w:rsidRPr="00971565">
        <w:t>на</w:t>
      </w:r>
      <w:r w:rsidR="00A95369">
        <w:t xml:space="preserve"> </w:t>
      </w:r>
      <w:r w:rsidRPr="00971565">
        <w:t>гражданство,</w:t>
      </w:r>
      <w:r w:rsidR="00A95369">
        <w:t xml:space="preserve"> </w:t>
      </w:r>
      <w:r w:rsidRPr="00971565">
        <w:t>на</w:t>
      </w:r>
      <w:r w:rsidR="00A95369">
        <w:t xml:space="preserve"> </w:t>
      </w:r>
      <w:r w:rsidRPr="00971565">
        <w:t>субъектность</w:t>
      </w:r>
      <w:r w:rsidR="00A95369">
        <w:t xml:space="preserve"> </w:t>
      </w:r>
      <w:r w:rsidRPr="00971565">
        <w:t>в</w:t>
      </w:r>
      <w:r w:rsidR="00A95369">
        <w:t xml:space="preserve"> </w:t>
      </w:r>
      <w:r w:rsidRPr="00971565">
        <w:t>истории</w:t>
      </w:r>
      <w:r w:rsidR="00A95369">
        <w:t xml:space="preserve"> </w:t>
      </w:r>
      <w:r w:rsidRPr="00971565">
        <w:t>и политике,</w:t>
      </w:r>
      <w:r w:rsidR="00A95369">
        <w:t xml:space="preserve"> </w:t>
      </w:r>
      <w:r w:rsidRPr="00971565">
        <w:t>она</w:t>
      </w:r>
      <w:r w:rsidR="00A95369">
        <w:t xml:space="preserve"> </w:t>
      </w:r>
      <w:r w:rsidRPr="00971565">
        <w:t>доказывала,</w:t>
      </w:r>
      <w:r w:rsidR="00A95369">
        <w:t xml:space="preserve"> </w:t>
      </w:r>
      <w:r w:rsidRPr="00971565">
        <w:t>что</w:t>
      </w:r>
      <w:r w:rsidR="00A95369">
        <w:t xml:space="preserve"> </w:t>
      </w:r>
      <w:r w:rsidRPr="00971565">
        <w:t>не</w:t>
      </w:r>
      <w:r w:rsidR="00A95369">
        <w:t xml:space="preserve"> </w:t>
      </w:r>
      <w:r w:rsidRPr="00971565">
        <w:t>существует</w:t>
      </w:r>
      <w:r w:rsidR="00A95369">
        <w:t xml:space="preserve"> </w:t>
      </w:r>
      <w:r w:rsidRPr="00971565">
        <w:t>прямой</w:t>
      </w:r>
      <w:r w:rsidR="00A95369">
        <w:t xml:space="preserve"> </w:t>
      </w:r>
      <w:r w:rsidRPr="00971565">
        <w:t xml:space="preserve">причинно-следственной связи между биологическими различениями </w:t>
      </w:r>
      <w:r w:rsidR="0029760E">
        <w:t>«</w:t>
      </w:r>
      <w:r w:rsidRPr="00971565">
        <w:t>мужского</w:t>
      </w:r>
      <w:r w:rsidR="0029760E">
        <w:t>»</w:t>
      </w:r>
      <w:r w:rsidR="00A95369">
        <w:t xml:space="preserve"> </w:t>
      </w:r>
      <w:r w:rsidRPr="00971565">
        <w:t xml:space="preserve">и </w:t>
      </w:r>
      <w:r w:rsidR="0029760E">
        <w:t>«</w:t>
      </w:r>
      <w:r w:rsidRPr="00971565">
        <w:t>женского</w:t>
      </w:r>
      <w:r w:rsidR="0029760E">
        <w:t>»</w:t>
      </w:r>
      <w:r w:rsidRPr="00971565">
        <w:t xml:space="preserve"> и выстроенностью мужской</w:t>
      </w:r>
      <w:r w:rsidR="00A95369">
        <w:t xml:space="preserve"> </w:t>
      </w:r>
      <w:r w:rsidRPr="00971565">
        <w:t>и</w:t>
      </w:r>
      <w:r w:rsidR="00A95369">
        <w:t xml:space="preserve"> </w:t>
      </w:r>
      <w:r w:rsidRPr="00971565">
        <w:t>женской</w:t>
      </w:r>
      <w:r w:rsidR="00A95369">
        <w:t xml:space="preserve"> </w:t>
      </w:r>
      <w:r w:rsidRPr="00971565">
        <w:t>социальных</w:t>
      </w:r>
      <w:r w:rsidR="00A95369">
        <w:t xml:space="preserve"> </w:t>
      </w:r>
      <w:r w:rsidRPr="00971565">
        <w:t>ролей</w:t>
      </w:r>
      <w:r w:rsidR="00A95369">
        <w:t xml:space="preserve"> </w:t>
      </w:r>
      <w:r w:rsidRPr="00971565">
        <w:t>по</w:t>
      </w:r>
      <w:r w:rsidR="00A95369">
        <w:t xml:space="preserve"> </w:t>
      </w:r>
      <w:r w:rsidRPr="00971565">
        <w:t>принципу</w:t>
      </w:r>
      <w:r w:rsidR="00A95369">
        <w:t xml:space="preserve"> </w:t>
      </w:r>
      <w:r w:rsidRPr="00971565">
        <w:t>иерархического соподчинения, когда один является господином, а другая – его рабой. Самый знаменитый тезис</w:t>
      </w:r>
      <w:r w:rsidR="00A95369">
        <w:t xml:space="preserve"> </w:t>
      </w:r>
      <w:r w:rsidRPr="00971565">
        <w:t>Симоны</w:t>
      </w:r>
      <w:r w:rsidR="00A95369">
        <w:t xml:space="preserve"> </w:t>
      </w:r>
      <w:r w:rsidRPr="00971565">
        <w:t>де</w:t>
      </w:r>
      <w:r w:rsidR="00A95369">
        <w:t xml:space="preserve"> </w:t>
      </w:r>
      <w:r w:rsidRPr="00971565">
        <w:t>Бовуар:</w:t>
      </w:r>
      <w:r w:rsidR="00A95369">
        <w:t xml:space="preserve"> </w:t>
      </w:r>
      <w:r w:rsidR="0029760E">
        <w:t>«</w:t>
      </w:r>
      <w:r w:rsidRPr="00971565">
        <w:t>женщиной</w:t>
      </w:r>
      <w:r w:rsidR="00A95369">
        <w:t xml:space="preserve"> </w:t>
      </w:r>
      <w:r w:rsidRPr="00971565">
        <w:t>не</w:t>
      </w:r>
      <w:r w:rsidR="00A95369">
        <w:t xml:space="preserve"> </w:t>
      </w:r>
      <w:r w:rsidRPr="00971565">
        <w:t>рождаются,</w:t>
      </w:r>
      <w:r w:rsidR="00A95369">
        <w:t xml:space="preserve"> </w:t>
      </w:r>
      <w:r w:rsidRPr="00971565">
        <w:t>женщиной</w:t>
      </w:r>
      <w:r w:rsidR="00A95369">
        <w:t xml:space="preserve"> </w:t>
      </w:r>
      <w:r w:rsidRPr="00971565">
        <w:t>становятся</w:t>
      </w:r>
      <w:r w:rsidR="0029760E">
        <w:t>»</w:t>
      </w:r>
      <w:r w:rsidRPr="00971565">
        <w:t>.</w:t>
      </w:r>
      <w:r w:rsidR="00A95369">
        <w:t xml:space="preserve"> </w:t>
      </w:r>
      <w:r w:rsidRPr="00971565">
        <w:t>С</w:t>
      </w:r>
      <w:r w:rsidR="00A95369">
        <w:t xml:space="preserve"> </w:t>
      </w:r>
      <w:r w:rsidRPr="00971565">
        <w:t>его помощью она стремилась док</w:t>
      </w:r>
      <w:r w:rsidRPr="00971565">
        <w:t>а</w:t>
      </w:r>
      <w:r w:rsidRPr="00971565">
        <w:t>зать, что изначально в женщине заложены те же потенции, те же способности к проявлению свободы воли, к гражданственности,</w:t>
      </w:r>
      <w:r w:rsidR="00A95369">
        <w:t xml:space="preserve"> </w:t>
      </w:r>
      <w:r w:rsidRPr="00971565">
        <w:t>что и в мужчине. Ко</w:t>
      </w:r>
      <w:r w:rsidRPr="00971565">
        <w:t>н</w:t>
      </w:r>
      <w:r w:rsidRPr="00971565">
        <w:t>фликт между изначальной способностью быть субъектом и навязанной р</w:t>
      </w:r>
      <w:r w:rsidRPr="00971565">
        <w:t>о</w:t>
      </w:r>
      <w:r w:rsidRPr="00971565">
        <w:t xml:space="preserve">лью объекта чужой власти и определяет особенность пресловутого </w:t>
      </w:r>
      <w:r w:rsidR="0029760E">
        <w:t>«</w:t>
      </w:r>
      <w:r w:rsidRPr="00971565">
        <w:t>женск</w:t>
      </w:r>
      <w:r w:rsidRPr="00971565">
        <w:t>о</w:t>
      </w:r>
      <w:r w:rsidRPr="00971565">
        <w:t>го удела</w:t>
      </w:r>
      <w:r w:rsidR="0029760E">
        <w:t>»</w:t>
      </w:r>
      <w:r w:rsidRPr="00971565">
        <w:t>,</w:t>
      </w:r>
      <w:r w:rsidR="00A95369">
        <w:t xml:space="preserve"> </w:t>
      </w:r>
      <w:r w:rsidRPr="00971565">
        <w:t>обрекающего женщин на социальную пассивность и гражданское бесправие</w:t>
      </w:r>
      <w:r w:rsidRPr="00971565">
        <w:rPr>
          <w:vertAlign w:val="superscript"/>
        </w:rPr>
        <w:footnoteReference w:id="120"/>
      </w:r>
      <w:r w:rsidRPr="00971565">
        <w:t>.</w:t>
      </w:r>
    </w:p>
    <w:p w:rsidR="00971565" w:rsidRPr="00971565" w:rsidRDefault="00971565" w:rsidP="009B7D5D">
      <w:r w:rsidRPr="00971565">
        <w:t>Далее хотелось бы уделить внимание работам российских политологов, посвященных женскому гражданскому участию.</w:t>
      </w:r>
    </w:p>
    <w:p w:rsidR="00971565" w:rsidRPr="00971565" w:rsidRDefault="00DE014F" w:rsidP="009B7D5D">
      <w:r>
        <w:t>Н.А Шведова</w:t>
      </w:r>
      <w:r w:rsidR="00971565" w:rsidRPr="00971565">
        <w:t xml:space="preserve"> ставит в своей работе вопрос </w:t>
      </w:r>
      <w:r w:rsidR="0029760E">
        <w:t>«</w:t>
      </w:r>
      <w:r w:rsidR="00971565" w:rsidRPr="00971565">
        <w:t>Без чего не бывает гра</w:t>
      </w:r>
      <w:r w:rsidR="00971565" w:rsidRPr="00971565">
        <w:t>ж</w:t>
      </w:r>
      <w:r w:rsidR="00971565" w:rsidRPr="00971565">
        <w:t>данского общес</w:t>
      </w:r>
      <w:r>
        <w:t>тва?</w:t>
      </w:r>
      <w:r w:rsidR="0029760E">
        <w:t>»</w:t>
      </w:r>
      <w:r>
        <w:t xml:space="preserve"> и отвечает на него –</w:t>
      </w:r>
      <w:r w:rsidR="00971565" w:rsidRPr="00971565">
        <w:t xml:space="preserve"> </w:t>
      </w:r>
      <w:r w:rsidR="0029760E">
        <w:t>«</w:t>
      </w:r>
      <w:r w:rsidR="00971565" w:rsidRPr="00971565">
        <w:t>Без граждан и гражданок, обл</w:t>
      </w:r>
      <w:r w:rsidR="00971565" w:rsidRPr="00971565">
        <w:t>а</w:t>
      </w:r>
      <w:r w:rsidR="00971565" w:rsidRPr="00971565">
        <w:t>дающих гражданскими правами и свободами в реальности; без демократич</w:t>
      </w:r>
      <w:r w:rsidR="00971565" w:rsidRPr="00971565">
        <w:t>е</w:t>
      </w:r>
      <w:r w:rsidR="00971565" w:rsidRPr="00971565">
        <w:t>ских принципов; без материального достатка широких слоев населения; без СМИ, к которым имеют доступ граждане; без ассоциаций и объединений, к</w:t>
      </w:r>
      <w:r w:rsidR="00971565" w:rsidRPr="00971565">
        <w:t>о</w:t>
      </w:r>
      <w:r w:rsidR="00971565" w:rsidRPr="00971565">
        <w:t>торые проводят реальную деятельность; без гендерно чувствительной пол</w:t>
      </w:r>
      <w:r w:rsidR="00971565" w:rsidRPr="00971565">
        <w:t>и</w:t>
      </w:r>
      <w:r w:rsidR="00971565" w:rsidRPr="00971565">
        <w:t>тической культуры, которая не позволяет исключить из общественно-политического процесса ни одну из социально-половых групп; без общ</w:t>
      </w:r>
      <w:r w:rsidR="00971565" w:rsidRPr="00971565">
        <w:t>е</w:t>
      </w:r>
      <w:r w:rsidR="00971565" w:rsidRPr="00971565">
        <w:t>ственного идеала, сложившегося на основании социального консенсуса, и о</w:t>
      </w:r>
      <w:r w:rsidR="00971565" w:rsidRPr="00971565">
        <w:t>т</w:t>
      </w:r>
      <w:r w:rsidR="00971565" w:rsidRPr="00971565">
        <w:t xml:space="preserve">ражающего главное направление вектора развития социума и государства; </w:t>
      </w:r>
      <w:r w:rsidR="00971565" w:rsidRPr="00971565">
        <w:lastRenderedPageBreak/>
        <w:t>без источников независимого финансирования деятельности и граж</w:t>
      </w:r>
      <w:r>
        <w:t>данской активности. Демократия –</w:t>
      </w:r>
      <w:r w:rsidR="00971565" w:rsidRPr="00971565">
        <w:t xml:space="preserve"> это чувство ответственности. Шведова утвержд</w:t>
      </w:r>
      <w:r w:rsidR="00971565" w:rsidRPr="00971565">
        <w:t>а</w:t>
      </w:r>
      <w:r w:rsidR="00971565" w:rsidRPr="00971565">
        <w:t>ет, что законы, какие бы они ни были прекрасные, работают только тогда, к</w:t>
      </w:r>
      <w:r w:rsidR="00971565" w:rsidRPr="00971565">
        <w:t>о</w:t>
      </w:r>
      <w:r w:rsidR="00971565" w:rsidRPr="00971565">
        <w:t>гда есть гражданин и гражданка, то есть осознанно действующая единица с</w:t>
      </w:r>
      <w:r w:rsidR="00971565" w:rsidRPr="00971565">
        <w:t>о</w:t>
      </w:r>
      <w:r w:rsidR="00971565" w:rsidRPr="00971565">
        <w:t xml:space="preserve">общества, социума, которые затем объединяются в гражданское общество. Так же в своей работе она выражает свое возмущение </w:t>
      </w:r>
      <w:r w:rsidR="0029760E">
        <w:t>«</w:t>
      </w:r>
      <w:r w:rsidR="00971565" w:rsidRPr="00971565">
        <w:t>Скажите, пожалуйста, кто из вас по новому паспорту гражданка? Таких нет. А я не хочу быть гра</w:t>
      </w:r>
      <w:r w:rsidR="00971565" w:rsidRPr="00971565">
        <w:t>ж</w:t>
      </w:r>
      <w:r w:rsidR="00971565" w:rsidRPr="00971565">
        <w:t>данином своей любимой Родины. Разве я, работающая женщина, не такая же налогоплательщица, как и любой работающий мужчина? Почему госуда</w:t>
      </w:r>
      <w:r w:rsidR="00971565" w:rsidRPr="00971565">
        <w:t>р</w:t>
      </w:r>
      <w:r w:rsidR="00971565" w:rsidRPr="00971565">
        <w:t xml:space="preserve">ство, которое существует на мои деньги в том числе, отказывает мне в праве быть личностью и </w:t>
      </w:r>
      <w:r w:rsidR="0029760E">
        <w:t>«</w:t>
      </w:r>
      <w:r w:rsidR="00971565" w:rsidRPr="00971565">
        <w:t>нарекает</w:t>
      </w:r>
      <w:r w:rsidR="0029760E">
        <w:t>»</w:t>
      </w:r>
      <w:r w:rsidR="00971565" w:rsidRPr="00971565">
        <w:t xml:space="preserve"> меня в основно</w:t>
      </w:r>
      <w:r>
        <w:t>м моем документе мужским р</w:t>
      </w:r>
      <w:r>
        <w:t>о</w:t>
      </w:r>
      <w:r>
        <w:t>дом –</w:t>
      </w:r>
      <w:r w:rsidR="00971565" w:rsidRPr="00971565">
        <w:t xml:space="preserve"> </w:t>
      </w:r>
      <w:r w:rsidR="0029760E">
        <w:t>«</w:t>
      </w:r>
      <w:r w:rsidR="00971565" w:rsidRPr="00971565">
        <w:t>гражданином</w:t>
      </w:r>
      <w:r w:rsidR="0029760E">
        <w:t>»</w:t>
      </w:r>
      <w:r w:rsidR="00971565" w:rsidRPr="00971565">
        <w:t>? Разве это не нарушени</w:t>
      </w:r>
      <w:r>
        <w:t>е моего конституционного пр</w:t>
      </w:r>
      <w:r>
        <w:t>а</w:t>
      </w:r>
      <w:r>
        <w:t>ва –</w:t>
      </w:r>
      <w:r w:rsidR="00971565" w:rsidRPr="00971565">
        <w:t xml:space="preserve"> права на право именоваться тем, кем я являюсь? Я, как и 52% женского</w:t>
      </w:r>
      <w:r>
        <w:t xml:space="preserve"> населения страны –</w:t>
      </w:r>
      <w:r w:rsidR="00971565" w:rsidRPr="00971565">
        <w:t xml:space="preserve"> Гражданка Росси</w:t>
      </w:r>
      <w:r>
        <w:t>йской Федерации, а не Гражданин</w:t>
      </w:r>
      <w:r w:rsidR="0029760E">
        <w:t>»</w:t>
      </w:r>
      <w:r>
        <w:t>.</w:t>
      </w:r>
    </w:p>
    <w:p w:rsidR="00971565" w:rsidRPr="00971565" w:rsidRDefault="00DE014F" w:rsidP="009B7D5D">
      <w:r>
        <w:t>Тема о</w:t>
      </w:r>
      <w:r w:rsidR="00971565" w:rsidRPr="00971565">
        <w:t xml:space="preserve">бщественных движений не </w:t>
      </w:r>
      <w:r>
        <w:t>остается без внимания Шведовой –</w:t>
      </w:r>
      <w:r w:rsidR="00971565" w:rsidRPr="00971565">
        <w:t xml:space="preserve"> это важнейший механизм гражданского общества, кровеносная система его. Они, как правило, действуют на стыках зон влияния пар</w:t>
      </w:r>
      <w:r>
        <w:t>тий –</w:t>
      </w:r>
      <w:r w:rsidR="00971565" w:rsidRPr="00971565">
        <w:t xml:space="preserve"> это относится и к кругу проблем, и к социальным слоям, составляющим базу партий и движ</w:t>
      </w:r>
      <w:r w:rsidR="00971565" w:rsidRPr="00971565">
        <w:t>е</w:t>
      </w:r>
      <w:r w:rsidR="00971565" w:rsidRPr="00971565">
        <w:t>ний. Женское движение не является в этом смысле исключением, подъем и усиление политической роли которого в значительной степени обусловлено неспособностью традиционных партийно-политических институтов своевр</w:t>
      </w:r>
      <w:r w:rsidR="00971565" w:rsidRPr="00971565">
        <w:t>е</w:t>
      </w:r>
      <w:r w:rsidR="00971565" w:rsidRPr="00971565">
        <w:t>менно и трезво оценить новые реалии в обществе в целом, которые связаны с эволюцией социально-экономической ситуации и развитием общественного сознания. С появлением в структуре массового сознания демократических настроений и гуманистических ценностей в обществе возникает новое пол</w:t>
      </w:r>
      <w:r w:rsidR="00971565" w:rsidRPr="00971565">
        <w:t>и</w:t>
      </w:r>
      <w:r w:rsidR="00971565" w:rsidRPr="00971565">
        <w:t>тическое пространство. Женское движение формирует новые ценности в структуре массового сознания, заполняя новое политическое пространство. Современное общественное женское движение на</w:t>
      </w:r>
      <w:r>
        <w:t xml:space="preserve"> постсоветском простра</w:t>
      </w:r>
      <w:r>
        <w:t>н</w:t>
      </w:r>
      <w:r>
        <w:t>стве –</w:t>
      </w:r>
      <w:r w:rsidR="00971565" w:rsidRPr="00971565">
        <w:t xml:space="preserve"> явление относительно молодое. Неоднозначна его общественно-политическая практика, отличны определенные конкретные цели, масштабы и социальный состав, отношения с другими политическими силами, несхожи конкретные контексты политических ситуаций. И, тем не менее, женское движение растет и набирается опыта, преодолевая всяческие препятствия на своем пути. Мужская, меньшая половина российского общества с неохотой привыкает к проявлениям активности женщин, к их стремлениям быть пре</w:t>
      </w:r>
      <w:r w:rsidR="00971565" w:rsidRPr="00971565">
        <w:t>д</w:t>
      </w:r>
      <w:r w:rsidR="00971565" w:rsidRPr="00971565">
        <w:t>ставленными во власти</w:t>
      </w:r>
      <w:r w:rsidR="00971565" w:rsidRPr="00971565">
        <w:rPr>
          <w:vertAlign w:val="superscript"/>
        </w:rPr>
        <w:footnoteReference w:id="121"/>
      </w:r>
      <w:r w:rsidR="00971565" w:rsidRPr="00971565">
        <w:t>.</w:t>
      </w:r>
    </w:p>
    <w:p w:rsidR="00971565" w:rsidRPr="00971565" w:rsidRDefault="00971565" w:rsidP="009B7D5D">
      <w:r w:rsidRPr="00971565">
        <w:lastRenderedPageBreak/>
        <w:t>С.А. Колобова настаивает, что российскому гражданскому обществу нужны новые общественные источники и мотивы активности, независимые от позиций и поддержки каких-либо партнеров на Западе или власти РФ. Возможности развития российского гражданского общества связаны с ра</w:t>
      </w:r>
      <w:r w:rsidRPr="00971565">
        <w:t>с</w:t>
      </w:r>
      <w:r w:rsidRPr="00971565">
        <w:t>ширением участия в нем граждан на основе принципа гендерного равенства. Показательно, что гендерная составляющая стала неотъемлемой частью ме</w:t>
      </w:r>
      <w:r w:rsidRPr="00971565">
        <w:t>ж</w:t>
      </w:r>
      <w:r w:rsidRPr="00971565">
        <w:t>дународных индексов и исследований гражданского общества, чего пока я</w:t>
      </w:r>
      <w:r w:rsidRPr="00971565">
        <w:t>в</w:t>
      </w:r>
      <w:r w:rsidRPr="00971565">
        <w:t>но не достает российским работам этого профиля. Гендерный компонент м</w:t>
      </w:r>
      <w:r w:rsidRPr="00971565">
        <w:t>о</w:t>
      </w:r>
      <w:r w:rsidRPr="00971565">
        <w:t>жет и должен быть включен в российский индекс и применяться для оценки гендерных отношений в государстве и обществе. Если мы ведем речь о стр</w:t>
      </w:r>
      <w:r w:rsidRPr="00971565">
        <w:t>о</w:t>
      </w:r>
      <w:r w:rsidRPr="00971565">
        <w:t>ительстве демократического общества и цивилизованного государства, то принцип гендерного подхода – объективный признак политической культ</w:t>
      </w:r>
      <w:r w:rsidRPr="00971565">
        <w:t>у</w:t>
      </w:r>
      <w:r w:rsidRPr="00971565">
        <w:t>ры, свойственной активной представительной демократии. Учет интересов обеих социально-половых групп общества – суть гендерного подхода, реал</w:t>
      </w:r>
      <w:r w:rsidRPr="00971565">
        <w:t>и</w:t>
      </w:r>
      <w:r w:rsidRPr="00971565">
        <w:t>зация которого обеспечивает равенство между мужчинами и женщинами – гражданами общества. В то же время построение гражданского общества требует совместной деятельности государственных органов и общественных объединений. Поэтому необходимо финансирование деятельности женских НКО, т.к. именно эти организации делают акцент на использование челов</w:t>
      </w:r>
      <w:r w:rsidRPr="00971565">
        <w:t>е</w:t>
      </w:r>
      <w:r w:rsidRPr="00971565">
        <w:t xml:space="preserve">ческого ресурса как основного капитала будущих инноваций в обществе. Именно такой подход, на ее взгляд, является принципиальным в работе структур на всех уровнях, деятельность которых направлена на изменение современной политической ситуации с точки зрения гендерного подхода. </w:t>
      </w:r>
    </w:p>
    <w:p w:rsidR="00971565" w:rsidRPr="00971565" w:rsidRDefault="00971565" w:rsidP="009B7D5D">
      <w:r w:rsidRPr="00971565">
        <w:t>Таким образом, С.А. Колобова утверждает, что партнерство и достиж</w:t>
      </w:r>
      <w:r w:rsidRPr="00971565">
        <w:t>е</w:t>
      </w:r>
      <w:r w:rsidRPr="00971565">
        <w:t>ние гендерного равенства и справедливости являются объективными основ</w:t>
      </w:r>
      <w:r w:rsidRPr="00971565">
        <w:t>а</w:t>
      </w:r>
      <w:r w:rsidRPr="00971565">
        <w:t>ми демократии и развития гражданского общества. Ни справедливость, ни подъем качества жизни невозможны без раскрепощения личности и ее тво</w:t>
      </w:r>
      <w:r w:rsidRPr="00971565">
        <w:t>р</w:t>
      </w:r>
      <w:r w:rsidRPr="00971565">
        <w:t>ческого начала и возможностей. Этим целям служат гендерная и образов</w:t>
      </w:r>
      <w:r w:rsidRPr="00971565">
        <w:t>а</w:t>
      </w:r>
      <w:r w:rsidRPr="00971565">
        <w:t>тельная стратегии, которые предполагают последовательную демократиз</w:t>
      </w:r>
      <w:r w:rsidRPr="00971565">
        <w:t>а</w:t>
      </w:r>
      <w:r w:rsidRPr="00971565">
        <w:t>цию власти путем вовлечения в управление женщин и мужчин и нахождения взаимоприемлемых решений, учитывающих гендерные интересы общества, и способствуют повышению конкурентоспособности страны</w:t>
      </w:r>
      <w:r w:rsidRPr="00971565">
        <w:rPr>
          <w:vertAlign w:val="superscript"/>
        </w:rPr>
        <w:footnoteReference w:id="122"/>
      </w:r>
      <w:r w:rsidRPr="00971565">
        <w:t>.</w:t>
      </w:r>
    </w:p>
    <w:p w:rsidR="00971565" w:rsidRPr="00971565" w:rsidRDefault="00045BF1" w:rsidP="009B7D5D">
      <w:r>
        <w:t>С.Г. </w:t>
      </w:r>
      <w:r w:rsidR="00971565" w:rsidRPr="00971565">
        <w:t>Айвазова в своей работе отвечает на вопрос</w:t>
      </w:r>
      <w:r w:rsidR="00971565" w:rsidRPr="00971565">
        <w:rPr>
          <w:b/>
        </w:rPr>
        <w:t xml:space="preserve"> </w:t>
      </w:r>
      <w:r w:rsidR="0029760E">
        <w:rPr>
          <w:b/>
        </w:rPr>
        <w:t>«</w:t>
      </w:r>
      <w:r w:rsidR="00971565" w:rsidRPr="00971565">
        <w:t>Как связаны между собой сюжеты гендерного равенства и модернизации, а также демократиз</w:t>
      </w:r>
      <w:r w:rsidR="00971565" w:rsidRPr="00971565">
        <w:t>а</w:t>
      </w:r>
      <w:r w:rsidR="00971565" w:rsidRPr="00971565">
        <w:t>ции общественных систем?</w:t>
      </w:r>
      <w:r w:rsidR="0029760E">
        <w:t>»</w:t>
      </w:r>
      <w:r w:rsidR="00971565" w:rsidRPr="00971565">
        <w:t>. Описывая</w:t>
      </w:r>
      <w:r w:rsidR="00A95369">
        <w:t xml:space="preserve"> </w:t>
      </w:r>
      <w:r w:rsidR="00971565" w:rsidRPr="00971565">
        <w:t>различные</w:t>
      </w:r>
      <w:r w:rsidR="00A95369">
        <w:t xml:space="preserve"> </w:t>
      </w:r>
      <w:r w:rsidR="00971565" w:rsidRPr="00971565">
        <w:t>модели</w:t>
      </w:r>
      <w:r w:rsidR="00A95369">
        <w:t xml:space="preserve"> </w:t>
      </w:r>
      <w:r w:rsidR="00971565" w:rsidRPr="00971565">
        <w:t>социального</w:t>
      </w:r>
      <w:r w:rsidR="00A95369">
        <w:t xml:space="preserve"> </w:t>
      </w:r>
      <w:r w:rsidR="00971565" w:rsidRPr="00971565">
        <w:t>вз</w:t>
      </w:r>
      <w:r w:rsidR="00971565" w:rsidRPr="00971565">
        <w:t>а</w:t>
      </w:r>
      <w:r w:rsidR="00971565" w:rsidRPr="00971565">
        <w:t>имодействия</w:t>
      </w:r>
      <w:r w:rsidR="00A95369">
        <w:t xml:space="preserve"> </w:t>
      </w:r>
      <w:r w:rsidR="00971565" w:rsidRPr="00971565">
        <w:t>женщин</w:t>
      </w:r>
      <w:r w:rsidR="00A95369">
        <w:t xml:space="preserve"> </w:t>
      </w:r>
      <w:r w:rsidR="00971565" w:rsidRPr="00971565">
        <w:t>и</w:t>
      </w:r>
      <w:r w:rsidR="00A95369">
        <w:t xml:space="preserve"> </w:t>
      </w:r>
      <w:r w:rsidR="00971565" w:rsidRPr="00971565">
        <w:t>мужчин,</w:t>
      </w:r>
      <w:r w:rsidR="00A95369">
        <w:t xml:space="preserve"> </w:t>
      </w:r>
      <w:r w:rsidR="00971565" w:rsidRPr="00971565">
        <w:t>исследователи</w:t>
      </w:r>
      <w:r w:rsidR="00A95369">
        <w:t xml:space="preserve"> </w:t>
      </w:r>
      <w:r w:rsidR="00971565" w:rsidRPr="00971565">
        <w:t>выделяют</w:t>
      </w:r>
      <w:r w:rsidR="00A95369">
        <w:t xml:space="preserve"> </w:t>
      </w:r>
      <w:r w:rsidR="00971565" w:rsidRPr="00971565">
        <w:t>два</w:t>
      </w:r>
      <w:r w:rsidR="00A95369">
        <w:t xml:space="preserve"> </w:t>
      </w:r>
      <w:r w:rsidR="00971565" w:rsidRPr="00971565">
        <w:t>типа принц</w:t>
      </w:r>
      <w:r w:rsidR="00971565" w:rsidRPr="00971565">
        <w:t>и</w:t>
      </w:r>
      <w:r w:rsidR="00971565" w:rsidRPr="00971565">
        <w:lastRenderedPageBreak/>
        <w:t>пиально</w:t>
      </w:r>
      <w:r w:rsidR="00A95369">
        <w:t xml:space="preserve"> </w:t>
      </w:r>
      <w:r w:rsidR="00971565" w:rsidRPr="00971565">
        <w:t>разны</w:t>
      </w:r>
      <w:r>
        <w:t>х</w:t>
      </w:r>
      <w:r w:rsidR="00A95369">
        <w:t xml:space="preserve"> </w:t>
      </w:r>
      <w:r>
        <w:t>гендерных</w:t>
      </w:r>
      <w:r w:rsidR="00A95369">
        <w:t xml:space="preserve"> </w:t>
      </w:r>
      <w:r>
        <w:t>отношений.</w:t>
      </w:r>
      <w:r w:rsidR="00A95369">
        <w:t xml:space="preserve"> </w:t>
      </w:r>
      <w:r>
        <w:t>Один –</w:t>
      </w:r>
      <w:r w:rsidR="00A95369">
        <w:t xml:space="preserve"> </w:t>
      </w:r>
      <w:r w:rsidR="00971565" w:rsidRPr="00971565">
        <w:t>характерный</w:t>
      </w:r>
      <w:r w:rsidR="00A95369">
        <w:t xml:space="preserve"> </w:t>
      </w:r>
      <w:r w:rsidR="00971565" w:rsidRPr="00971565">
        <w:t>для</w:t>
      </w:r>
      <w:r w:rsidR="00A95369">
        <w:t xml:space="preserve"> </w:t>
      </w:r>
      <w:r w:rsidR="00971565" w:rsidRPr="00971565">
        <w:t>так</w:t>
      </w:r>
      <w:r w:rsidR="00A95369">
        <w:t xml:space="preserve"> </w:t>
      </w:r>
      <w:r w:rsidR="00971565" w:rsidRPr="00971565">
        <w:t>назыв</w:t>
      </w:r>
      <w:r w:rsidR="00971565" w:rsidRPr="00971565">
        <w:t>а</w:t>
      </w:r>
      <w:r w:rsidR="00971565" w:rsidRPr="00971565">
        <w:t>емого</w:t>
      </w:r>
      <w:r w:rsidR="00A95369">
        <w:t xml:space="preserve"> </w:t>
      </w:r>
      <w:r w:rsidR="00971565" w:rsidRPr="00971565">
        <w:t>тр</w:t>
      </w:r>
      <w:r>
        <w:t>адиционного</w:t>
      </w:r>
      <w:r w:rsidR="00A95369">
        <w:t xml:space="preserve"> </w:t>
      </w:r>
      <w:r>
        <w:t>общества,</w:t>
      </w:r>
      <w:r w:rsidR="00A95369">
        <w:t xml:space="preserve"> </w:t>
      </w:r>
      <w:r>
        <w:t>другой –</w:t>
      </w:r>
      <w:r w:rsidR="00A95369">
        <w:t xml:space="preserve"> </w:t>
      </w:r>
      <w:r w:rsidR="00971565" w:rsidRPr="00971565">
        <w:t>для общества модерна. В</w:t>
      </w:r>
      <w:r w:rsidR="00A95369">
        <w:t xml:space="preserve"> </w:t>
      </w:r>
      <w:r w:rsidR="00971565" w:rsidRPr="00971565">
        <w:t>традиц</w:t>
      </w:r>
      <w:r w:rsidR="00971565" w:rsidRPr="00971565">
        <w:t>и</w:t>
      </w:r>
      <w:r w:rsidR="00971565" w:rsidRPr="00971565">
        <w:t>онном</w:t>
      </w:r>
      <w:r w:rsidR="00A95369">
        <w:t xml:space="preserve"> </w:t>
      </w:r>
      <w:r w:rsidR="00971565" w:rsidRPr="00971565">
        <w:t>обществе</w:t>
      </w:r>
      <w:r w:rsidR="00A95369">
        <w:t xml:space="preserve"> </w:t>
      </w:r>
      <w:r w:rsidR="00971565" w:rsidRPr="00971565">
        <w:t>главная</w:t>
      </w:r>
      <w:r w:rsidR="00A95369">
        <w:t xml:space="preserve"> </w:t>
      </w:r>
      <w:r w:rsidR="00971565" w:rsidRPr="00971565">
        <w:t>черта</w:t>
      </w:r>
      <w:r w:rsidR="00A95369">
        <w:t xml:space="preserve"> </w:t>
      </w:r>
      <w:r w:rsidR="00971565" w:rsidRPr="00971565">
        <w:t>этих</w:t>
      </w:r>
      <w:r w:rsidR="00A95369">
        <w:t xml:space="preserve"> </w:t>
      </w:r>
      <w:r w:rsidR="00971565" w:rsidRPr="00971565">
        <w:t xml:space="preserve">отношений </w:t>
      </w:r>
      <w:r w:rsidR="00F0018B">
        <w:t>–</w:t>
      </w:r>
      <w:r w:rsidR="00971565" w:rsidRPr="00971565">
        <w:t xml:space="preserve"> иерархия</w:t>
      </w:r>
      <w:r w:rsidR="00A95369">
        <w:t xml:space="preserve"> </w:t>
      </w:r>
      <w:r w:rsidR="00971565" w:rsidRPr="00971565">
        <w:t>между</w:t>
      </w:r>
      <w:r w:rsidR="00A95369">
        <w:t xml:space="preserve"> </w:t>
      </w:r>
      <w:r w:rsidR="00971565" w:rsidRPr="00971565">
        <w:t>полами:</w:t>
      </w:r>
      <w:r w:rsidR="00A95369">
        <w:t xml:space="preserve"> </w:t>
      </w:r>
      <w:r w:rsidR="00971565" w:rsidRPr="00971565">
        <w:t>мужчина</w:t>
      </w:r>
      <w:r w:rsidR="00A95369">
        <w:t xml:space="preserve"> </w:t>
      </w:r>
      <w:r w:rsidR="00971565" w:rsidRPr="00971565">
        <w:t>выступает</w:t>
      </w:r>
      <w:r w:rsidR="00A95369">
        <w:t xml:space="preserve"> </w:t>
      </w:r>
      <w:r w:rsidR="00971565" w:rsidRPr="00971565">
        <w:t>как</w:t>
      </w:r>
      <w:r w:rsidR="00A95369">
        <w:t xml:space="preserve"> </w:t>
      </w:r>
      <w:r w:rsidR="00971565" w:rsidRPr="00971565">
        <w:t>субъект</w:t>
      </w:r>
      <w:r w:rsidR="00A95369">
        <w:t xml:space="preserve"> </w:t>
      </w:r>
      <w:r>
        <w:t>властных отношений,</w:t>
      </w:r>
      <w:r w:rsidR="00A95369">
        <w:t xml:space="preserve"> </w:t>
      </w:r>
      <w:r>
        <w:t>женщина –</w:t>
      </w:r>
      <w:r w:rsidR="00A95369">
        <w:t xml:space="preserve"> </w:t>
      </w:r>
      <w:r w:rsidR="00971565" w:rsidRPr="00971565">
        <w:t>как</w:t>
      </w:r>
      <w:r w:rsidR="00A95369">
        <w:t xml:space="preserve"> </w:t>
      </w:r>
      <w:r w:rsidR="00971565" w:rsidRPr="00971565">
        <w:t>объект</w:t>
      </w:r>
      <w:r w:rsidR="00A95369">
        <w:t xml:space="preserve"> </w:t>
      </w:r>
      <w:r w:rsidR="00971565" w:rsidRPr="00971565">
        <w:t>его</w:t>
      </w:r>
      <w:r w:rsidR="00A95369">
        <w:t xml:space="preserve"> </w:t>
      </w:r>
      <w:r w:rsidR="00971565" w:rsidRPr="00971565">
        <w:t>власти.</w:t>
      </w:r>
      <w:r w:rsidR="00A95369">
        <w:t xml:space="preserve"> </w:t>
      </w:r>
      <w:r w:rsidR="00971565" w:rsidRPr="00971565">
        <w:t>И</w:t>
      </w:r>
      <w:r w:rsidR="00A95369">
        <w:t xml:space="preserve"> </w:t>
      </w:r>
      <w:r w:rsidR="00971565" w:rsidRPr="00971565">
        <w:t>пока</w:t>
      </w:r>
      <w:r w:rsidR="00A95369">
        <w:t xml:space="preserve"> </w:t>
      </w:r>
      <w:r w:rsidR="00971565" w:rsidRPr="00971565">
        <w:t>гендерное</w:t>
      </w:r>
      <w:r w:rsidR="00A95369">
        <w:t xml:space="preserve"> </w:t>
      </w:r>
      <w:r w:rsidR="00971565" w:rsidRPr="00971565">
        <w:t>неравенство</w:t>
      </w:r>
      <w:r w:rsidR="00A95369">
        <w:t xml:space="preserve"> </w:t>
      </w:r>
      <w:r w:rsidR="00971565" w:rsidRPr="00971565">
        <w:t>сохраняется,</w:t>
      </w:r>
      <w:r w:rsidR="00A95369">
        <w:t xml:space="preserve"> </w:t>
      </w:r>
      <w:r w:rsidR="00971565" w:rsidRPr="00971565">
        <w:t>существует и</w:t>
      </w:r>
      <w:r w:rsidR="00A95369">
        <w:t xml:space="preserve"> </w:t>
      </w:r>
      <w:r w:rsidR="00971565" w:rsidRPr="00971565">
        <w:t>поте</w:t>
      </w:r>
      <w:r w:rsidR="00971565" w:rsidRPr="00971565">
        <w:t>н</w:t>
      </w:r>
      <w:r w:rsidR="00971565" w:rsidRPr="00971565">
        <w:t>циальная</w:t>
      </w:r>
      <w:r w:rsidR="00A95369">
        <w:t xml:space="preserve"> </w:t>
      </w:r>
      <w:r w:rsidR="00971565" w:rsidRPr="00971565">
        <w:t>возможность</w:t>
      </w:r>
      <w:r w:rsidR="00A95369">
        <w:t xml:space="preserve"> </w:t>
      </w:r>
      <w:r w:rsidR="00971565" w:rsidRPr="00971565">
        <w:t>или</w:t>
      </w:r>
      <w:r w:rsidR="00A95369">
        <w:t xml:space="preserve"> </w:t>
      </w:r>
      <w:r w:rsidR="00971565" w:rsidRPr="00971565">
        <w:t>предрасположенность</w:t>
      </w:r>
      <w:r w:rsidR="00A95369">
        <w:t xml:space="preserve"> </w:t>
      </w:r>
      <w:r w:rsidR="00971565" w:rsidRPr="00971565">
        <w:t>общественных систем к продлению дней власти авторитарного типа. Такая</w:t>
      </w:r>
      <w:r w:rsidR="00A95369">
        <w:t xml:space="preserve"> </w:t>
      </w:r>
      <w:r w:rsidR="00971565" w:rsidRPr="00971565">
        <w:t>авторитарная</w:t>
      </w:r>
      <w:r w:rsidR="00A95369">
        <w:t xml:space="preserve"> </w:t>
      </w:r>
      <w:r w:rsidR="00971565" w:rsidRPr="00971565">
        <w:t>власть</w:t>
      </w:r>
      <w:r w:rsidR="00A95369">
        <w:t xml:space="preserve"> </w:t>
      </w:r>
      <w:r w:rsidR="00971565" w:rsidRPr="00971565">
        <w:t>оп</w:t>
      </w:r>
      <w:r w:rsidR="00971565" w:rsidRPr="00971565">
        <w:t>и</w:t>
      </w:r>
      <w:r w:rsidR="00971565" w:rsidRPr="00971565">
        <w:t>рается</w:t>
      </w:r>
      <w:r w:rsidR="00A95369">
        <w:t xml:space="preserve"> </w:t>
      </w:r>
      <w:r w:rsidR="00971565" w:rsidRPr="00971565">
        <w:t>на</w:t>
      </w:r>
      <w:r w:rsidR="00A95369">
        <w:t xml:space="preserve"> </w:t>
      </w:r>
      <w:r w:rsidR="00971565" w:rsidRPr="00971565">
        <w:t>аппарат</w:t>
      </w:r>
      <w:r w:rsidR="00A95369">
        <w:t xml:space="preserve"> </w:t>
      </w:r>
      <w:r w:rsidR="00971565" w:rsidRPr="00971565">
        <w:t>физического</w:t>
      </w:r>
      <w:r w:rsidR="00A95369">
        <w:t xml:space="preserve"> </w:t>
      </w:r>
      <w:r w:rsidR="00971565" w:rsidRPr="00971565">
        <w:t>принуждения</w:t>
      </w:r>
      <w:r w:rsidR="00A95369">
        <w:t xml:space="preserve"> </w:t>
      </w:r>
      <w:r w:rsidR="00971565" w:rsidRPr="00971565">
        <w:t>и</w:t>
      </w:r>
      <w:r w:rsidR="00A95369">
        <w:t xml:space="preserve"> </w:t>
      </w:r>
      <w:r w:rsidR="00971565" w:rsidRPr="00971565">
        <w:t>грубого</w:t>
      </w:r>
      <w:r w:rsidR="00A95369">
        <w:t xml:space="preserve"> </w:t>
      </w:r>
      <w:r w:rsidR="00971565" w:rsidRPr="00971565">
        <w:t>насилия.</w:t>
      </w:r>
      <w:r w:rsidR="00A95369">
        <w:t xml:space="preserve"> </w:t>
      </w:r>
    </w:p>
    <w:p w:rsidR="00971565" w:rsidRPr="00160784" w:rsidRDefault="00971565" w:rsidP="009B7D5D">
      <w:r w:rsidRPr="00160784">
        <w:t>Айвазова приходит к выводу, что необходим переход</w:t>
      </w:r>
      <w:r w:rsidR="00A95369" w:rsidRPr="00160784">
        <w:t xml:space="preserve"> </w:t>
      </w:r>
      <w:r w:rsidRPr="00160784">
        <w:t>от</w:t>
      </w:r>
      <w:r w:rsidR="00A95369" w:rsidRPr="00160784">
        <w:t xml:space="preserve"> </w:t>
      </w:r>
      <w:r w:rsidRPr="00160784">
        <w:t>одной</w:t>
      </w:r>
      <w:r w:rsidR="00A95369" w:rsidRPr="00160784">
        <w:t xml:space="preserve"> </w:t>
      </w:r>
      <w:r w:rsidRPr="00160784">
        <w:t>системы</w:t>
      </w:r>
      <w:r w:rsidR="00A95369" w:rsidRPr="00160784">
        <w:t xml:space="preserve"> </w:t>
      </w:r>
      <w:r w:rsidRPr="00160784">
        <w:t>гендерных</w:t>
      </w:r>
      <w:r w:rsidR="00A95369" w:rsidRPr="00160784">
        <w:t xml:space="preserve"> </w:t>
      </w:r>
      <w:r w:rsidRPr="00160784">
        <w:t>отношений</w:t>
      </w:r>
      <w:r w:rsidR="00A95369" w:rsidRPr="00160784">
        <w:t xml:space="preserve"> </w:t>
      </w:r>
      <w:r w:rsidRPr="00160784">
        <w:t>к</w:t>
      </w:r>
      <w:r w:rsidR="00A95369" w:rsidRPr="00160784">
        <w:t xml:space="preserve"> </w:t>
      </w:r>
      <w:r w:rsidRPr="00160784">
        <w:t>принципиально</w:t>
      </w:r>
      <w:r w:rsidR="00A95369" w:rsidRPr="00160784">
        <w:t xml:space="preserve"> </w:t>
      </w:r>
      <w:r w:rsidRPr="00160784">
        <w:t>иной</w:t>
      </w:r>
      <w:r w:rsidR="00A95369" w:rsidRPr="00160784">
        <w:t xml:space="preserve"> </w:t>
      </w:r>
      <w:r w:rsidRPr="00160784">
        <w:t>в</w:t>
      </w:r>
      <w:r w:rsidR="00A95369" w:rsidRPr="00160784">
        <w:t xml:space="preserve"> </w:t>
      </w:r>
      <w:r w:rsidRPr="00160784">
        <w:t>глубине</w:t>
      </w:r>
      <w:r w:rsidR="00A95369" w:rsidRPr="00160784">
        <w:t xml:space="preserve"> </w:t>
      </w:r>
      <w:r w:rsidRPr="00160784">
        <w:t>своей, который предполагает</w:t>
      </w:r>
      <w:r w:rsidR="00A95369" w:rsidRPr="00160784">
        <w:t xml:space="preserve"> </w:t>
      </w:r>
      <w:r w:rsidRPr="00160784">
        <w:t>пересмотр</w:t>
      </w:r>
      <w:r w:rsidR="00A95369" w:rsidRPr="00160784">
        <w:t xml:space="preserve"> </w:t>
      </w:r>
      <w:r w:rsidRPr="00160784">
        <w:t>самой совокупности</w:t>
      </w:r>
      <w:r w:rsidR="00A95369" w:rsidRPr="00160784">
        <w:t xml:space="preserve"> </w:t>
      </w:r>
      <w:r w:rsidRPr="00160784">
        <w:t>отношений</w:t>
      </w:r>
      <w:r w:rsidR="00A95369" w:rsidRPr="00160784">
        <w:t xml:space="preserve"> </w:t>
      </w:r>
      <w:r w:rsidRPr="00160784">
        <w:t>власти.</w:t>
      </w:r>
      <w:r w:rsidR="00A95369" w:rsidRPr="00160784">
        <w:t xml:space="preserve"> </w:t>
      </w:r>
      <w:r w:rsidRPr="00160784">
        <w:t>Из</w:t>
      </w:r>
      <w:r w:rsidR="00A95369" w:rsidRPr="00160784">
        <w:t xml:space="preserve"> </w:t>
      </w:r>
      <w:r w:rsidRPr="00160784">
        <w:t>отнош</w:t>
      </w:r>
      <w:r w:rsidRPr="00160784">
        <w:t>е</w:t>
      </w:r>
      <w:r w:rsidRPr="00160784">
        <w:t>ний</w:t>
      </w:r>
      <w:r w:rsidR="00A95369" w:rsidRPr="00160784">
        <w:t xml:space="preserve"> </w:t>
      </w:r>
      <w:r w:rsidRPr="00160784">
        <w:t>господства/подчинения,</w:t>
      </w:r>
      <w:r w:rsidR="00A95369" w:rsidRPr="00160784">
        <w:t xml:space="preserve"> </w:t>
      </w:r>
      <w:r w:rsidRPr="00160784">
        <w:t>или</w:t>
      </w:r>
      <w:r w:rsidR="00A95369" w:rsidRPr="00160784">
        <w:t xml:space="preserve"> </w:t>
      </w:r>
      <w:r w:rsidRPr="00160784">
        <w:t>субъект/объектных</w:t>
      </w:r>
      <w:r w:rsidR="00A95369" w:rsidRPr="00160784">
        <w:t xml:space="preserve"> </w:t>
      </w:r>
      <w:r w:rsidRPr="00160784">
        <w:t>отношений,</w:t>
      </w:r>
      <w:r w:rsidR="00A95369" w:rsidRPr="00160784">
        <w:t xml:space="preserve"> </w:t>
      </w:r>
      <w:r w:rsidRPr="00160784">
        <w:t>они</w:t>
      </w:r>
      <w:r w:rsidR="00A95369" w:rsidRPr="00160784">
        <w:t xml:space="preserve"> </w:t>
      </w:r>
      <w:r w:rsidRPr="00160784">
        <w:t>должны</w:t>
      </w:r>
      <w:r w:rsidR="00A95369" w:rsidRPr="00160784">
        <w:t xml:space="preserve"> </w:t>
      </w:r>
      <w:r w:rsidRPr="00160784">
        <w:t>превратиться</w:t>
      </w:r>
      <w:r w:rsidR="00A95369" w:rsidRPr="00160784">
        <w:t xml:space="preserve"> </w:t>
      </w:r>
      <w:r w:rsidRPr="00160784">
        <w:t>в</w:t>
      </w:r>
      <w:r w:rsidR="00A95369" w:rsidRPr="00160784">
        <w:t xml:space="preserve"> </w:t>
      </w:r>
      <w:r w:rsidRPr="00160784">
        <w:t>отношения</w:t>
      </w:r>
      <w:r w:rsidR="00A95369" w:rsidRPr="00160784">
        <w:t xml:space="preserve"> </w:t>
      </w:r>
      <w:r w:rsidRPr="00160784">
        <w:t>равные,</w:t>
      </w:r>
      <w:r w:rsidR="00A95369" w:rsidRPr="00160784">
        <w:t xml:space="preserve"> </w:t>
      </w:r>
      <w:r w:rsidRPr="00160784">
        <w:t>субъект/субъектные.</w:t>
      </w:r>
      <w:r w:rsidR="00A95369" w:rsidRPr="00160784">
        <w:t xml:space="preserve"> </w:t>
      </w:r>
      <w:r w:rsidRPr="00160784">
        <w:t>В</w:t>
      </w:r>
      <w:r w:rsidR="00A95369" w:rsidRPr="00160784">
        <w:t xml:space="preserve"> </w:t>
      </w:r>
      <w:r w:rsidRPr="00160784">
        <w:t>этом (в</w:t>
      </w:r>
      <w:r w:rsidR="00A95369" w:rsidRPr="00160784">
        <w:t xml:space="preserve"> </w:t>
      </w:r>
      <w:r w:rsidRPr="00160784">
        <w:t>изменении</w:t>
      </w:r>
      <w:r w:rsidR="00A95369" w:rsidRPr="00160784">
        <w:t xml:space="preserve"> </w:t>
      </w:r>
      <w:r w:rsidRPr="00160784">
        <w:t>характера</w:t>
      </w:r>
      <w:r w:rsidR="00A95369" w:rsidRPr="00160784">
        <w:t xml:space="preserve"> </w:t>
      </w:r>
      <w:r w:rsidRPr="00160784">
        <w:t>власти</w:t>
      </w:r>
      <w:r w:rsidR="00A95369" w:rsidRPr="00160784">
        <w:t xml:space="preserve"> </w:t>
      </w:r>
      <w:r w:rsidRPr="00160784">
        <w:t>и</w:t>
      </w:r>
      <w:r w:rsidR="00A95369" w:rsidRPr="00160784">
        <w:t xml:space="preserve"> </w:t>
      </w:r>
      <w:r w:rsidRPr="00160784">
        <w:t>одновременно</w:t>
      </w:r>
      <w:r w:rsidR="00A95369" w:rsidRPr="00160784">
        <w:t xml:space="preserve"> </w:t>
      </w:r>
      <w:r w:rsidRPr="00160784">
        <w:t>ее</w:t>
      </w:r>
      <w:r w:rsidR="00A95369" w:rsidRPr="00160784">
        <w:t xml:space="preserve"> </w:t>
      </w:r>
      <w:r w:rsidRPr="00160784">
        <w:t>разделении,</w:t>
      </w:r>
      <w:r w:rsidR="00A95369" w:rsidRPr="00160784">
        <w:t xml:space="preserve"> </w:t>
      </w:r>
      <w:r w:rsidRPr="00160784">
        <w:t>т.е.</w:t>
      </w:r>
      <w:r w:rsidR="00A95369" w:rsidRPr="00160784">
        <w:t xml:space="preserve"> </w:t>
      </w:r>
      <w:r w:rsidRPr="00160784">
        <w:t>перераспределении</w:t>
      </w:r>
      <w:r w:rsidR="00A95369" w:rsidRPr="00160784">
        <w:t xml:space="preserve"> </w:t>
      </w:r>
      <w:r w:rsidRPr="00160784">
        <w:t>по</w:t>
      </w:r>
      <w:r w:rsidRPr="00160784">
        <w:t>л</w:t>
      </w:r>
      <w:r w:rsidRPr="00160784">
        <w:t>номочий</w:t>
      </w:r>
      <w:r w:rsidR="00A95369" w:rsidRPr="00160784">
        <w:t xml:space="preserve"> </w:t>
      </w:r>
      <w:r w:rsidRPr="00160784">
        <w:t>между</w:t>
      </w:r>
      <w:r w:rsidR="00A95369" w:rsidRPr="00160784">
        <w:t xml:space="preserve"> </w:t>
      </w:r>
      <w:r w:rsidRPr="00160784">
        <w:t>различными</w:t>
      </w:r>
      <w:r w:rsidR="00A95369" w:rsidRPr="00160784">
        <w:t xml:space="preserve"> </w:t>
      </w:r>
      <w:r w:rsidRPr="00160784">
        <w:t>ветвями</w:t>
      </w:r>
      <w:r w:rsidR="00A95369" w:rsidRPr="00160784">
        <w:t xml:space="preserve"> </w:t>
      </w:r>
      <w:r w:rsidRPr="00160784">
        <w:t>власти,</w:t>
      </w:r>
      <w:r w:rsidR="00A95369" w:rsidRPr="00160784">
        <w:t xml:space="preserve"> </w:t>
      </w:r>
      <w:r w:rsidRPr="00160784">
        <w:t>государством и гражданским обществом, между мужчинами и женщинами)</w:t>
      </w:r>
      <w:r w:rsidR="00A95369" w:rsidRPr="00160784">
        <w:t xml:space="preserve"> </w:t>
      </w:r>
      <w:r w:rsidRPr="00160784">
        <w:t>по</w:t>
      </w:r>
      <w:r w:rsidR="00A95369" w:rsidRPr="00160784">
        <w:t xml:space="preserve"> </w:t>
      </w:r>
      <w:r w:rsidRPr="00160784">
        <w:t>большому</w:t>
      </w:r>
      <w:r w:rsidR="00A95369" w:rsidRPr="00160784">
        <w:t xml:space="preserve"> </w:t>
      </w:r>
      <w:r w:rsidRPr="00160784">
        <w:t>счету,</w:t>
      </w:r>
      <w:r w:rsidR="00A95369" w:rsidRPr="00160784">
        <w:t xml:space="preserve"> </w:t>
      </w:r>
      <w:r w:rsidRPr="00160784">
        <w:t>состоит</w:t>
      </w:r>
      <w:r w:rsidR="00A95369" w:rsidRPr="00160784">
        <w:t xml:space="preserve"> </w:t>
      </w:r>
      <w:r w:rsidRPr="00160784">
        <w:t>суть</w:t>
      </w:r>
      <w:r w:rsidR="00A95369" w:rsidRPr="00160784">
        <w:t xml:space="preserve"> </w:t>
      </w:r>
      <w:r w:rsidRPr="00160784">
        <w:t>демократического</w:t>
      </w:r>
      <w:r w:rsidR="00A95369" w:rsidRPr="00160784">
        <w:t xml:space="preserve"> </w:t>
      </w:r>
      <w:r w:rsidRPr="00160784">
        <w:t>переустройства общественных систем, суть их м</w:t>
      </w:r>
      <w:r w:rsidRPr="00160784">
        <w:t>о</w:t>
      </w:r>
      <w:r w:rsidRPr="00160784">
        <w:t>дернизации</w:t>
      </w:r>
      <w:r w:rsidRPr="00160784">
        <w:rPr>
          <w:vertAlign w:val="superscript"/>
        </w:rPr>
        <w:footnoteReference w:id="123"/>
      </w:r>
      <w:r w:rsidRPr="00160784">
        <w:t>.</w:t>
      </w:r>
    </w:p>
    <w:p w:rsidR="00971565" w:rsidRPr="00971565" w:rsidRDefault="00971565" w:rsidP="009B7D5D">
      <w:r w:rsidRPr="00971565">
        <w:t xml:space="preserve">И. Юкина в своей работе </w:t>
      </w:r>
      <w:r w:rsidR="000912BA">
        <w:t>отмечает, что</w:t>
      </w:r>
      <w:r w:rsidRPr="00971565">
        <w:t xml:space="preserve"> </w:t>
      </w:r>
      <w:r w:rsidR="0029760E">
        <w:t>«</w:t>
      </w:r>
      <w:r w:rsidRPr="00971565">
        <w:t>женский вопрос</w:t>
      </w:r>
      <w:r w:rsidR="0029760E">
        <w:t>»</w:t>
      </w:r>
      <w:r w:rsidRPr="00971565">
        <w:t xml:space="preserve"> вызвал к жи</w:t>
      </w:r>
      <w:r w:rsidRPr="00971565">
        <w:t>з</w:t>
      </w:r>
      <w:r w:rsidRPr="00971565">
        <w:t xml:space="preserve">ни женское движение, которое явилось его </w:t>
      </w:r>
      <w:r w:rsidR="0029760E">
        <w:t>«</w:t>
      </w:r>
      <w:r w:rsidRPr="00971565">
        <w:t>естественным последствием</w:t>
      </w:r>
      <w:r w:rsidR="0029760E">
        <w:t>»</w:t>
      </w:r>
      <w:r w:rsidRPr="00971565">
        <w:t>. Методологическими рамками анализа движения выступали либеральные идеи о правах и свободах человека, о правовом государстве и всеобщем р</w:t>
      </w:r>
      <w:r w:rsidRPr="00971565">
        <w:t>а</w:t>
      </w:r>
      <w:r w:rsidRPr="00971565">
        <w:t>венстве перед законом, а также развивающаяся в русле либерализма русская феминистская мысль. Теоретической рефлексии на тему общественного дв</w:t>
      </w:r>
      <w:r w:rsidRPr="00971565">
        <w:t>и</w:t>
      </w:r>
      <w:r w:rsidRPr="00971565">
        <w:t>жения женщин не было. Был определен некий методологический и идеолог</w:t>
      </w:r>
      <w:r w:rsidRPr="00971565">
        <w:t>и</w:t>
      </w:r>
      <w:r w:rsidRPr="00971565">
        <w:t>ческий коридор, по которому иссле</w:t>
      </w:r>
      <w:r w:rsidR="00FA0F0E">
        <w:t>дователь мог двигаться. В 1920–</w:t>
      </w:r>
      <w:r w:rsidRPr="00971565">
        <w:t>1930-е гг. был сформулирован подход, в соответствии с которым женское движение трактовалось как неотъемлемая часть борьбы рабочего класса за свое осв</w:t>
      </w:r>
      <w:r w:rsidRPr="00971565">
        <w:t>о</w:t>
      </w:r>
      <w:r w:rsidRPr="00971565">
        <w:t xml:space="preserve">бождение под руководством партии, любая самостоятельная деятельность женщин трактовалась как феминизм и осуждалась. </w:t>
      </w:r>
    </w:p>
    <w:p w:rsidR="00971565" w:rsidRPr="009B7D5D" w:rsidRDefault="00971565" w:rsidP="009B7D5D">
      <w:pPr>
        <w:rPr>
          <w:spacing w:val="4"/>
        </w:rPr>
      </w:pPr>
      <w:r w:rsidRPr="009B7D5D">
        <w:rPr>
          <w:spacing w:val="4"/>
        </w:rPr>
        <w:t>Исследования постсоветского времени были безусловным заказом возрождавшегося женского движения, хотя, возможно, это так не осмы</w:t>
      </w:r>
      <w:r w:rsidRPr="009B7D5D">
        <w:rPr>
          <w:spacing w:val="4"/>
        </w:rPr>
        <w:t>с</w:t>
      </w:r>
      <w:r w:rsidRPr="009B7D5D">
        <w:rPr>
          <w:spacing w:val="4"/>
        </w:rPr>
        <w:t>лялись самими авторами. Бурные годы перестройки, отторжение маркси</w:t>
      </w:r>
      <w:r w:rsidRPr="009B7D5D">
        <w:rPr>
          <w:spacing w:val="4"/>
        </w:rPr>
        <w:t>з</w:t>
      </w:r>
      <w:r w:rsidRPr="009B7D5D">
        <w:rPr>
          <w:spacing w:val="4"/>
        </w:rPr>
        <w:t>ма как основы любых социальных исследований привел к методологич</w:t>
      </w:r>
      <w:r w:rsidRPr="009B7D5D">
        <w:rPr>
          <w:spacing w:val="4"/>
        </w:rPr>
        <w:t>е</w:t>
      </w:r>
      <w:r w:rsidRPr="009B7D5D">
        <w:rPr>
          <w:spacing w:val="4"/>
        </w:rPr>
        <w:t xml:space="preserve">скому поиску, поиску неизвестных исторических источников (архивных в </w:t>
      </w:r>
      <w:r w:rsidRPr="009B7D5D">
        <w:rPr>
          <w:spacing w:val="4"/>
        </w:rPr>
        <w:lastRenderedPageBreak/>
        <w:t xml:space="preserve">первую очередь), ревизии известных документов на предмет выявления </w:t>
      </w:r>
      <w:r w:rsidR="0029760E" w:rsidRPr="009B7D5D">
        <w:rPr>
          <w:spacing w:val="4"/>
        </w:rPr>
        <w:t>«</w:t>
      </w:r>
      <w:r w:rsidRPr="009B7D5D">
        <w:rPr>
          <w:spacing w:val="4"/>
        </w:rPr>
        <w:t>женского элемента</w:t>
      </w:r>
      <w:r w:rsidR="0029760E" w:rsidRPr="009B7D5D">
        <w:rPr>
          <w:spacing w:val="4"/>
        </w:rPr>
        <w:t>»</w:t>
      </w:r>
      <w:r w:rsidR="009B7D5D" w:rsidRPr="009B7D5D">
        <w:rPr>
          <w:spacing w:val="4"/>
          <w:vertAlign w:val="superscript"/>
        </w:rPr>
        <w:t xml:space="preserve"> </w:t>
      </w:r>
      <w:r w:rsidRPr="009B7D5D">
        <w:rPr>
          <w:spacing w:val="4"/>
          <w:vertAlign w:val="superscript"/>
        </w:rPr>
        <w:footnoteReference w:id="124"/>
      </w:r>
      <w:r w:rsidRPr="009B7D5D">
        <w:rPr>
          <w:spacing w:val="4"/>
        </w:rPr>
        <w:t xml:space="preserve">. </w:t>
      </w:r>
    </w:p>
    <w:p w:rsidR="00FA0F0E" w:rsidRDefault="00971565" w:rsidP="009B7D5D">
      <w:pPr>
        <w:rPr>
          <w:b/>
        </w:rPr>
      </w:pPr>
      <w:r w:rsidRPr="00971565">
        <w:t>Работы вышеперечисленных политологов внесли вклад в расширение концепций гражданского общества, с точки зрения женского вопроса. С ра</w:t>
      </w:r>
      <w:r w:rsidRPr="00971565">
        <w:t>з</w:t>
      </w:r>
      <w:r w:rsidRPr="00971565">
        <w:t>витием гендерного подхода расширяется понимание гражданского общества. Рамка теории гражданского общества при анализе женского движения и</w:t>
      </w:r>
      <w:r w:rsidRPr="00971565">
        <w:t>с</w:t>
      </w:r>
      <w:r w:rsidRPr="00971565">
        <w:t>пользуется редко, но в исследованиях общественных движений другой направленности, не имеющих такой долгой и идеологизированной истории, она является основной. Тема общественных движений разрабатывается на стыке политической истории и истории права, в русле теорий гражданского общества и теорий модернизации, и описывается понятийным аппаратом этих теорий. Далее я хотела бы перейти от теоретико-методологических по</w:t>
      </w:r>
      <w:r w:rsidRPr="00971565">
        <w:t>д</w:t>
      </w:r>
      <w:r w:rsidRPr="00971565">
        <w:t>ходов ко второй главе, в которой говорится об истории женского движения в России.</w:t>
      </w:r>
      <w:r w:rsidR="00FA0F0E">
        <w:t xml:space="preserve"> </w:t>
      </w:r>
    </w:p>
    <w:p w:rsidR="00160784" w:rsidRDefault="00160784" w:rsidP="009B7D5D">
      <w:pPr>
        <w:sectPr w:rsidR="00160784">
          <w:footnotePr>
            <w:numRestart w:val="eachSect"/>
          </w:footnotePr>
          <w:pgSz w:w="11906" w:h="16838"/>
          <w:pgMar w:top="1134" w:right="850" w:bottom="1134" w:left="1701" w:header="708" w:footer="708" w:gutter="0"/>
          <w:cols w:space="708"/>
          <w:docGrid w:linePitch="360"/>
        </w:sectPr>
      </w:pPr>
    </w:p>
    <w:p w:rsidR="002A358A" w:rsidRDefault="002A358A" w:rsidP="009B7D5D">
      <w:pPr>
        <w:pStyle w:val="2"/>
      </w:pPr>
      <w:bookmarkStart w:id="7" w:name="_Toc374915861"/>
      <w:r w:rsidRPr="00BF5D5D">
        <w:lastRenderedPageBreak/>
        <w:t>Егорова И.Д.</w:t>
      </w:r>
      <w:bookmarkEnd w:id="7"/>
    </w:p>
    <w:p w:rsidR="00FF0CCE" w:rsidRPr="009B7D5D" w:rsidRDefault="00FF0CCE" w:rsidP="009B7D5D">
      <w:pPr>
        <w:rPr>
          <w:rFonts w:ascii="Arial" w:hAnsi="Arial" w:cs="Arial"/>
          <w:sz w:val="24"/>
          <w:szCs w:val="24"/>
        </w:rPr>
      </w:pPr>
      <w:r w:rsidRPr="009B7D5D">
        <w:rPr>
          <w:rFonts w:ascii="Arial" w:hAnsi="Arial" w:cs="Arial"/>
          <w:sz w:val="24"/>
          <w:szCs w:val="24"/>
        </w:rPr>
        <w:t>Аспирантка каф. психологии и социологии ТвГТУ</w:t>
      </w:r>
    </w:p>
    <w:p w:rsidR="002A358A" w:rsidRPr="00FF0CCE" w:rsidRDefault="002A358A" w:rsidP="009B7D5D">
      <w:pPr>
        <w:pStyle w:val="3"/>
      </w:pPr>
      <w:bookmarkStart w:id="8" w:name="_Toc374488856"/>
      <w:bookmarkStart w:id="9" w:name="_Toc374915862"/>
      <w:r w:rsidRPr="00FF0CCE">
        <w:t>Теоретические основы исследования гендерных стереот</w:t>
      </w:r>
      <w:r w:rsidRPr="00FF0CCE">
        <w:t>и</w:t>
      </w:r>
      <w:r w:rsidRPr="00FF0CCE">
        <w:t>пов в политике</w:t>
      </w:r>
      <w:bookmarkEnd w:id="8"/>
      <w:bookmarkEnd w:id="9"/>
    </w:p>
    <w:p w:rsidR="002A358A" w:rsidRPr="002A358A" w:rsidRDefault="002A358A" w:rsidP="009B7D5D">
      <w:pPr>
        <w:rPr>
          <w:lang w:eastAsia="ru-RU"/>
        </w:rPr>
      </w:pPr>
      <w:r w:rsidRPr="002A358A">
        <w:rPr>
          <w:lang w:eastAsia="ru-RU"/>
        </w:rPr>
        <w:t>В последнее время ученые все чаще обращаются к проблеме изучения функционирования гендерных стереотипов в политической сфере. Анализ литературы показывает, что работы, касающиеся данной тематики, носят в основном обзорный характер. В общих работах по гендерной проблематике рассматриваются вопросы структурно-функционального определения ге</w:t>
      </w:r>
      <w:r w:rsidRPr="002A358A">
        <w:rPr>
          <w:lang w:eastAsia="ru-RU"/>
        </w:rPr>
        <w:t>н</w:t>
      </w:r>
      <w:r w:rsidRPr="002A358A">
        <w:rPr>
          <w:lang w:eastAsia="ru-RU"/>
        </w:rPr>
        <w:t>дерных стереотипов, дается их характеристика, обозначается их роль в с</w:t>
      </w:r>
      <w:r w:rsidRPr="002A358A">
        <w:rPr>
          <w:lang w:eastAsia="ru-RU"/>
        </w:rPr>
        <w:t>и</w:t>
      </w:r>
      <w:r w:rsidRPr="002A358A">
        <w:rPr>
          <w:lang w:eastAsia="ru-RU"/>
        </w:rPr>
        <w:t>стеме общественного взаимодействия.</w:t>
      </w:r>
    </w:p>
    <w:p w:rsidR="002A358A" w:rsidRPr="00F13DFC" w:rsidRDefault="002A358A" w:rsidP="009B7D5D">
      <w:pPr>
        <w:rPr>
          <w:lang w:eastAsia="ru-RU"/>
        </w:rPr>
      </w:pPr>
      <w:r w:rsidRPr="00F13DFC">
        <w:rPr>
          <w:lang w:eastAsia="ru-RU"/>
        </w:rPr>
        <w:t>Наиболее значимой из таких работ является работа И.С. Клециной, в к</w:t>
      </w:r>
      <w:r w:rsidRPr="00F13DFC">
        <w:rPr>
          <w:lang w:eastAsia="ru-RU"/>
        </w:rPr>
        <w:t>о</w:t>
      </w:r>
      <w:r w:rsidRPr="00F13DFC">
        <w:rPr>
          <w:lang w:eastAsia="ru-RU"/>
        </w:rPr>
        <w:t>торой она</w:t>
      </w:r>
      <w:r w:rsidR="00F7210C" w:rsidRPr="00F13DFC">
        <w:rPr>
          <w:lang w:eastAsia="ru-RU"/>
        </w:rPr>
        <w:t xml:space="preserve"> </w:t>
      </w:r>
      <w:r w:rsidRPr="00F13DFC">
        <w:rPr>
          <w:lang w:eastAsia="ru-RU"/>
        </w:rPr>
        <w:t>рассматривает гендерные стереотипы как разновидность социал</w:t>
      </w:r>
      <w:r w:rsidRPr="00F13DFC">
        <w:rPr>
          <w:lang w:eastAsia="ru-RU"/>
        </w:rPr>
        <w:t>ь</w:t>
      </w:r>
      <w:r w:rsidRPr="00F13DFC">
        <w:rPr>
          <w:lang w:eastAsia="ru-RU"/>
        </w:rPr>
        <w:t>ных стереотипов, выделяя их специфику по сравнению с другими видами с</w:t>
      </w:r>
      <w:r w:rsidRPr="00F13DFC">
        <w:rPr>
          <w:lang w:eastAsia="ru-RU"/>
        </w:rPr>
        <w:t>о</w:t>
      </w:r>
      <w:r w:rsidRPr="00F13DFC">
        <w:rPr>
          <w:lang w:eastAsia="ru-RU"/>
        </w:rPr>
        <w:t>циальных стереотипов, а также раскрывает их содержательные и динамич</w:t>
      </w:r>
      <w:r w:rsidRPr="00F13DFC">
        <w:rPr>
          <w:lang w:eastAsia="ru-RU"/>
        </w:rPr>
        <w:t>е</w:t>
      </w:r>
      <w:r w:rsidRPr="00F13DFC">
        <w:rPr>
          <w:lang w:eastAsia="ru-RU"/>
        </w:rPr>
        <w:t>ские характеристики, функции, условия возникновения и возможности изм</w:t>
      </w:r>
      <w:r w:rsidRPr="00F13DFC">
        <w:rPr>
          <w:lang w:eastAsia="ru-RU"/>
        </w:rPr>
        <w:t>е</w:t>
      </w:r>
      <w:r w:rsidRPr="00F13DFC">
        <w:rPr>
          <w:lang w:eastAsia="ru-RU"/>
        </w:rPr>
        <w:t>нения</w:t>
      </w:r>
      <w:r w:rsidRPr="00F13DFC">
        <w:rPr>
          <w:rStyle w:val="a5"/>
          <w:rFonts w:eastAsia="Times New Roman" w:cs="Times New Roman"/>
          <w:spacing w:val="-4"/>
          <w:szCs w:val="28"/>
          <w:lang w:eastAsia="ru-RU"/>
        </w:rPr>
        <w:footnoteReference w:id="125"/>
      </w:r>
      <w:r w:rsidR="00FF0CCE" w:rsidRPr="00F13DFC">
        <w:rPr>
          <w:lang w:eastAsia="ru-RU"/>
        </w:rPr>
        <w:t xml:space="preserve">. </w:t>
      </w:r>
    </w:p>
    <w:p w:rsidR="002A358A" w:rsidRPr="002A358A" w:rsidRDefault="002A358A" w:rsidP="009B7D5D">
      <w:pPr>
        <w:rPr>
          <w:lang w:eastAsia="ru-RU"/>
        </w:rPr>
      </w:pPr>
      <w:r w:rsidRPr="002A358A">
        <w:rPr>
          <w:lang w:eastAsia="ru-RU"/>
        </w:rPr>
        <w:t>Проблема влияния гендерных стереотипов на карьерные продвижения женщин в сфере управления затрагивается в статье Е. Капусткиной</w:t>
      </w:r>
      <w:r>
        <w:rPr>
          <w:rStyle w:val="a5"/>
          <w:rFonts w:eastAsia="Times New Roman" w:cs="Times New Roman"/>
          <w:szCs w:val="28"/>
          <w:lang w:eastAsia="ru-RU"/>
        </w:rPr>
        <w:footnoteReference w:id="126"/>
      </w:r>
      <w:r w:rsidRPr="002A358A">
        <w:rPr>
          <w:lang w:eastAsia="ru-RU"/>
        </w:rPr>
        <w:t xml:space="preserve"> [20]</w:t>
      </w:r>
      <w:r w:rsidR="000912BA">
        <w:rPr>
          <w:lang w:eastAsia="ru-RU"/>
        </w:rPr>
        <w:t>.</w:t>
      </w:r>
      <w:r w:rsidRPr="002A358A">
        <w:rPr>
          <w:lang w:eastAsia="ru-RU"/>
        </w:rPr>
        <w:t xml:space="preserve"> </w:t>
      </w:r>
      <w:r w:rsidRPr="002A358A">
        <w:rPr>
          <w:color w:val="000000"/>
          <w:lang w:eastAsia="ru-RU"/>
        </w:rPr>
        <w:t>Еще одна исследовательница, Л.С. Егорова, опираясь на результаты социол</w:t>
      </w:r>
      <w:r w:rsidRPr="002A358A">
        <w:rPr>
          <w:color w:val="000000"/>
          <w:lang w:eastAsia="ru-RU"/>
        </w:rPr>
        <w:t>о</w:t>
      </w:r>
      <w:r w:rsidRPr="002A358A">
        <w:rPr>
          <w:color w:val="000000"/>
          <w:lang w:eastAsia="ru-RU"/>
        </w:rPr>
        <w:t>гического исследования, представляет аналитический материал, в котором характеризует содержание гендерных стереотипов в сфере управления</w:t>
      </w:r>
      <w:r>
        <w:rPr>
          <w:rStyle w:val="a5"/>
          <w:rFonts w:eastAsia="Times New Roman" w:cs="Times New Roman"/>
          <w:color w:val="000000"/>
          <w:szCs w:val="28"/>
          <w:lang w:eastAsia="ru-RU"/>
        </w:rPr>
        <w:footnoteReference w:id="127"/>
      </w:r>
      <w:r w:rsidR="00FF0CCE">
        <w:rPr>
          <w:color w:val="000000"/>
          <w:lang w:eastAsia="ru-RU"/>
        </w:rPr>
        <w:t>.</w:t>
      </w:r>
    </w:p>
    <w:p w:rsidR="002A358A" w:rsidRPr="002A358A" w:rsidRDefault="002A358A" w:rsidP="009B7D5D">
      <w:pPr>
        <w:rPr>
          <w:lang w:eastAsia="ru-RU"/>
        </w:rPr>
      </w:pPr>
      <w:r w:rsidRPr="002A358A">
        <w:rPr>
          <w:lang w:eastAsia="ru-RU"/>
        </w:rPr>
        <w:t xml:space="preserve">Следующая группа исследователей в своих работах касается вопросов функционирования гендерных стереотипов </w:t>
      </w:r>
      <w:r w:rsidR="000912BA">
        <w:rPr>
          <w:lang w:eastAsia="ru-RU"/>
        </w:rPr>
        <w:t>в политической сфере. Так, Л.Г. </w:t>
      </w:r>
      <w:r w:rsidRPr="002A358A">
        <w:rPr>
          <w:lang w:eastAsia="ru-RU"/>
        </w:rPr>
        <w:t>Литвинова</w:t>
      </w:r>
      <w:r w:rsidR="00F7210C">
        <w:rPr>
          <w:lang w:eastAsia="ru-RU"/>
        </w:rPr>
        <w:t xml:space="preserve"> </w:t>
      </w:r>
      <w:r w:rsidR="000912BA">
        <w:rPr>
          <w:lang w:eastAsia="ru-RU"/>
        </w:rPr>
        <w:t>изучая</w:t>
      </w:r>
      <w:r w:rsidRPr="002A358A">
        <w:rPr>
          <w:lang w:eastAsia="ru-RU"/>
        </w:rPr>
        <w:t xml:space="preserve"> вопрос о вхождении женщин во власть, обраща</w:t>
      </w:r>
      <w:r w:rsidR="000912BA">
        <w:rPr>
          <w:lang w:eastAsia="ru-RU"/>
        </w:rPr>
        <w:t>ет</w:t>
      </w:r>
      <w:r w:rsidRPr="002A358A">
        <w:rPr>
          <w:lang w:eastAsia="ru-RU"/>
        </w:rPr>
        <w:t xml:space="preserve"> внимание на тот факт, что сам процесс притока женщин в политику основ</w:t>
      </w:r>
      <w:r w:rsidRPr="002A358A">
        <w:rPr>
          <w:lang w:eastAsia="ru-RU"/>
        </w:rPr>
        <w:t>а</w:t>
      </w:r>
      <w:r w:rsidRPr="002A358A">
        <w:rPr>
          <w:lang w:eastAsia="ru-RU"/>
        </w:rPr>
        <w:t>тельно поколебал сложившийся стереотип: политика – для мужчин, а семья, дети – для женщин</w:t>
      </w:r>
      <w:r>
        <w:rPr>
          <w:rStyle w:val="a5"/>
          <w:rFonts w:eastAsia="Times New Roman" w:cs="Times New Roman"/>
          <w:szCs w:val="28"/>
          <w:lang w:eastAsia="ru-RU"/>
        </w:rPr>
        <w:footnoteReference w:id="128"/>
      </w:r>
      <w:r w:rsidR="00FF0CCE">
        <w:rPr>
          <w:lang w:eastAsia="ru-RU"/>
        </w:rPr>
        <w:t xml:space="preserve">. </w:t>
      </w:r>
    </w:p>
    <w:p w:rsidR="002A358A" w:rsidRPr="009B7D5D" w:rsidRDefault="002A358A" w:rsidP="009B7D5D">
      <w:pPr>
        <w:rPr>
          <w:spacing w:val="-4"/>
          <w:lang w:eastAsia="ru-RU"/>
        </w:rPr>
      </w:pPr>
      <w:r w:rsidRPr="009B7D5D">
        <w:rPr>
          <w:spacing w:val="-4"/>
          <w:lang w:eastAsia="ru-RU"/>
        </w:rPr>
        <w:lastRenderedPageBreak/>
        <w:t>В значительной части исследований приводятся данные, которые свид</w:t>
      </w:r>
      <w:r w:rsidRPr="009B7D5D">
        <w:rPr>
          <w:spacing w:val="-4"/>
          <w:lang w:eastAsia="ru-RU"/>
        </w:rPr>
        <w:t>е</w:t>
      </w:r>
      <w:r w:rsidRPr="009B7D5D">
        <w:rPr>
          <w:spacing w:val="-4"/>
          <w:lang w:eastAsia="ru-RU"/>
        </w:rPr>
        <w:t xml:space="preserve">тельствуют о влиянии гендерных стереотипов на низкое представительство женщин в сфере политического управления. Н.Л. Вислова </w:t>
      </w:r>
      <w:r w:rsidR="000912BA" w:rsidRPr="009B7D5D">
        <w:rPr>
          <w:spacing w:val="-4"/>
          <w:lang w:eastAsia="ru-RU"/>
        </w:rPr>
        <w:t>подчёркивает</w:t>
      </w:r>
      <w:r w:rsidRPr="009B7D5D">
        <w:rPr>
          <w:spacing w:val="-4"/>
          <w:lang w:eastAsia="ru-RU"/>
        </w:rPr>
        <w:t xml:space="preserve"> тот факт, что </w:t>
      </w:r>
      <w:r w:rsidR="0029760E" w:rsidRPr="009B7D5D">
        <w:rPr>
          <w:spacing w:val="-4"/>
          <w:lang w:eastAsia="ru-RU"/>
        </w:rPr>
        <w:t>«</w:t>
      </w:r>
      <w:r w:rsidRPr="009B7D5D">
        <w:rPr>
          <w:spacing w:val="-4"/>
          <w:lang w:eastAsia="ru-RU"/>
        </w:rPr>
        <w:t>социальные трансформации, затронувшие все стороны жизни общ</w:t>
      </w:r>
      <w:r w:rsidRPr="009B7D5D">
        <w:rPr>
          <w:spacing w:val="-4"/>
          <w:lang w:eastAsia="ru-RU"/>
        </w:rPr>
        <w:t>е</w:t>
      </w:r>
      <w:r w:rsidRPr="009B7D5D">
        <w:rPr>
          <w:spacing w:val="-4"/>
          <w:lang w:eastAsia="ru-RU"/>
        </w:rPr>
        <w:t>ства, не повысили, а наоборот, снизили представительство женщин в сфере го</w:t>
      </w:r>
      <w:r w:rsidRPr="009B7D5D">
        <w:rPr>
          <w:spacing w:val="-4"/>
          <w:lang w:eastAsia="ru-RU"/>
        </w:rPr>
        <w:t>с</w:t>
      </w:r>
      <w:r w:rsidRPr="009B7D5D">
        <w:rPr>
          <w:spacing w:val="-4"/>
          <w:lang w:eastAsia="ru-RU"/>
        </w:rPr>
        <w:t>ударственного и муниципального управления</w:t>
      </w:r>
      <w:r w:rsidR="0029760E" w:rsidRPr="009B7D5D">
        <w:rPr>
          <w:spacing w:val="-4"/>
          <w:lang w:eastAsia="ru-RU"/>
        </w:rPr>
        <w:t>»</w:t>
      </w:r>
      <w:r w:rsidRPr="009B7D5D">
        <w:rPr>
          <w:rStyle w:val="a5"/>
          <w:rFonts w:eastAsia="Times New Roman" w:cs="Times New Roman"/>
          <w:spacing w:val="-4"/>
          <w:szCs w:val="28"/>
          <w:lang w:eastAsia="ru-RU"/>
        </w:rPr>
        <w:footnoteReference w:id="129"/>
      </w:r>
      <w:r w:rsidRPr="009B7D5D">
        <w:rPr>
          <w:spacing w:val="-4"/>
          <w:lang w:eastAsia="ru-RU"/>
        </w:rPr>
        <w:t xml:space="preserve">. И поэтому, </w:t>
      </w:r>
      <w:r w:rsidR="0029760E" w:rsidRPr="009B7D5D">
        <w:rPr>
          <w:spacing w:val="-4"/>
          <w:lang w:eastAsia="ru-RU"/>
        </w:rPr>
        <w:t>«</w:t>
      </w:r>
      <w:r w:rsidRPr="009B7D5D">
        <w:rPr>
          <w:spacing w:val="-4"/>
          <w:lang w:eastAsia="ru-RU"/>
        </w:rPr>
        <w:t>женщины, в о</w:t>
      </w:r>
      <w:r w:rsidRPr="009B7D5D">
        <w:rPr>
          <w:spacing w:val="-4"/>
          <w:lang w:eastAsia="ru-RU"/>
        </w:rPr>
        <w:t>с</w:t>
      </w:r>
      <w:r w:rsidRPr="009B7D5D">
        <w:rPr>
          <w:spacing w:val="-4"/>
          <w:lang w:eastAsia="ru-RU"/>
        </w:rPr>
        <w:t>новном, занимают должности государственных и муниципальных служащих на постах, не требующих принятия решений</w:t>
      </w:r>
      <w:r w:rsidR="0029760E" w:rsidRPr="009B7D5D">
        <w:rPr>
          <w:spacing w:val="-4"/>
          <w:lang w:eastAsia="ru-RU"/>
        </w:rPr>
        <w:t>»</w:t>
      </w:r>
      <w:r w:rsidRPr="009B7D5D">
        <w:rPr>
          <w:rStyle w:val="a5"/>
          <w:rFonts w:eastAsia="Times New Roman" w:cs="Times New Roman"/>
          <w:spacing w:val="-4"/>
          <w:szCs w:val="28"/>
          <w:lang w:eastAsia="ru-RU"/>
        </w:rPr>
        <w:footnoteReference w:id="130"/>
      </w:r>
      <w:r w:rsidRPr="009B7D5D">
        <w:rPr>
          <w:spacing w:val="-4"/>
          <w:lang w:eastAsia="ru-RU"/>
        </w:rPr>
        <w:t>. Автор считает, что детерминант</w:t>
      </w:r>
      <w:r w:rsidRPr="009B7D5D">
        <w:rPr>
          <w:spacing w:val="-4"/>
          <w:lang w:eastAsia="ru-RU"/>
        </w:rPr>
        <w:t>а</w:t>
      </w:r>
      <w:r w:rsidRPr="009B7D5D">
        <w:rPr>
          <w:spacing w:val="-4"/>
          <w:lang w:eastAsia="ru-RU"/>
        </w:rPr>
        <w:t xml:space="preserve">ми данного процесса являются следующие обстоятельства: </w:t>
      </w:r>
      <w:r w:rsidR="0029760E" w:rsidRPr="009B7D5D">
        <w:rPr>
          <w:spacing w:val="-4"/>
          <w:lang w:eastAsia="ru-RU"/>
        </w:rPr>
        <w:t>«</w:t>
      </w:r>
      <w:r w:rsidRPr="009B7D5D">
        <w:rPr>
          <w:spacing w:val="-4"/>
          <w:lang w:eastAsia="ru-RU"/>
        </w:rPr>
        <w:t>Во-первых, в с</w:t>
      </w:r>
      <w:r w:rsidRPr="009B7D5D">
        <w:rPr>
          <w:spacing w:val="-4"/>
          <w:lang w:eastAsia="ru-RU"/>
        </w:rPr>
        <w:t>о</w:t>
      </w:r>
      <w:r w:rsidRPr="009B7D5D">
        <w:rPr>
          <w:spacing w:val="-4"/>
          <w:lang w:eastAsia="ru-RU"/>
        </w:rPr>
        <w:t>знании мужской и женской частей населения, в том числе носителей госуда</w:t>
      </w:r>
      <w:r w:rsidRPr="009B7D5D">
        <w:rPr>
          <w:spacing w:val="-4"/>
          <w:lang w:eastAsia="ru-RU"/>
        </w:rPr>
        <w:t>р</w:t>
      </w:r>
      <w:r w:rsidRPr="009B7D5D">
        <w:rPr>
          <w:spacing w:val="-4"/>
          <w:lang w:eastAsia="ru-RU"/>
        </w:rPr>
        <w:t>ственной власти, укоренились социокультурные стереотипы о предназначении женщины быть хозяйкой домашнего очага, воспитывать детей, иметь профе</w:t>
      </w:r>
      <w:r w:rsidRPr="009B7D5D">
        <w:rPr>
          <w:spacing w:val="-4"/>
          <w:lang w:eastAsia="ru-RU"/>
        </w:rPr>
        <w:t>с</w:t>
      </w:r>
      <w:r w:rsidRPr="009B7D5D">
        <w:rPr>
          <w:spacing w:val="-4"/>
          <w:lang w:eastAsia="ru-RU"/>
        </w:rPr>
        <w:t>сию, не претендуя на карьеру. Во-вторых, в связи с выполнением функции м</w:t>
      </w:r>
      <w:r w:rsidRPr="009B7D5D">
        <w:rPr>
          <w:spacing w:val="-4"/>
          <w:lang w:eastAsia="ru-RU"/>
        </w:rPr>
        <w:t>а</w:t>
      </w:r>
      <w:r w:rsidRPr="009B7D5D">
        <w:rPr>
          <w:spacing w:val="-4"/>
          <w:lang w:eastAsia="ru-RU"/>
        </w:rPr>
        <w:t>теринства, прерывистостью трудовой деятельности из-за необходимости ухода за ребенком, высокой бытовой загруженностью женщины имеют ограниченные возможности для быстрого продвижения по служебной лестнице. В-третьих, нельзя не учитывать и наличия конкуренции со стороны мужчин, претенду</w:t>
      </w:r>
      <w:r w:rsidRPr="009B7D5D">
        <w:rPr>
          <w:spacing w:val="-4"/>
          <w:lang w:eastAsia="ru-RU"/>
        </w:rPr>
        <w:t>ю</w:t>
      </w:r>
      <w:r w:rsidRPr="009B7D5D">
        <w:rPr>
          <w:spacing w:val="-4"/>
          <w:lang w:eastAsia="ru-RU"/>
        </w:rPr>
        <w:t>щих на значимые посты во властных структурах</w:t>
      </w:r>
      <w:r w:rsidR="0029760E" w:rsidRPr="009B7D5D">
        <w:rPr>
          <w:spacing w:val="-4"/>
          <w:lang w:eastAsia="ru-RU"/>
        </w:rPr>
        <w:t>»</w:t>
      </w:r>
      <w:r w:rsidRPr="009B7D5D">
        <w:rPr>
          <w:rStyle w:val="a5"/>
          <w:rFonts w:eastAsia="Times New Roman" w:cs="Times New Roman"/>
          <w:spacing w:val="-4"/>
          <w:szCs w:val="28"/>
          <w:lang w:eastAsia="ru-RU"/>
        </w:rPr>
        <w:footnoteReference w:id="131"/>
      </w:r>
      <w:r w:rsidRPr="009B7D5D">
        <w:rPr>
          <w:spacing w:val="-4"/>
          <w:lang w:eastAsia="ru-RU"/>
        </w:rPr>
        <w:t xml:space="preserve">. </w:t>
      </w:r>
    </w:p>
    <w:p w:rsidR="000912BA" w:rsidRDefault="002A358A" w:rsidP="009B7D5D">
      <w:pPr>
        <w:rPr>
          <w:lang w:eastAsia="ru-RU"/>
        </w:rPr>
      </w:pPr>
      <w:r w:rsidRPr="002A358A">
        <w:rPr>
          <w:lang w:eastAsia="ru-RU"/>
        </w:rPr>
        <w:t>О.В.</w:t>
      </w:r>
      <w:r w:rsidR="000912BA">
        <w:rPr>
          <w:lang w:eastAsia="ru-RU"/>
        </w:rPr>
        <w:t> </w:t>
      </w:r>
      <w:r w:rsidRPr="002A358A">
        <w:rPr>
          <w:lang w:eastAsia="ru-RU"/>
        </w:rPr>
        <w:t>Красильникова также делает вывод о том, что в сфере политич</w:t>
      </w:r>
      <w:r w:rsidRPr="002A358A">
        <w:rPr>
          <w:lang w:eastAsia="ru-RU"/>
        </w:rPr>
        <w:t>е</w:t>
      </w:r>
      <w:r w:rsidRPr="002A358A">
        <w:rPr>
          <w:lang w:eastAsia="ru-RU"/>
        </w:rPr>
        <w:t xml:space="preserve">ской власти не существует равной представленности обоих полов: </w:t>
      </w:r>
      <w:r w:rsidR="0029760E">
        <w:rPr>
          <w:lang w:eastAsia="ru-RU"/>
        </w:rPr>
        <w:t>«</w:t>
      </w:r>
      <w:r w:rsidRPr="002A358A">
        <w:rPr>
          <w:lang w:eastAsia="ru-RU"/>
        </w:rPr>
        <w:t>При в</w:t>
      </w:r>
      <w:r w:rsidRPr="002A358A">
        <w:rPr>
          <w:lang w:eastAsia="ru-RU"/>
        </w:rPr>
        <w:t>ы</w:t>
      </w:r>
      <w:r w:rsidRPr="002A358A">
        <w:rPr>
          <w:lang w:eastAsia="ru-RU"/>
        </w:rPr>
        <w:t>боре руководящих органов гендерная дифференциация все еще имеет место, и приоритет остается на стороне мужчин</w:t>
      </w:r>
      <w:r w:rsidR="0029760E">
        <w:rPr>
          <w:lang w:eastAsia="ru-RU"/>
        </w:rPr>
        <w:t>»</w:t>
      </w:r>
      <w:r>
        <w:rPr>
          <w:rStyle w:val="a5"/>
          <w:rFonts w:eastAsia="Times New Roman" w:cs="Times New Roman"/>
          <w:szCs w:val="28"/>
          <w:lang w:eastAsia="ru-RU"/>
        </w:rPr>
        <w:footnoteReference w:id="132"/>
      </w:r>
      <w:r w:rsidRPr="002A358A">
        <w:rPr>
          <w:lang w:eastAsia="ru-RU"/>
        </w:rPr>
        <w:t>. По мнению Красильниковой,</w:t>
      </w:r>
      <w:r w:rsidR="00F7210C">
        <w:rPr>
          <w:lang w:eastAsia="ru-RU"/>
        </w:rPr>
        <w:t xml:space="preserve"> </w:t>
      </w:r>
      <w:r w:rsidRPr="002A358A">
        <w:rPr>
          <w:lang w:eastAsia="ru-RU"/>
        </w:rPr>
        <w:t>причиной данной ситуации являются политико-культурные установки, ге</w:t>
      </w:r>
      <w:r w:rsidRPr="002A358A">
        <w:rPr>
          <w:lang w:eastAsia="ru-RU"/>
        </w:rPr>
        <w:t>н</w:t>
      </w:r>
      <w:r w:rsidRPr="002A358A">
        <w:rPr>
          <w:lang w:eastAsia="ru-RU"/>
        </w:rPr>
        <w:t xml:space="preserve">дерные стереотипы в политическом сознании и поведении людей, но также </w:t>
      </w:r>
      <w:r w:rsidR="0029760E">
        <w:rPr>
          <w:lang w:eastAsia="ru-RU"/>
        </w:rPr>
        <w:t>«</w:t>
      </w:r>
      <w:r w:rsidRPr="002A358A">
        <w:rPr>
          <w:lang w:eastAsia="ru-RU"/>
        </w:rPr>
        <w:t>сложившееся положение является следствием имитационного характера с</w:t>
      </w:r>
      <w:r w:rsidRPr="002A358A">
        <w:rPr>
          <w:lang w:eastAsia="ru-RU"/>
        </w:rPr>
        <w:t>о</w:t>
      </w:r>
      <w:r w:rsidRPr="002A358A">
        <w:rPr>
          <w:lang w:eastAsia="ru-RU"/>
        </w:rPr>
        <w:t>зданной демократии, которая не дает возможности функционировать гра</w:t>
      </w:r>
      <w:r w:rsidRPr="002A358A">
        <w:rPr>
          <w:lang w:eastAsia="ru-RU"/>
        </w:rPr>
        <w:t>ж</w:t>
      </w:r>
      <w:r w:rsidRPr="002A358A">
        <w:rPr>
          <w:lang w:eastAsia="ru-RU"/>
        </w:rPr>
        <w:t>данскому обществу и не позволяет реализовать в полной мере все присущие ему права, а отсюда делает достаточно иллюзорной саму идею достижения гендерного равенства</w:t>
      </w:r>
      <w:r w:rsidR="0029760E">
        <w:rPr>
          <w:lang w:eastAsia="ru-RU"/>
        </w:rPr>
        <w:t>»</w:t>
      </w:r>
      <w:r>
        <w:rPr>
          <w:rStyle w:val="a5"/>
          <w:rFonts w:eastAsia="Times New Roman" w:cs="Times New Roman"/>
          <w:szCs w:val="28"/>
          <w:lang w:eastAsia="ru-RU"/>
        </w:rPr>
        <w:footnoteReference w:id="133"/>
      </w:r>
      <w:r w:rsidR="000912BA">
        <w:rPr>
          <w:lang w:eastAsia="ru-RU"/>
        </w:rPr>
        <w:t>.</w:t>
      </w:r>
    </w:p>
    <w:p w:rsidR="002A358A" w:rsidRPr="002A358A" w:rsidRDefault="002A358A" w:rsidP="009B7D5D">
      <w:pPr>
        <w:rPr>
          <w:lang w:eastAsia="ru-RU"/>
        </w:rPr>
      </w:pPr>
      <w:r w:rsidRPr="002A358A">
        <w:rPr>
          <w:lang w:eastAsia="ru-RU"/>
        </w:rPr>
        <w:t>Многие российские исследователи фактически единодушны во мнении, что одним из барьеров рекрутирования женщин в политико-административные элиты являются гендерные различия в политической с</w:t>
      </w:r>
      <w:r w:rsidRPr="002A358A">
        <w:rPr>
          <w:lang w:eastAsia="ru-RU"/>
        </w:rPr>
        <w:t>о</w:t>
      </w:r>
      <w:r w:rsidRPr="002A358A">
        <w:rPr>
          <w:lang w:eastAsia="ru-RU"/>
        </w:rPr>
        <w:lastRenderedPageBreak/>
        <w:t>циализации (Е.</w:t>
      </w:r>
      <w:r w:rsidR="009C2B8E">
        <w:rPr>
          <w:lang w:eastAsia="ru-RU"/>
        </w:rPr>
        <w:t>А. </w:t>
      </w:r>
      <w:r w:rsidRPr="002A358A">
        <w:rPr>
          <w:lang w:eastAsia="ru-RU"/>
        </w:rPr>
        <w:t>Здравомыслова</w:t>
      </w:r>
      <w:r>
        <w:rPr>
          <w:rStyle w:val="a5"/>
          <w:rFonts w:eastAsia="Times New Roman" w:cs="Times New Roman"/>
          <w:szCs w:val="28"/>
          <w:lang w:eastAsia="ru-RU"/>
        </w:rPr>
        <w:footnoteReference w:id="134"/>
      </w:r>
      <w:r w:rsidRPr="002A358A">
        <w:rPr>
          <w:lang w:eastAsia="ru-RU"/>
        </w:rPr>
        <w:t>, А.А. Темкина</w:t>
      </w:r>
      <w:r>
        <w:rPr>
          <w:rStyle w:val="a5"/>
          <w:rFonts w:eastAsia="Times New Roman" w:cs="Times New Roman"/>
          <w:szCs w:val="28"/>
          <w:lang w:eastAsia="ru-RU"/>
        </w:rPr>
        <w:footnoteReference w:id="135"/>
      </w:r>
      <w:r w:rsidRPr="002A358A">
        <w:rPr>
          <w:lang w:eastAsia="ru-RU"/>
        </w:rPr>
        <w:t>, Е.</w:t>
      </w:r>
      <w:r w:rsidR="009C2B8E">
        <w:rPr>
          <w:lang w:eastAsia="ru-RU"/>
        </w:rPr>
        <w:t> К</w:t>
      </w:r>
      <w:r w:rsidRPr="002A358A">
        <w:rPr>
          <w:lang w:eastAsia="ru-RU"/>
        </w:rPr>
        <w:t>очкина</w:t>
      </w:r>
      <w:r>
        <w:rPr>
          <w:rStyle w:val="a5"/>
          <w:rFonts w:eastAsia="Times New Roman" w:cs="Times New Roman"/>
          <w:szCs w:val="28"/>
          <w:lang w:eastAsia="ru-RU"/>
        </w:rPr>
        <w:footnoteReference w:id="136"/>
      </w:r>
      <w:r w:rsidRPr="002A358A">
        <w:rPr>
          <w:lang w:eastAsia="ru-RU"/>
        </w:rPr>
        <w:t>, В.Константинова</w:t>
      </w:r>
      <w:r>
        <w:rPr>
          <w:rStyle w:val="a5"/>
          <w:rFonts w:eastAsia="Times New Roman" w:cs="Times New Roman"/>
          <w:szCs w:val="28"/>
          <w:lang w:eastAsia="ru-RU"/>
        </w:rPr>
        <w:footnoteReference w:id="137"/>
      </w:r>
      <w:r w:rsidRPr="002A358A">
        <w:rPr>
          <w:lang w:eastAsia="ru-RU"/>
        </w:rPr>
        <w:t>, В.Успенская</w:t>
      </w:r>
      <w:r>
        <w:rPr>
          <w:rStyle w:val="a5"/>
          <w:rFonts w:eastAsia="Times New Roman" w:cs="Times New Roman"/>
          <w:szCs w:val="28"/>
          <w:lang w:eastAsia="ru-RU"/>
        </w:rPr>
        <w:footnoteReference w:id="138"/>
      </w:r>
      <w:r w:rsidRPr="002A358A">
        <w:rPr>
          <w:lang w:eastAsia="ru-RU"/>
        </w:rPr>
        <w:t>). Так В.И. Успенская, размышляя о пе</w:t>
      </w:r>
      <w:r w:rsidRPr="002A358A">
        <w:rPr>
          <w:lang w:eastAsia="ru-RU"/>
        </w:rPr>
        <w:t>р</w:t>
      </w:r>
      <w:r w:rsidRPr="002A358A">
        <w:rPr>
          <w:lang w:eastAsia="ru-RU"/>
        </w:rPr>
        <w:t>спективах политического партнерства полов, рассматривает и проблему же</w:t>
      </w:r>
      <w:r w:rsidRPr="002A358A">
        <w:rPr>
          <w:lang w:eastAsia="ru-RU"/>
        </w:rPr>
        <w:t>н</w:t>
      </w:r>
      <w:r w:rsidRPr="002A358A">
        <w:rPr>
          <w:lang w:eastAsia="ru-RU"/>
        </w:rPr>
        <w:t>ского лидерства в нашем обществе</w:t>
      </w:r>
      <w:r>
        <w:rPr>
          <w:rStyle w:val="a5"/>
          <w:rFonts w:eastAsia="Times New Roman" w:cs="Times New Roman"/>
          <w:szCs w:val="28"/>
          <w:lang w:eastAsia="ru-RU"/>
        </w:rPr>
        <w:footnoteReference w:id="139"/>
      </w:r>
      <w:r w:rsidR="00FF0CCE">
        <w:rPr>
          <w:lang w:eastAsia="ru-RU"/>
        </w:rPr>
        <w:t xml:space="preserve">. </w:t>
      </w:r>
      <w:r w:rsidRPr="002A358A">
        <w:rPr>
          <w:lang w:eastAsia="ru-RU"/>
        </w:rPr>
        <w:t xml:space="preserve">Проанализировав различные аспекты данной проблемы, автор приходит к выводу, что </w:t>
      </w:r>
      <w:r w:rsidR="0029760E">
        <w:rPr>
          <w:lang w:eastAsia="ru-RU"/>
        </w:rPr>
        <w:t>«</w:t>
      </w:r>
      <w:r w:rsidRPr="002A358A">
        <w:rPr>
          <w:lang w:eastAsia="ru-RU"/>
        </w:rPr>
        <w:t>на пути женщин к лиде</w:t>
      </w:r>
      <w:r w:rsidRPr="002A358A">
        <w:rPr>
          <w:lang w:eastAsia="ru-RU"/>
        </w:rPr>
        <w:t>р</w:t>
      </w:r>
      <w:r w:rsidRPr="002A358A">
        <w:rPr>
          <w:lang w:eastAsia="ru-RU"/>
        </w:rPr>
        <w:t>ству серьезную роль играют препятствия, связанные с социализацией полов: большинство людей не видят в низком политическом статусе женщин соц</w:t>
      </w:r>
      <w:r w:rsidRPr="002A358A">
        <w:rPr>
          <w:lang w:eastAsia="ru-RU"/>
        </w:rPr>
        <w:t>и</w:t>
      </w:r>
      <w:r w:rsidRPr="002A358A">
        <w:rPr>
          <w:lang w:eastAsia="ru-RU"/>
        </w:rPr>
        <w:t>альной несправедливости. Социализация женщин в различных странах мира, в том числе и России, происходит таким образом, что не возникает особых амбиций по поводу карьерных и политических устремлений у больши</w:t>
      </w:r>
      <w:r w:rsidRPr="002A358A">
        <w:rPr>
          <w:lang w:eastAsia="ru-RU"/>
        </w:rPr>
        <w:t>н</w:t>
      </w:r>
      <w:r w:rsidRPr="002A358A">
        <w:rPr>
          <w:lang w:eastAsia="ru-RU"/>
        </w:rPr>
        <w:t>ства</w:t>
      </w:r>
      <w:r w:rsidR="0029760E">
        <w:rPr>
          <w:lang w:eastAsia="ru-RU"/>
        </w:rPr>
        <w:t>»</w:t>
      </w:r>
      <w:r>
        <w:rPr>
          <w:rStyle w:val="a5"/>
          <w:rFonts w:eastAsia="Times New Roman" w:cs="Times New Roman"/>
          <w:szCs w:val="28"/>
          <w:lang w:eastAsia="ru-RU"/>
        </w:rPr>
        <w:footnoteReference w:id="140"/>
      </w:r>
      <w:r w:rsidRPr="002A358A">
        <w:rPr>
          <w:lang w:eastAsia="ru-RU"/>
        </w:rPr>
        <w:t>. Этот факт доказывает и Н.П.</w:t>
      </w:r>
      <w:r w:rsidR="009C2B8E">
        <w:rPr>
          <w:lang w:eastAsia="ru-RU"/>
        </w:rPr>
        <w:t> </w:t>
      </w:r>
      <w:r w:rsidRPr="002A358A">
        <w:rPr>
          <w:lang w:eastAsia="ru-RU"/>
        </w:rPr>
        <w:t>Поливаева</w:t>
      </w:r>
      <w:r w:rsidR="000912BA">
        <w:rPr>
          <w:lang w:eastAsia="ru-RU"/>
        </w:rPr>
        <w:t>:</w:t>
      </w:r>
      <w:r w:rsidRPr="000912BA">
        <w:rPr>
          <w:lang w:eastAsia="ru-RU"/>
        </w:rPr>
        <w:t xml:space="preserve"> </w:t>
      </w:r>
      <w:r w:rsidR="0029760E">
        <w:rPr>
          <w:b/>
          <w:lang w:eastAsia="ru-RU"/>
        </w:rPr>
        <w:t>«</w:t>
      </w:r>
      <w:r w:rsidRPr="002A358A">
        <w:rPr>
          <w:lang w:eastAsia="ru-RU"/>
        </w:rPr>
        <w:t>…демократизация всех сторон жизни общества в посткоммунистической России, бывших союзных республиках и восточноевропейских странах не повлекла за собой гендерн</w:t>
      </w:r>
      <w:r w:rsidRPr="002A358A">
        <w:rPr>
          <w:lang w:eastAsia="ru-RU"/>
        </w:rPr>
        <w:t>о</w:t>
      </w:r>
      <w:r w:rsidRPr="002A358A">
        <w:rPr>
          <w:lang w:eastAsia="ru-RU"/>
        </w:rPr>
        <w:t>го партнерства в политике. Причины аутсайдерства</w:t>
      </w:r>
      <w:r w:rsidR="00F7210C">
        <w:rPr>
          <w:lang w:eastAsia="ru-RU"/>
        </w:rPr>
        <w:t xml:space="preserve"> </w:t>
      </w:r>
      <w:r w:rsidRPr="002A358A">
        <w:rPr>
          <w:lang w:eastAsia="ru-RU"/>
        </w:rPr>
        <w:t>женщин в общественно-политической сфере здесь хорошо известны…</w:t>
      </w:r>
      <w:r w:rsidR="00F7210C">
        <w:rPr>
          <w:lang w:eastAsia="ru-RU"/>
        </w:rPr>
        <w:t xml:space="preserve"> </w:t>
      </w:r>
      <w:r w:rsidRPr="002A358A">
        <w:rPr>
          <w:lang w:eastAsia="ru-RU"/>
        </w:rPr>
        <w:t>Серьезным препятствием на пути к политическому лидерству</w:t>
      </w:r>
      <w:r w:rsidR="00F7210C">
        <w:rPr>
          <w:lang w:eastAsia="ru-RU"/>
        </w:rPr>
        <w:t xml:space="preserve"> </w:t>
      </w:r>
      <w:r w:rsidRPr="002A358A">
        <w:rPr>
          <w:lang w:eastAsia="ru-RU"/>
        </w:rPr>
        <w:t>выступает традиционная социализация п</w:t>
      </w:r>
      <w:r w:rsidRPr="002A358A">
        <w:rPr>
          <w:lang w:eastAsia="ru-RU"/>
        </w:rPr>
        <w:t>о</w:t>
      </w:r>
      <w:r w:rsidRPr="002A358A">
        <w:rPr>
          <w:lang w:eastAsia="ru-RU"/>
        </w:rPr>
        <w:t>лов, закрепляющая их неравные позиции в жизненных стратегиях, в частн</w:t>
      </w:r>
      <w:r w:rsidRPr="002A358A">
        <w:rPr>
          <w:lang w:eastAsia="ru-RU"/>
        </w:rPr>
        <w:t>о</w:t>
      </w:r>
      <w:r w:rsidRPr="002A358A">
        <w:rPr>
          <w:lang w:eastAsia="ru-RU"/>
        </w:rPr>
        <w:t>сти, в политических отношениях. Давно известно распространенное среди населения убеждение, что политика не женское дело</w:t>
      </w:r>
      <w:r w:rsidR="0029760E">
        <w:rPr>
          <w:lang w:eastAsia="ru-RU"/>
        </w:rPr>
        <w:t>»</w:t>
      </w:r>
      <w:r>
        <w:rPr>
          <w:rStyle w:val="a5"/>
          <w:rFonts w:eastAsia="Times New Roman" w:cs="Times New Roman"/>
          <w:szCs w:val="28"/>
          <w:lang w:eastAsia="ru-RU"/>
        </w:rPr>
        <w:footnoteReference w:id="141"/>
      </w:r>
      <w:r w:rsidRPr="002A358A">
        <w:rPr>
          <w:lang w:eastAsia="ru-RU"/>
        </w:rPr>
        <w:t>.</w:t>
      </w:r>
    </w:p>
    <w:p w:rsidR="000912BA" w:rsidRDefault="002A358A" w:rsidP="009B7D5D">
      <w:pPr>
        <w:rPr>
          <w:lang w:eastAsia="ru-RU"/>
        </w:rPr>
      </w:pPr>
      <w:r w:rsidRPr="002A358A">
        <w:rPr>
          <w:lang w:eastAsia="ru-RU"/>
        </w:rPr>
        <w:t>М.Н.</w:t>
      </w:r>
      <w:r w:rsidR="00BF5D5D">
        <w:rPr>
          <w:lang w:eastAsia="ru-RU"/>
        </w:rPr>
        <w:t> </w:t>
      </w:r>
      <w:r w:rsidRPr="002A358A">
        <w:rPr>
          <w:lang w:eastAsia="ru-RU"/>
        </w:rPr>
        <w:t xml:space="preserve">Хегай в статье </w:t>
      </w:r>
      <w:r w:rsidR="0029760E">
        <w:rPr>
          <w:lang w:eastAsia="ru-RU"/>
        </w:rPr>
        <w:t>«</w:t>
      </w:r>
      <w:r w:rsidRPr="002A358A">
        <w:rPr>
          <w:lang w:eastAsia="ru-RU"/>
        </w:rPr>
        <w:t>Гендерное неравенство в политике</w:t>
      </w:r>
      <w:r w:rsidR="0029760E">
        <w:rPr>
          <w:lang w:eastAsia="ru-RU"/>
        </w:rPr>
        <w:t>»</w:t>
      </w:r>
      <w:r>
        <w:rPr>
          <w:rStyle w:val="a5"/>
          <w:rFonts w:eastAsia="Times New Roman" w:cs="Times New Roman"/>
          <w:szCs w:val="28"/>
          <w:lang w:eastAsia="ru-RU"/>
        </w:rPr>
        <w:footnoteReference w:id="142"/>
      </w:r>
      <w:r w:rsidR="00FF0CCE">
        <w:rPr>
          <w:lang w:eastAsia="ru-RU"/>
        </w:rPr>
        <w:t xml:space="preserve"> </w:t>
      </w:r>
      <w:r w:rsidRPr="002A358A">
        <w:rPr>
          <w:lang w:eastAsia="ru-RU"/>
        </w:rPr>
        <w:t>также делает вывод о том, что низкое представительство женщин в общественно-политической сфере меньше связано с их семейными обязательствами или отсутствием у них материальных и других ресурсов, больше -</w:t>
      </w:r>
      <w:r w:rsidR="00F7210C">
        <w:rPr>
          <w:lang w:eastAsia="ru-RU"/>
        </w:rPr>
        <w:t xml:space="preserve"> </w:t>
      </w:r>
      <w:r w:rsidRPr="002A358A">
        <w:rPr>
          <w:lang w:eastAsia="ru-RU"/>
        </w:rPr>
        <w:t>с гендерными стереотипами</w:t>
      </w:r>
      <w:r>
        <w:rPr>
          <w:rStyle w:val="a5"/>
          <w:rFonts w:eastAsia="Times New Roman" w:cs="Times New Roman"/>
          <w:szCs w:val="28"/>
          <w:lang w:eastAsia="ru-RU"/>
        </w:rPr>
        <w:footnoteReference w:id="143"/>
      </w:r>
      <w:r w:rsidR="000912BA">
        <w:rPr>
          <w:lang w:eastAsia="ru-RU"/>
        </w:rPr>
        <w:t>.</w:t>
      </w:r>
    </w:p>
    <w:p w:rsidR="002A358A" w:rsidRPr="002A358A" w:rsidRDefault="002A358A" w:rsidP="009B7D5D">
      <w:pPr>
        <w:rPr>
          <w:color w:val="000000"/>
          <w:lang w:eastAsia="ru-RU"/>
        </w:rPr>
      </w:pPr>
      <w:r w:rsidRPr="002A358A">
        <w:rPr>
          <w:lang w:eastAsia="ru-RU"/>
        </w:rPr>
        <w:lastRenderedPageBreak/>
        <w:t>Политолог Н.А.</w:t>
      </w:r>
      <w:r w:rsidR="000912BA">
        <w:rPr>
          <w:lang w:val="en-US" w:eastAsia="ru-RU"/>
        </w:rPr>
        <w:t> </w:t>
      </w:r>
      <w:r w:rsidRPr="002A358A">
        <w:rPr>
          <w:lang w:eastAsia="ru-RU"/>
        </w:rPr>
        <w:t>Шведова, изучая гендерный подход как фактор полит</w:t>
      </w:r>
      <w:r w:rsidRPr="002A358A">
        <w:rPr>
          <w:lang w:eastAsia="ru-RU"/>
        </w:rPr>
        <w:t>и</w:t>
      </w:r>
      <w:r w:rsidRPr="002A358A">
        <w:rPr>
          <w:lang w:eastAsia="ru-RU"/>
        </w:rPr>
        <w:t xml:space="preserve">ческой культуры, </w:t>
      </w:r>
      <w:r w:rsidR="00867F37" w:rsidRPr="002A358A">
        <w:rPr>
          <w:lang w:eastAsia="ru-RU"/>
        </w:rPr>
        <w:t>подчёркивает</w:t>
      </w:r>
      <w:r w:rsidRPr="002A358A">
        <w:rPr>
          <w:lang w:eastAsia="ru-RU"/>
        </w:rPr>
        <w:t>, что в сфере политики существует социал</w:t>
      </w:r>
      <w:r w:rsidRPr="002A358A">
        <w:rPr>
          <w:lang w:eastAsia="ru-RU"/>
        </w:rPr>
        <w:t>ь</w:t>
      </w:r>
      <w:r w:rsidRPr="002A358A">
        <w:rPr>
          <w:lang w:eastAsia="ru-RU"/>
        </w:rPr>
        <w:t xml:space="preserve">ная дискриминация женщин: </w:t>
      </w:r>
      <w:r w:rsidR="0029760E">
        <w:rPr>
          <w:lang w:eastAsia="ru-RU"/>
        </w:rPr>
        <w:t>«</w:t>
      </w:r>
      <w:r w:rsidRPr="002A358A">
        <w:rPr>
          <w:lang w:eastAsia="ru-RU"/>
        </w:rPr>
        <w:t>женщины, стремящиеся к участию в процессе принятия решений в области законодательной власти, сталкиваются со мн</w:t>
      </w:r>
      <w:r w:rsidRPr="002A358A">
        <w:rPr>
          <w:lang w:eastAsia="ru-RU"/>
        </w:rPr>
        <w:t>о</w:t>
      </w:r>
      <w:r w:rsidRPr="002A358A">
        <w:rPr>
          <w:lang w:eastAsia="ru-RU"/>
        </w:rPr>
        <w:t>гими преградами</w:t>
      </w:r>
      <w:r w:rsidR="0029760E">
        <w:rPr>
          <w:lang w:eastAsia="ru-RU"/>
        </w:rPr>
        <w:t>»</w:t>
      </w:r>
      <w:r>
        <w:rPr>
          <w:rStyle w:val="a5"/>
          <w:rFonts w:eastAsia="Times New Roman" w:cs="Times New Roman"/>
          <w:szCs w:val="28"/>
          <w:lang w:eastAsia="ru-RU"/>
        </w:rPr>
        <w:footnoteReference w:id="144"/>
      </w:r>
      <w:r w:rsidRPr="002A358A">
        <w:rPr>
          <w:lang w:eastAsia="ru-RU"/>
        </w:rPr>
        <w:t xml:space="preserve">. Таковыми преградами, по мнению автора, являются: </w:t>
      </w:r>
      <w:r w:rsidR="0029760E">
        <w:rPr>
          <w:lang w:eastAsia="ru-RU"/>
        </w:rPr>
        <w:t>«</w:t>
      </w:r>
      <w:r w:rsidRPr="002A358A">
        <w:rPr>
          <w:lang w:eastAsia="ru-RU"/>
        </w:rPr>
        <w:t>…традиции, предрассудки, культура общества, стереотипы в отношении женщин-политиков, отсутствие доверия к власти в целом, и недооценка с</w:t>
      </w:r>
      <w:r w:rsidRPr="002A358A">
        <w:rPr>
          <w:lang w:eastAsia="ru-RU"/>
        </w:rPr>
        <w:t>а</w:t>
      </w:r>
      <w:r w:rsidRPr="002A358A">
        <w:rPr>
          <w:lang w:eastAsia="ru-RU"/>
        </w:rPr>
        <w:t>мими женщинами политической деятельности, незнание женщинами каналов влияния, слабая экономическая независимость, неадекватный тип образов</w:t>
      </w:r>
      <w:r w:rsidRPr="002A358A">
        <w:rPr>
          <w:lang w:eastAsia="ru-RU"/>
        </w:rPr>
        <w:t>а</w:t>
      </w:r>
      <w:r w:rsidRPr="002A358A">
        <w:rPr>
          <w:lang w:eastAsia="ru-RU"/>
        </w:rPr>
        <w:t>ния, недостаточная политическая подготовка и отдаленность женщин от па</w:t>
      </w:r>
      <w:r w:rsidRPr="002A358A">
        <w:rPr>
          <w:lang w:eastAsia="ru-RU"/>
        </w:rPr>
        <w:t>р</w:t>
      </w:r>
      <w:r w:rsidRPr="002A358A">
        <w:rPr>
          <w:lang w:eastAsia="ru-RU"/>
        </w:rPr>
        <w:t>тийных политических структур</w:t>
      </w:r>
      <w:r w:rsidR="0029760E">
        <w:rPr>
          <w:lang w:eastAsia="ru-RU"/>
        </w:rPr>
        <w:t>»</w:t>
      </w:r>
      <w:r>
        <w:rPr>
          <w:rStyle w:val="a5"/>
          <w:rFonts w:eastAsia="Times New Roman" w:cs="Times New Roman"/>
          <w:szCs w:val="28"/>
          <w:lang w:eastAsia="ru-RU"/>
        </w:rPr>
        <w:footnoteReference w:id="145"/>
      </w:r>
      <w:r w:rsidRPr="002A358A">
        <w:rPr>
          <w:lang w:eastAsia="ru-RU"/>
        </w:rPr>
        <w:t>. Этот факт подтверждается и статистич</w:t>
      </w:r>
      <w:r w:rsidRPr="002A358A">
        <w:rPr>
          <w:lang w:eastAsia="ru-RU"/>
        </w:rPr>
        <w:t>е</w:t>
      </w:r>
      <w:r w:rsidRPr="002A358A">
        <w:rPr>
          <w:lang w:eastAsia="ru-RU"/>
        </w:rPr>
        <w:t>скими данными, пред</w:t>
      </w:r>
      <w:r w:rsidR="00BF5D5D">
        <w:rPr>
          <w:lang w:eastAsia="ru-RU"/>
        </w:rPr>
        <w:t>ставленными в исследовании Н.Л. </w:t>
      </w:r>
      <w:r w:rsidRPr="002A358A">
        <w:rPr>
          <w:lang w:eastAsia="ru-RU"/>
        </w:rPr>
        <w:t>Висловой, где автор представляет количественное измерение гендерной дифференциации в ро</w:t>
      </w:r>
      <w:r w:rsidRPr="002A358A">
        <w:rPr>
          <w:lang w:eastAsia="ru-RU"/>
        </w:rPr>
        <w:t>с</w:t>
      </w:r>
      <w:r w:rsidRPr="002A358A">
        <w:rPr>
          <w:lang w:eastAsia="ru-RU"/>
        </w:rPr>
        <w:t xml:space="preserve">сийских органах государственной власти: </w:t>
      </w:r>
      <w:r w:rsidR="0029760E">
        <w:rPr>
          <w:lang w:eastAsia="ru-RU"/>
        </w:rPr>
        <w:t>«</w:t>
      </w:r>
      <w:r w:rsidRPr="002A358A">
        <w:rPr>
          <w:color w:val="000000"/>
          <w:lang w:eastAsia="ru-RU"/>
        </w:rPr>
        <w:t xml:space="preserve">Изучение гендерной структуры государственных должностей федерального уровня показывает, что система расстановки кадров в этой сфере осуществляется в рамках традиционных гендерных стереотипов, когда за мужчинами закрепляются </w:t>
      </w:r>
      <w:r w:rsidR="000912BA" w:rsidRPr="000912BA">
        <w:rPr>
          <w:color w:val="000000"/>
          <w:lang w:eastAsia="ru-RU"/>
        </w:rPr>
        <w:t>“</w:t>
      </w:r>
      <w:r w:rsidRPr="002A358A">
        <w:rPr>
          <w:color w:val="000000"/>
          <w:lang w:eastAsia="ru-RU"/>
        </w:rPr>
        <w:t>высшие</w:t>
      </w:r>
      <w:r w:rsidR="000912BA" w:rsidRPr="000912BA">
        <w:rPr>
          <w:color w:val="000000"/>
          <w:lang w:eastAsia="ru-RU"/>
        </w:rPr>
        <w:t>”</w:t>
      </w:r>
      <w:r w:rsidRPr="002A358A">
        <w:rPr>
          <w:color w:val="000000"/>
          <w:lang w:eastAsia="ru-RU"/>
        </w:rPr>
        <w:t xml:space="preserve">, а за женщинами – </w:t>
      </w:r>
      <w:r w:rsidR="000912BA">
        <w:rPr>
          <w:color w:val="000000"/>
          <w:lang w:eastAsia="ru-RU"/>
        </w:rPr>
        <w:t>“низшие”</w:t>
      </w:r>
      <w:r w:rsidRPr="002A358A">
        <w:rPr>
          <w:rFonts w:ascii="OJOEIJ+TimesNewRoman" w:hAnsi="OJOEIJ+TimesNewRoman" w:cs="OJOEIJ+TimesNewRoman"/>
          <w:color w:val="000000"/>
          <w:sz w:val="23"/>
          <w:szCs w:val="23"/>
          <w:lang w:eastAsia="ru-RU"/>
        </w:rPr>
        <w:t xml:space="preserve"> </w:t>
      </w:r>
      <w:r w:rsidRPr="002A358A">
        <w:rPr>
          <w:lang w:eastAsia="ru-RU"/>
        </w:rPr>
        <w:t>посты</w:t>
      </w:r>
      <w:r w:rsidR="0029760E">
        <w:rPr>
          <w:lang w:eastAsia="ru-RU"/>
        </w:rPr>
        <w:t>»</w:t>
      </w:r>
      <w:r>
        <w:rPr>
          <w:rStyle w:val="a5"/>
          <w:rFonts w:eastAsia="Times New Roman" w:cs="Times New Roman"/>
          <w:szCs w:val="28"/>
          <w:lang w:eastAsia="ru-RU"/>
        </w:rPr>
        <w:footnoteReference w:id="146"/>
      </w:r>
      <w:r w:rsidRPr="002A358A">
        <w:rPr>
          <w:lang w:eastAsia="ru-RU"/>
        </w:rPr>
        <w:t>.</w:t>
      </w:r>
    </w:p>
    <w:p w:rsidR="002A358A" w:rsidRPr="002A358A" w:rsidRDefault="002A358A" w:rsidP="009B7D5D">
      <w:pPr>
        <w:rPr>
          <w:lang w:eastAsia="ru-RU"/>
        </w:rPr>
      </w:pPr>
      <w:r w:rsidRPr="002A358A">
        <w:rPr>
          <w:lang w:eastAsia="ru-RU"/>
        </w:rPr>
        <w:t xml:space="preserve">Интерес представляет статья В.П. Светлаковой </w:t>
      </w:r>
      <w:r w:rsidR="0029760E">
        <w:rPr>
          <w:lang w:eastAsia="ru-RU"/>
        </w:rPr>
        <w:t>«</w:t>
      </w:r>
      <w:r w:rsidRPr="002A358A">
        <w:rPr>
          <w:lang w:eastAsia="ru-RU"/>
        </w:rPr>
        <w:t>Имидж женщины-политика</w:t>
      </w:r>
      <w:r w:rsidR="0029760E">
        <w:rPr>
          <w:lang w:eastAsia="ru-RU"/>
        </w:rPr>
        <w:t>»</w:t>
      </w:r>
      <w:r w:rsidRPr="002A358A">
        <w:rPr>
          <w:lang w:eastAsia="ru-RU"/>
        </w:rPr>
        <w:t xml:space="preserve">, где исследуется образ </w:t>
      </w:r>
      <w:r w:rsidR="0029760E">
        <w:rPr>
          <w:lang w:eastAsia="ru-RU"/>
        </w:rPr>
        <w:t>«</w:t>
      </w:r>
      <w:r w:rsidRPr="002A358A">
        <w:rPr>
          <w:lang w:eastAsia="ru-RU"/>
        </w:rPr>
        <w:t>женщины-по</w:t>
      </w:r>
      <w:r w:rsidR="00FF0CCE">
        <w:rPr>
          <w:lang w:eastAsia="ru-RU"/>
        </w:rPr>
        <w:t>литика</w:t>
      </w:r>
      <w:r w:rsidR="0029760E">
        <w:rPr>
          <w:lang w:eastAsia="ru-RU"/>
        </w:rPr>
        <w:t>»</w:t>
      </w:r>
      <w:r w:rsidR="00FF0CCE">
        <w:rPr>
          <w:lang w:eastAsia="ru-RU"/>
        </w:rPr>
        <w:t xml:space="preserve"> в массовом созн</w:t>
      </w:r>
      <w:r w:rsidR="00FF0CCE">
        <w:rPr>
          <w:lang w:eastAsia="ru-RU"/>
        </w:rPr>
        <w:t>а</w:t>
      </w:r>
      <w:r w:rsidR="00FF0CCE">
        <w:rPr>
          <w:lang w:eastAsia="ru-RU"/>
        </w:rPr>
        <w:t>нии.</w:t>
      </w:r>
      <w:r w:rsidRPr="002A358A">
        <w:rPr>
          <w:lang w:eastAsia="ru-RU"/>
        </w:rPr>
        <w:t xml:space="preserve"> В данной работе утверждается наличие гендерно-стереотипного воспр</w:t>
      </w:r>
      <w:r w:rsidRPr="002A358A">
        <w:rPr>
          <w:lang w:eastAsia="ru-RU"/>
        </w:rPr>
        <w:t>и</w:t>
      </w:r>
      <w:r w:rsidRPr="002A358A">
        <w:rPr>
          <w:lang w:eastAsia="ru-RU"/>
        </w:rPr>
        <w:t xml:space="preserve">ятия женщин, занимающихся политикой: </w:t>
      </w:r>
      <w:r w:rsidR="0029760E">
        <w:rPr>
          <w:lang w:eastAsia="ru-RU"/>
        </w:rPr>
        <w:t>«</w:t>
      </w:r>
      <w:r w:rsidRPr="002A358A">
        <w:rPr>
          <w:lang w:eastAsia="ru-RU"/>
        </w:rPr>
        <w:t>К женщине-политику предъявл</w:t>
      </w:r>
      <w:r w:rsidRPr="002A358A">
        <w:rPr>
          <w:lang w:eastAsia="ru-RU"/>
        </w:rPr>
        <w:t>я</w:t>
      </w:r>
      <w:r w:rsidRPr="002A358A">
        <w:rPr>
          <w:lang w:eastAsia="ru-RU"/>
        </w:rPr>
        <w:t>ются особые требования, это связано с преодолением определенных стере</w:t>
      </w:r>
      <w:r w:rsidRPr="002A358A">
        <w:rPr>
          <w:lang w:eastAsia="ru-RU"/>
        </w:rPr>
        <w:t>о</w:t>
      </w:r>
      <w:r w:rsidRPr="002A358A">
        <w:rPr>
          <w:lang w:eastAsia="ru-RU"/>
        </w:rPr>
        <w:t xml:space="preserve">типов, сложившихся в обществе. Для женщины-политика необходимо найти тонкую грань сочетания мужских и женских качеств... Имидж </w:t>
      </w:r>
      <w:r w:rsidR="0029760E">
        <w:rPr>
          <w:lang w:eastAsia="ru-RU"/>
        </w:rPr>
        <w:t>«</w:t>
      </w:r>
      <w:r w:rsidRPr="002A358A">
        <w:rPr>
          <w:lang w:eastAsia="ru-RU"/>
        </w:rPr>
        <w:t>железной</w:t>
      </w:r>
      <w:r w:rsidR="0029760E">
        <w:rPr>
          <w:lang w:eastAsia="ru-RU"/>
        </w:rPr>
        <w:t>»</w:t>
      </w:r>
      <w:r w:rsidRPr="002A358A">
        <w:rPr>
          <w:lang w:eastAsia="ru-RU"/>
        </w:rPr>
        <w:t xml:space="preserve"> леди является образцом, так как профессионально эта позиция требует му</w:t>
      </w:r>
      <w:r w:rsidRPr="002A358A">
        <w:rPr>
          <w:lang w:eastAsia="ru-RU"/>
        </w:rPr>
        <w:t>ж</w:t>
      </w:r>
      <w:r w:rsidRPr="002A358A">
        <w:rPr>
          <w:lang w:eastAsia="ru-RU"/>
        </w:rPr>
        <w:t xml:space="preserve">ских характеристик… Приставкой </w:t>
      </w:r>
      <w:r w:rsidR="0029760E">
        <w:rPr>
          <w:lang w:eastAsia="ru-RU"/>
        </w:rPr>
        <w:t>«</w:t>
      </w:r>
      <w:r w:rsidRPr="002A358A">
        <w:rPr>
          <w:lang w:eastAsia="ru-RU"/>
        </w:rPr>
        <w:t>железная</w:t>
      </w:r>
      <w:r w:rsidR="0029760E">
        <w:rPr>
          <w:lang w:eastAsia="ru-RU"/>
        </w:rPr>
        <w:t>»</w:t>
      </w:r>
      <w:r w:rsidRPr="002A358A">
        <w:rPr>
          <w:lang w:eastAsia="ru-RU"/>
        </w:rPr>
        <w:t xml:space="preserve"> стереотипное общественное сознание подчеркивает маскулинность политика-женщины</w:t>
      </w:r>
      <w:r w:rsidR="0029760E">
        <w:rPr>
          <w:lang w:eastAsia="ru-RU"/>
        </w:rPr>
        <w:t>»</w:t>
      </w:r>
      <w:r w:rsidR="009C2B8E">
        <w:rPr>
          <w:rStyle w:val="a5"/>
          <w:rFonts w:eastAsia="Times New Roman" w:cs="Times New Roman"/>
          <w:szCs w:val="28"/>
          <w:lang w:eastAsia="ru-RU"/>
        </w:rPr>
        <w:footnoteReference w:id="147"/>
      </w:r>
      <w:r w:rsidRPr="002A358A">
        <w:rPr>
          <w:lang w:eastAsia="ru-RU"/>
        </w:rPr>
        <w:t>. С данным мнением соглашается Л.Н. Попкова, отмечая сохраняющееся в наше время недоверие к женщинам-политикам</w:t>
      </w:r>
      <w:r>
        <w:rPr>
          <w:rStyle w:val="a5"/>
          <w:rFonts w:eastAsia="Times New Roman" w:cs="Times New Roman"/>
          <w:szCs w:val="28"/>
          <w:lang w:eastAsia="ru-RU"/>
        </w:rPr>
        <w:footnoteReference w:id="148"/>
      </w:r>
      <w:r w:rsidR="00FF0CCE">
        <w:rPr>
          <w:lang w:eastAsia="ru-RU"/>
        </w:rPr>
        <w:t xml:space="preserve">. </w:t>
      </w:r>
    </w:p>
    <w:p w:rsidR="002A358A" w:rsidRPr="002A358A" w:rsidRDefault="002A358A" w:rsidP="009B7D5D">
      <w:pPr>
        <w:rPr>
          <w:lang w:eastAsia="ru-RU"/>
        </w:rPr>
      </w:pPr>
      <w:r w:rsidRPr="002A358A">
        <w:rPr>
          <w:lang w:eastAsia="ru-RU"/>
        </w:rPr>
        <w:lastRenderedPageBreak/>
        <w:t>В работах Н. Аносовой</w:t>
      </w:r>
      <w:r>
        <w:rPr>
          <w:rStyle w:val="a5"/>
          <w:rFonts w:eastAsia="Times New Roman" w:cs="Times New Roman"/>
          <w:szCs w:val="28"/>
          <w:lang w:eastAsia="ru-RU"/>
        </w:rPr>
        <w:footnoteReference w:id="149"/>
      </w:r>
      <w:r w:rsidRPr="002A358A">
        <w:rPr>
          <w:lang w:eastAsia="ru-RU"/>
        </w:rPr>
        <w:t>, С.Г.Айвазовой, О.А. Хасбулатовой</w:t>
      </w:r>
      <w:r>
        <w:rPr>
          <w:rStyle w:val="a5"/>
          <w:rFonts w:eastAsia="Times New Roman" w:cs="Times New Roman"/>
          <w:szCs w:val="28"/>
          <w:lang w:eastAsia="ru-RU"/>
        </w:rPr>
        <w:footnoteReference w:id="150"/>
      </w:r>
      <w:r w:rsidR="00FF0CCE">
        <w:rPr>
          <w:lang w:eastAsia="ru-RU"/>
        </w:rPr>
        <w:t xml:space="preserve"> </w:t>
      </w:r>
      <w:r w:rsidRPr="002A358A">
        <w:rPr>
          <w:lang w:eastAsia="ru-RU"/>
        </w:rPr>
        <w:t>исслед</w:t>
      </w:r>
      <w:r w:rsidRPr="002A358A">
        <w:rPr>
          <w:lang w:eastAsia="ru-RU"/>
        </w:rPr>
        <w:t>у</w:t>
      </w:r>
      <w:r w:rsidRPr="002A358A">
        <w:rPr>
          <w:lang w:eastAsia="ru-RU"/>
        </w:rPr>
        <w:t>ется вопрос об использовании властью гендерных стереотипов в качестве и</w:t>
      </w:r>
      <w:r w:rsidRPr="002A358A">
        <w:rPr>
          <w:lang w:eastAsia="ru-RU"/>
        </w:rPr>
        <w:t>н</w:t>
      </w:r>
      <w:r w:rsidRPr="002A358A">
        <w:rPr>
          <w:lang w:eastAsia="ru-RU"/>
        </w:rPr>
        <w:t>струмента манипуляции общественным сознанием и поведением. В конте</w:t>
      </w:r>
      <w:r w:rsidRPr="002A358A">
        <w:rPr>
          <w:lang w:eastAsia="ru-RU"/>
        </w:rPr>
        <w:t>к</w:t>
      </w:r>
      <w:r w:rsidRPr="002A358A">
        <w:rPr>
          <w:lang w:eastAsia="ru-RU"/>
        </w:rPr>
        <w:t>сте изучения проблемы социально-психологического воздействия Аносова выделяет гендерные стереотипы как одну из категорий манипулятивного воздействия. Теоретические выводы были подтверждены проводившимся ею исследованием, в котором</w:t>
      </w:r>
      <w:r w:rsidR="00F7210C">
        <w:rPr>
          <w:lang w:eastAsia="ru-RU"/>
        </w:rPr>
        <w:t xml:space="preserve"> </w:t>
      </w:r>
      <w:r w:rsidRPr="002A358A">
        <w:rPr>
          <w:lang w:eastAsia="ru-RU"/>
        </w:rPr>
        <w:t>изучалась реакция мужчин и женщин на социал</w:t>
      </w:r>
      <w:r w:rsidRPr="002A358A">
        <w:rPr>
          <w:lang w:eastAsia="ru-RU"/>
        </w:rPr>
        <w:t>ь</w:t>
      </w:r>
      <w:r w:rsidRPr="002A358A">
        <w:rPr>
          <w:lang w:eastAsia="ru-RU"/>
        </w:rPr>
        <w:t>но-психологическое воздействие, в частности манипуляцию, с использован</w:t>
      </w:r>
      <w:r w:rsidRPr="002A358A">
        <w:rPr>
          <w:lang w:eastAsia="ru-RU"/>
        </w:rPr>
        <w:t>и</w:t>
      </w:r>
      <w:r w:rsidRPr="002A358A">
        <w:rPr>
          <w:lang w:eastAsia="ru-RU"/>
        </w:rPr>
        <w:t>ем гендерных стереотипов</w:t>
      </w:r>
      <w:r>
        <w:rPr>
          <w:rStyle w:val="a5"/>
          <w:rFonts w:eastAsia="Times New Roman" w:cs="Times New Roman"/>
          <w:szCs w:val="28"/>
          <w:lang w:eastAsia="ru-RU"/>
        </w:rPr>
        <w:footnoteReference w:id="151"/>
      </w:r>
      <w:r w:rsidR="00FF0CCE">
        <w:rPr>
          <w:lang w:eastAsia="ru-RU"/>
        </w:rPr>
        <w:t>.</w:t>
      </w:r>
    </w:p>
    <w:p w:rsidR="002A358A" w:rsidRPr="002A358A" w:rsidRDefault="002A358A" w:rsidP="009B7D5D">
      <w:pPr>
        <w:rPr>
          <w:lang w:eastAsia="ru-RU"/>
        </w:rPr>
      </w:pPr>
      <w:r w:rsidRPr="002A358A">
        <w:rPr>
          <w:lang w:eastAsia="ru-RU"/>
        </w:rPr>
        <w:t>Е.В. Кочкина</w:t>
      </w:r>
      <w:r>
        <w:rPr>
          <w:rStyle w:val="a5"/>
          <w:rFonts w:eastAsia="Times New Roman" w:cs="Times New Roman"/>
          <w:szCs w:val="28"/>
          <w:lang w:eastAsia="ru-RU"/>
        </w:rPr>
        <w:footnoteReference w:id="152"/>
      </w:r>
      <w:r w:rsidRPr="002A358A">
        <w:rPr>
          <w:lang w:eastAsia="ru-RU"/>
        </w:rPr>
        <w:t xml:space="preserve"> [26] и Е. Чукавина</w:t>
      </w:r>
      <w:r>
        <w:rPr>
          <w:rStyle w:val="a5"/>
          <w:rFonts w:eastAsia="Times New Roman" w:cs="Times New Roman"/>
          <w:szCs w:val="28"/>
          <w:lang w:eastAsia="ru-RU"/>
        </w:rPr>
        <w:footnoteReference w:id="153"/>
      </w:r>
      <w:r w:rsidRPr="002A358A">
        <w:rPr>
          <w:lang w:eastAsia="ru-RU"/>
        </w:rPr>
        <w:t xml:space="preserve"> признают наличие в нашей стране гендерно-стереотипизированной политической культуры, которая влияет на участие женщин в политике. О.А. Хасбулатова анализирует проблему вли</w:t>
      </w:r>
      <w:r w:rsidRPr="002A358A">
        <w:rPr>
          <w:lang w:eastAsia="ru-RU"/>
        </w:rPr>
        <w:t>я</w:t>
      </w:r>
      <w:r w:rsidRPr="002A358A">
        <w:rPr>
          <w:lang w:eastAsia="ru-RU"/>
        </w:rPr>
        <w:t>ния гендерных стереотипов на политическую культуру общества, основыв</w:t>
      </w:r>
      <w:r w:rsidRPr="002A358A">
        <w:rPr>
          <w:lang w:eastAsia="ru-RU"/>
        </w:rPr>
        <w:t>а</w:t>
      </w:r>
      <w:r w:rsidRPr="002A358A">
        <w:rPr>
          <w:lang w:eastAsia="ru-RU"/>
        </w:rPr>
        <w:t>ясь на изучении документальных источников, а также результатах социол</w:t>
      </w:r>
      <w:r w:rsidRPr="002A358A">
        <w:rPr>
          <w:lang w:eastAsia="ru-RU"/>
        </w:rPr>
        <w:t>о</w:t>
      </w:r>
      <w:r w:rsidRPr="002A358A">
        <w:rPr>
          <w:lang w:eastAsia="ru-RU"/>
        </w:rPr>
        <w:t>гического исследования</w:t>
      </w:r>
      <w:r>
        <w:rPr>
          <w:rStyle w:val="a5"/>
          <w:rFonts w:eastAsia="Times New Roman" w:cs="Times New Roman"/>
          <w:szCs w:val="28"/>
          <w:lang w:eastAsia="ru-RU"/>
        </w:rPr>
        <w:footnoteReference w:id="154"/>
      </w:r>
      <w:r w:rsidR="00FF0CCE">
        <w:rPr>
          <w:lang w:eastAsia="ru-RU"/>
        </w:rPr>
        <w:t xml:space="preserve">. </w:t>
      </w:r>
    </w:p>
    <w:p w:rsidR="002A358A" w:rsidRPr="002A358A" w:rsidRDefault="002A358A" w:rsidP="009B7D5D">
      <w:pPr>
        <w:rPr>
          <w:lang w:eastAsia="ru-RU"/>
        </w:rPr>
      </w:pPr>
      <w:r w:rsidRPr="002A358A">
        <w:rPr>
          <w:lang w:eastAsia="ru-RU"/>
        </w:rPr>
        <w:t xml:space="preserve">В работе М.М. Малышевой </w:t>
      </w:r>
      <w:r w:rsidR="0029760E">
        <w:rPr>
          <w:lang w:eastAsia="ru-RU"/>
        </w:rPr>
        <w:t>«</w:t>
      </w:r>
      <w:r w:rsidRPr="002A358A">
        <w:rPr>
          <w:lang w:eastAsia="ru-RU"/>
        </w:rPr>
        <w:t>Гендерное наполнение политического пр</w:t>
      </w:r>
      <w:r w:rsidRPr="002A358A">
        <w:rPr>
          <w:lang w:eastAsia="ru-RU"/>
        </w:rPr>
        <w:t>о</w:t>
      </w:r>
      <w:r w:rsidRPr="002A358A">
        <w:rPr>
          <w:lang w:eastAsia="ru-RU"/>
        </w:rPr>
        <w:t>странства в России</w:t>
      </w:r>
      <w:r w:rsidR="0029760E">
        <w:rPr>
          <w:lang w:eastAsia="ru-RU"/>
        </w:rPr>
        <w:t>»</w:t>
      </w:r>
      <w:r w:rsidRPr="002A358A">
        <w:rPr>
          <w:lang w:eastAsia="ru-RU"/>
        </w:rPr>
        <w:t xml:space="preserve"> представлены объективно сложившиеся исторические и экономические условия, предопределившие дифференциацию полового с</w:t>
      </w:r>
      <w:r w:rsidRPr="002A358A">
        <w:rPr>
          <w:lang w:eastAsia="ru-RU"/>
        </w:rPr>
        <w:t>о</w:t>
      </w:r>
      <w:r w:rsidRPr="002A358A">
        <w:rPr>
          <w:lang w:eastAsia="ru-RU"/>
        </w:rPr>
        <w:t xml:space="preserve">става участников политического процесса. Автор отмечает, что стереотипы являются субъективным фактором, влияющим на </w:t>
      </w:r>
      <w:r w:rsidR="0029760E">
        <w:rPr>
          <w:lang w:eastAsia="ru-RU"/>
        </w:rPr>
        <w:t>«</w:t>
      </w:r>
      <w:r w:rsidRPr="002A358A">
        <w:rPr>
          <w:lang w:eastAsia="ru-RU"/>
        </w:rPr>
        <w:t>диспропорциональное участие мужчин и женщин в политических процессах</w:t>
      </w:r>
      <w:r w:rsidR="0029760E">
        <w:rPr>
          <w:lang w:eastAsia="ru-RU"/>
        </w:rPr>
        <w:t>»</w:t>
      </w:r>
      <w:r>
        <w:rPr>
          <w:rStyle w:val="a5"/>
          <w:rFonts w:eastAsia="Times New Roman" w:cs="Times New Roman"/>
          <w:szCs w:val="28"/>
          <w:lang w:eastAsia="ru-RU"/>
        </w:rPr>
        <w:footnoteReference w:id="155"/>
      </w:r>
      <w:r w:rsidRPr="002A358A">
        <w:rPr>
          <w:lang w:eastAsia="ru-RU"/>
        </w:rPr>
        <w:t xml:space="preserve"> и представляет о</w:t>
      </w:r>
      <w:r w:rsidRPr="002A358A">
        <w:rPr>
          <w:lang w:eastAsia="ru-RU"/>
        </w:rPr>
        <w:t>с</w:t>
      </w:r>
      <w:r w:rsidRPr="002A358A">
        <w:rPr>
          <w:lang w:eastAsia="ru-RU"/>
        </w:rPr>
        <w:t xml:space="preserve">новные гендерные стереотипы, связанные с политическим участием женщин и мужчин, анализируя их и </w:t>
      </w:r>
      <w:r w:rsidR="0029760E">
        <w:rPr>
          <w:lang w:eastAsia="ru-RU"/>
        </w:rPr>
        <w:t>«</w:t>
      </w:r>
      <w:r w:rsidRPr="002A358A">
        <w:rPr>
          <w:lang w:eastAsia="ru-RU"/>
        </w:rPr>
        <w:t>демифилизируя</w:t>
      </w:r>
      <w:r w:rsidR="0029760E">
        <w:rPr>
          <w:lang w:eastAsia="ru-RU"/>
        </w:rPr>
        <w:t>»</w:t>
      </w:r>
      <w:r>
        <w:rPr>
          <w:rStyle w:val="a5"/>
          <w:rFonts w:eastAsia="Times New Roman" w:cs="Times New Roman"/>
          <w:szCs w:val="28"/>
          <w:lang w:eastAsia="ru-RU"/>
        </w:rPr>
        <w:footnoteReference w:id="156"/>
      </w:r>
      <w:r w:rsidRPr="002A358A">
        <w:rPr>
          <w:lang w:eastAsia="ru-RU"/>
        </w:rPr>
        <w:t>.</w:t>
      </w:r>
    </w:p>
    <w:p w:rsidR="002A358A" w:rsidRPr="002A358A" w:rsidRDefault="002A358A" w:rsidP="009B7D5D">
      <w:pPr>
        <w:rPr>
          <w:lang w:eastAsia="ru-RU"/>
        </w:rPr>
      </w:pPr>
      <w:r w:rsidRPr="002A358A">
        <w:rPr>
          <w:lang w:eastAsia="ru-RU"/>
        </w:rPr>
        <w:lastRenderedPageBreak/>
        <w:t>Изучением проблемы функционирования гендерных стереотипов в п</w:t>
      </w:r>
      <w:r w:rsidRPr="002A358A">
        <w:rPr>
          <w:lang w:eastAsia="ru-RU"/>
        </w:rPr>
        <w:t>о</w:t>
      </w:r>
      <w:r w:rsidRPr="002A358A">
        <w:rPr>
          <w:lang w:eastAsia="ru-RU"/>
        </w:rPr>
        <w:t>литической сфере занималась Т.Б. Рябова. Ее работы посвящены основным методологическим проблемам гендерной стереотипизации, а также механи</w:t>
      </w:r>
      <w:r w:rsidRPr="002A358A">
        <w:rPr>
          <w:lang w:eastAsia="ru-RU"/>
        </w:rPr>
        <w:t>з</w:t>
      </w:r>
      <w:r w:rsidRPr="002A358A">
        <w:rPr>
          <w:lang w:eastAsia="ru-RU"/>
        </w:rPr>
        <w:t>мам включения гендерных стереотипов в социальное пространство, в том числе и политическую сферу</w:t>
      </w:r>
      <w:r>
        <w:rPr>
          <w:rStyle w:val="a5"/>
          <w:rFonts w:eastAsia="Times New Roman" w:cs="Times New Roman"/>
          <w:szCs w:val="28"/>
          <w:lang w:eastAsia="ru-RU"/>
        </w:rPr>
        <w:footnoteReference w:id="157"/>
      </w:r>
      <w:r w:rsidR="00BF5D5D">
        <w:rPr>
          <w:lang w:eastAsia="ru-RU"/>
        </w:rPr>
        <w:t>.</w:t>
      </w:r>
      <w:r w:rsidRPr="002A358A">
        <w:rPr>
          <w:lang w:eastAsia="ru-RU"/>
        </w:rPr>
        <w:t xml:space="preserve"> Вопросы использование гендерных образов, символов, метафор в самых различных типах политического дискурса ра</w:t>
      </w:r>
      <w:r w:rsidRPr="002A358A">
        <w:rPr>
          <w:lang w:eastAsia="ru-RU"/>
        </w:rPr>
        <w:t>с</w:t>
      </w:r>
      <w:r w:rsidRPr="002A358A">
        <w:rPr>
          <w:lang w:eastAsia="ru-RU"/>
        </w:rPr>
        <w:t xml:space="preserve">сматриваются в работе </w:t>
      </w:r>
      <w:r w:rsidR="0029760E">
        <w:rPr>
          <w:lang w:eastAsia="ru-RU"/>
        </w:rPr>
        <w:t>«</w:t>
      </w:r>
      <w:r w:rsidRPr="002A358A">
        <w:rPr>
          <w:lang w:eastAsia="ru-RU"/>
        </w:rPr>
        <w:t>Мужественность и женственность в политическом дискурсе современного российского общества</w:t>
      </w:r>
      <w:r w:rsidR="0029760E">
        <w:rPr>
          <w:lang w:eastAsia="ru-RU"/>
        </w:rPr>
        <w:t>»</w:t>
      </w:r>
      <w:r>
        <w:rPr>
          <w:rStyle w:val="a5"/>
          <w:rFonts w:eastAsia="Times New Roman" w:cs="Times New Roman"/>
          <w:szCs w:val="28"/>
          <w:lang w:eastAsia="ru-RU"/>
        </w:rPr>
        <w:footnoteReference w:id="158"/>
      </w:r>
      <w:r w:rsidR="00FF0CCE">
        <w:rPr>
          <w:lang w:eastAsia="ru-RU"/>
        </w:rPr>
        <w:t>.</w:t>
      </w:r>
      <w:r w:rsidRPr="002A358A">
        <w:rPr>
          <w:lang w:eastAsia="ru-RU"/>
        </w:rPr>
        <w:t xml:space="preserve"> В другой своей работе </w:t>
      </w:r>
      <w:r w:rsidR="0029760E">
        <w:rPr>
          <w:lang w:eastAsia="ru-RU"/>
        </w:rPr>
        <w:t>«</w:t>
      </w:r>
      <w:r w:rsidRPr="002A358A">
        <w:rPr>
          <w:lang w:eastAsia="ru-RU"/>
        </w:rPr>
        <w:t>Гендерные стереотипы как фактор оценки субъектов политического проце</w:t>
      </w:r>
      <w:r w:rsidRPr="002A358A">
        <w:rPr>
          <w:lang w:eastAsia="ru-RU"/>
        </w:rPr>
        <w:t>с</w:t>
      </w:r>
      <w:r w:rsidRPr="002A358A">
        <w:rPr>
          <w:lang w:eastAsia="ru-RU"/>
        </w:rPr>
        <w:t>са</w:t>
      </w:r>
      <w:r w:rsidR="0029760E">
        <w:rPr>
          <w:lang w:eastAsia="ru-RU"/>
        </w:rPr>
        <w:t>»</w:t>
      </w:r>
      <w:r w:rsidR="00F7210C">
        <w:rPr>
          <w:lang w:eastAsia="ru-RU"/>
        </w:rPr>
        <w:t xml:space="preserve"> </w:t>
      </w:r>
      <w:r w:rsidRPr="002A358A">
        <w:rPr>
          <w:lang w:eastAsia="ru-RU"/>
        </w:rPr>
        <w:t>Т.Б. Рябова анализирует одну из важнейших функций гендерных стере</w:t>
      </w:r>
      <w:r w:rsidRPr="002A358A">
        <w:rPr>
          <w:lang w:eastAsia="ru-RU"/>
        </w:rPr>
        <w:t>о</w:t>
      </w:r>
      <w:r w:rsidRPr="002A358A">
        <w:rPr>
          <w:lang w:eastAsia="ru-RU"/>
        </w:rPr>
        <w:t>типов в политических предпочтениях россиян - их включение в оценку пол</w:t>
      </w:r>
      <w:r w:rsidRPr="002A358A">
        <w:rPr>
          <w:lang w:eastAsia="ru-RU"/>
        </w:rPr>
        <w:t>и</w:t>
      </w:r>
      <w:r w:rsidRPr="002A358A">
        <w:rPr>
          <w:lang w:eastAsia="ru-RU"/>
        </w:rPr>
        <w:t>тических субъектов</w:t>
      </w:r>
      <w:r>
        <w:rPr>
          <w:rStyle w:val="a5"/>
          <w:rFonts w:eastAsia="Times New Roman" w:cs="Times New Roman"/>
          <w:szCs w:val="28"/>
          <w:lang w:eastAsia="ru-RU"/>
        </w:rPr>
        <w:footnoteReference w:id="159"/>
      </w:r>
      <w:r w:rsidR="00FF0CCE">
        <w:rPr>
          <w:lang w:eastAsia="ru-RU"/>
        </w:rPr>
        <w:t>.</w:t>
      </w:r>
      <w:r w:rsidRPr="002A358A">
        <w:rPr>
          <w:lang w:eastAsia="ru-RU"/>
        </w:rPr>
        <w:t xml:space="preserve"> Основным трудом в изучении проблемы функцион</w:t>
      </w:r>
      <w:r w:rsidRPr="002A358A">
        <w:rPr>
          <w:lang w:eastAsia="ru-RU"/>
        </w:rPr>
        <w:t>и</w:t>
      </w:r>
      <w:r w:rsidRPr="002A358A">
        <w:rPr>
          <w:lang w:eastAsia="ru-RU"/>
        </w:rPr>
        <w:t xml:space="preserve">рования гендерных стереотипов можно считать работу </w:t>
      </w:r>
      <w:r w:rsidR="0029760E">
        <w:rPr>
          <w:lang w:eastAsia="ru-RU"/>
        </w:rPr>
        <w:t>«</w:t>
      </w:r>
      <w:r w:rsidRPr="002A358A">
        <w:rPr>
          <w:lang w:eastAsia="ru-RU"/>
        </w:rPr>
        <w:t>Пол власти: Генде</w:t>
      </w:r>
      <w:r w:rsidRPr="002A358A">
        <w:rPr>
          <w:lang w:eastAsia="ru-RU"/>
        </w:rPr>
        <w:t>р</w:t>
      </w:r>
      <w:r w:rsidRPr="002A358A">
        <w:rPr>
          <w:lang w:eastAsia="ru-RU"/>
        </w:rPr>
        <w:t>ные стереотипы в современной российской политике</w:t>
      </w:r>
      <w:r w:rsidR="0029760E">
        <w:rPr>
          <w:lang w:eastAsia="ru-RU"/>
        </w:rPr>
        <w:t>»</w:t>
      </w:r>
      <w:r>
        <w:rPr>
          <w:rStyle w:val="a5"/>
          <w:rFonts w:eastAsia="Times New Roman" w:cs="Times New Roman"/>
          <w:szCs w:val="28"/>
          <w:lang w:eastAsia="ru-RU"/>
        </w:rPr>
        <w:footnoteReference w:id="160"/>
      </w:r>
      <w:r w:rsidRPr="002A358A">
        <w:rPr>
          <w:lang w:eastAsia="ru-RU"/>
        </w:rPr>
        <w:t>. В данной работе раскрывается основной смысл и содержание функционирования гендерных стереотипов в политической сфере, а также описана роль гендерной стере</w:t>
      </w:r>
      <w:r w:rsidRPr="002A358A">
        <w:rPr>
          <w:lang w:eastAsia="ru-RU"/>
        </w:rPr>
        <w:t>о</w:t>
      </w:r>
      <w:r w:rsidRPr="002A358A">
        <w:rPr>
          <w:lang w:eastAsia="ru-RU"/>
        </w:rPr>
        <w:t>типизации в политике и последствия такого влияния на политическую и о</w:t>
      </w:r>
      <w:r w:rsidRPr="002A358A">
        <w:rPr>
          <w:lang w:eastAsia="ru-RU"/>
        </w:rPr>
        <w:t>б</w:t>
      </w:r>
      <w:r w:rsidRPr="002A358A">
        <w:rPr>
          <w:lang w:eastAsia="ru-RU"/>
        </w:rPr>
        <w:t>щественную сферы</w:t>
      </w:r>
      <w:r>
        <w:rPr>
          <w:rStyle w:val="a5"/>
          <w:rFonts w:eastAsia="Times New Roman" w:cs="Times New Roman"/>
          <w:szCs w:val="28"/>
          <w:lang w:eastAsia="ru-RU"/>
        </w:rPr>
        <w:footnoteReference w:id="161"/>
      </w:r>
      <w:r w:rsidR="00FF0CCE">
        <w:rPr>
          <w:lang w:eastAsia="ru-RU"/>
        </w:rPr>
        <w:t>.</w:t>
      </w:r>
    </w:p>
    <w:p w:rsidR="002A358A" w:rsidRPr="002A358A" w:rsidRDefault="002A358A" w:rsidP="009B7D5D">
      <w:pPr>
        <w:rPr>
          <w:lang w:eastAsia="ru-RU"/>
        </w:rPr>
      </w:pPr>
      <w:r w:rsidRPr="002A358A">
        <w:rPr>
          <w:lang w:eastAsia="ru-RU"/>
        </w:rPr>
        <w:t>Большое значение имеют работы А.А.</w:t>
      </w:r>
      <w:r w:rsidR="00BF5D5D">
        <w:rPr>
          <w:lang w:eastAsia="ru-RU"/>
        </w:rPr>
        <w:t> </w:t>
      </w:r>
      <w:r w:rsidRPr="002A358A">
        <w:rPr>
          <w:lang w:eastAsia="ru-RU"/>
        </w:rPr>
        <w:t>Гнедаш</w:t>
      </w:r>
      <w:r>
        <w:rPr>
          <w:rStyle w:val="a5"/>
          <w:rFonts w:eastAsia="Times New Roman" w:cs="Times New Roman"/>
          <w:szCs w:val="28"/>
          <w:lang w:eastAsia="ru-RU"/>
        </w:rPr>
        <w:footnoteReference w:id="162"/>
      </w:r>
      <w:r w:rsidRPr="002A358A">
        <w:rPr>
          <w:lang w:eastAsia="ru-RU"/>
        </w:rPr>
        <w:t xml:space="preserve"> и </w:t>
      </w:r>
      <w:r w:rsidRPr="002A358A">
        <w:rPr>
          <w:bCs/>
          <w:lang w:eastAsia="ru-RU"/>
        </w:rPr>
        <w:t>Т. Резвушкиной</w:t>
      </w:r>
      <w:r>
        <w:rPr>
          <w:rStyle w:val="a5"/>
          <w:rFonts w:eastAsia="Times New Roman" w:cs="Times New Roman"/>
          <w:bCs/>
          <w:szCs w:val="28"/>
          <w:lang w:eastAsia="ru-RU"/>
        </w:rPr>
        <w:footnoteReference w:id="163"/>
      </w:r>
      <w:r w:rsidR="00BF5D5D">
        <w:rPr>
          <w:lang w:eastAsia="ru-RU"/>
        </w:rPr>
        <w:t>. Эмпирические данные А.А. </w:t>
      </w:r>
      <w:r w:rsidRPr="002A358A">
        <w:rPr>
          <w:lang w:eastAsia="ru-RU"/>
        </w:rPr>
        <w:t>Гнедаш подтверждают распространение генде</w:t>
      </w:r>
      <w:r w:rsidRPr="002A358A">
        <w:rPr>
          <w:lang w:eastAsia="ru-RU"/>
        </w:rPr>
        <w:t>р</w:t>
      </w:r>
      <w:r w:rsidRPr="002A358A">
        <w:rPr>
          <w:lang w:eastAsia="ru-RU"/>
        </w:rPr>
        <w:t>ных стереотипов среди женщин и мужчин, занятых в сфере политического управления</w:t>
      </w:r>
      <w:r>
        <w:rPr>
          <w:rStyle w:val="a5"/>
          <w:rFonts w:eastAsia="Times New Roman" w:cs="Times New Roman"/>
          <w:szCs w:val="28"/>
          <w:lang w:eastAsia="ru-RU"/>
        </w:rPr>
        <w:footnoteReference w:id="164"/>
      </w:r>
      <w:r w:rsidR="00FF0CCE">
        <w:rPr>
          <w:lang w:eastAsia="ru-RU"/>
        </w:rPr>
        <w:t>.</w:t>
      </w:r>
    </w:p>
    <w:p w:rsidR="002A358A" w:rsidRPr="002A358A" w:rsidRDefault="002A358A" w:rsidP="009B7D5D">
      <w:pPr>
        <w:rPr>
          <w:lang w:eastAsia="ru-RU"/>
        </w:rPr>
      </w:pPr>
      <w:r w:rsidRPr="002A358A">
        <w:rPr>
          <w:lang w:eastAsia="ru-RU"/>
        </w:rPr>
        <w:t>В задачи моего исследования входит также анализ роли СМИ на форм</w:t>
      </w:r>
      <w:r w:rsidRPr="002A358A">
        <w:rPr>
          <w:lang w:eastAsia="ru-RU"/>
        </w:rPr>
        <w:t>и</w:t>
      </w:r>
      <w:r w:rsidRPr="002A358A">
        <w:rPr>
          <w:lang w:eastAsia="ru-RU"/>
        </w:rPr>
        <w:t>рование, распространение и укреплении гендерных стереотипов в политике. Следует отметить, что эти проблемы изучались в первую очередь на матер</w:t>
      </w:r>
      <w:r w:rsidRPr="002A358A">
        <w:rPr>
          <w:lang w:eastAsia="ru-RU"/>
        </w:rPr>
        <w:t>и</w:t>
      </w:r>
      <w:r w:rsidRPr="002A358A">
        <w:rPr>
          <w:lang w:eastAsia="ru-RU"/>
        </w:rPr>
        <w:t>але, предоставленном участниками проекта Саратовского регионального о</w:t>
      </w:r>
      <w:r w:rsidRPr="002A358A">
        <w:rPr>
          <w:lang w:eastAsia="ru-RU"/>
        </w:rPr>
        <w:t>т</w:t>
      </w:r>
      <w:r w:rsidRPr="002A358A">
        <w:rPr>
          <w:lang w:eastAsia="ru-RU"/>
        </w:rPr>
        <w:lastRenderedPageBreak/>
        <w:t xml:space="preserve">деления Союза Журналистов России </w:t>
      </w:r>
      <w:r w:rsidR="0029760E">
        <w:rPr>
          <w:lang w:eastAsia="ru-RU"/>
        </w:rPr>
        <w:t>«</w:t>
      </w:r>
      <w:r w:rsidRPr="002A358A">
        <w:rPr>
          <w:lang w:eastAsia="ru-RU"/>
        </w:rPr>
        <w:t>Устранение сексизма в журналистике</w:t>
      </w:r>
      <w:r w:rsidR="0029760E">
        <w:rPr>
          <w:lang w:eastAsia="ru-RU"/>
        </w:rPr>
        <w:t>»</w:t>
      </w:r>
      <w:r w:rsidRPr="002A358A">
        <w:rPr>
          <w:lang w:eastAsia="ru-RU"/>
        </w:rPr>
        <w:t xml:space="preserve"> и представленном в сборнике статей участников проекта </w:t>
      </w:r>
      <w:r w:rsidR="0029760E">
        <w:rPr>
          <w:lang w:eastAsia="ru-RU"/>
        </w:rPr>
        <w:t>«</w:t>
      </w:r>
      <w:r w:rsidRPr="002A358A">
        <w:rPr>
          <w:lang w:eastAsia="ru-RU"/>
        </w:rPr>
        <w:t>Гендерные аси</w:t>
      </w:r>
      <w:r w:rsidRPr="002A358A">
        <w:rPr>
          <w:lang w:eastAsia="ru-RU"/>
        </w:rPr>
        <w:t>м</w:t>
      </w:r>
      <w:r w:rsidRPr="002A358A">
        <w:rPr>
          <w:lang w:eastAsia="ru-RU"/>
        </w:rPr>
        <w:t>метрии в СМИ</w:t>
      </w:r>
      <w:r w:rsidR="0029760E">
        <w:rPr>
          <w:lang w:eastAsia="ru-RU"/>
        </w:rPr>
        <w:t>»</w:t>
      </w:r>
      <w:r w:rsidRPr="002A358A">
        <w:rPr>
          <w:lang w:eastAsia="ru-RU"/>
        </w:rPr>
        <w:t>: Тартаковская И.Н.</w:t>
      </w:r>
      <w:r>
        <w:rPr>
          <w:rStyle w:val="a5"/>
          <w:rFonts w:eastAsia="Times New Roman" w:cs="Times New Roman"/>
          <w:szCs w:val="28"/>
          <w:lang w:eastAsia="ru-RU"/>
        </w:rPr>
        <w:footnoteReference w:id="165"/>
      </w:r>
      <w:r w:rsidRPr="002A358A">
        <w:rPr>
          <w:lang w:eastAsia="ru-RU"/>
        </w:rPr>
        <w:t>,</w:t>
      </w:r>
      <w:r w:rsidR="00F7210C">
        <w:rPr>
          <w:lang w:eastAsia="ru-RU"/>
        </w:rPr>
        <w:t xml:space="preserve"> </w:t>
      </w:r>
      <w:r w:rsidRPr="002A358A">
        <w:rPr>
          <w:lang w:eastAsia="ru-RU"/>
        </w:rPr>
        <w:t>Карпова Г.Г.</w:t>
      </w:r>
      <w:r>
        <w:rPr>
          <w:rStyle w:val="a5"/>
          <w:rFonts w:eastAsia="Times New Roman" w:cs="Times New Roman"/>
          <w:szCs w:val="28"/>
          <w:lang w:eastAsia="ru-RU"/>
        </w:rPr>
        <w:footnoteReference w:id="166"/>
      </w:r>
      <w:r w:rsidRPr="002A358A">
        <w:rPr>
          <w:lang w:eastAsia="ru-RU"/>
        </w:rPr>
        <w:t>, Рыгина Л.С.</w:t>
      </w:r>
      <w:r>
        <w:rPr>
          <w:rStyle w:val="a5"/>
          <w:rFonts w:eastAsia="Times New Roman" w:cs="Times New Roman"/>
          <w:szCs w:val="28"/>
          <w:lang w:eastAsia="ru-RU"/>
        </w:rPr>
        <w:footnoteReference w:id="167"/>
      </w:r>
      <w:r w:rsidRPr="002A358A">
        <w:rPr>
          <w:lang w:eastAsia="ru-RU"/>
        </w:rPr>
        <w:t>. В публ</w:t>
      </w:r>
      <w:r w:rsidRPr="002A358A">
        <w:rPr>
          <w:lang w:eastAsia="ru-RU"/>
        </w:rPr>
        <w:t>и</w:t>
      </w:r>
      <w:r w:rsidRPr="002A358A">
        <w:rPr>
          <w:lang w:eastAsia="ru-RU"/>
        </w:rPr>
        <w:t>кациях участников данного проекта рассматриваются различные аспекты проблемы гендерной специфики СМИ.</w:t>
      </w:r>
    </w:p>
    <w:p w:rsidR="002A358A" w:rsidRPr="002A358A" w:rsidRDefault="002A358A" w:rsidP="009B7D5D">
      <w:pPr>
        <w:rPr>
          <w:lang w:eastAsia="ru-RU"/>
        </w:rPr>
      </w:pPr>
      <w:r w:rsidRPr="002A358A">
        <w:rPr>
          <w:lang w:eastAsia="ru-RU"/>
        </w:rPr>
        <w:t>Проблеме влияния гендерных стереотипов в масс-медиа посвящены р</w:t>
      </w:r>
      <w:r w:rsidRPr="002A358A">
        <w:rPr>
          <w:lang w:eastAsia="ru-RU"/>
        </w:rPr>
        <w:t>а</w:t>
      </w:r>
      <w:r w:rsidRPr="002A358A">
        <w:rPr>
          <w:lang w:eastAsia="ru-RU"/>
        </w:rPr>
        <w:t>боты В.Ф. Олешко</w:t>
      </w:r>
      <w:r>
        <w:rPr>
          <w:rStyle w:val="a5"/>
          <w:rFonts w:eastAsia="Times New Roman" w:cs="Times New Roman"/>
          <w:szCs w:val="28"/>
          <w:lang w:eastAsia="ru-RU"/>
        </w:rPr>
        <w:footnoteReference w:id="168"/>
      </w:r>
      <w:r w:rsidRPr="002A358A">
        <w:rPr>
          <w:lang w:eastAsia="ru-RU"/>
        </w:rPr>
        <w:t xml:space="preserve">, </w:t>
      </w:r>
      <w:r w:rsidRPr="002A358A">
        <w:rPr>
          <w:bCs/>
          <w:lang w:eastAsia="ru-RU"/>
        </w:rPr>
        <w:t>Е.А. Даракчан</w:t>
      </w:r>
      <w:r>
        <w:rPr>
          <w:rStyle w:val="a5"/>
          <w:rFonts w:eastAsia="Times New Roman" w:cs="Times New Roman"/>
          <w:bCs/>
          <w:szCs w:val="28"/>
          <w:lang w:eastAsia="ru-RU"/>
        </w:rPr>
        <w:footnoteReference w:id="169"/>
      </w:r>
      <w:r w:rsidRPr="002A358A">
        <w:rPr>
          <w:bCs/>
          <w:lang w:eastAsia="ru-RU"/>
        </w:rPr>
        <w:t>,</w:t>
      </w:r>
      <w:r w:rsidRPr="002A358A">
        <w:rPr>
          <w:lang w:eastAsia="ru-RU"/>
        </w:rPr>
        <w:t xml:space="preserve"> О.В. Смирновой</w:t>
      </w:r>
      <w:r>
        <w:rPr>
          <w:rStyle w:val="a5"/>
          <w:rFonts w:eastAsia="Times New Roman" w:cs="Times New Roman"/>
          <w:szCs w:val="28"/>
          <w:lang w:eastAsia="ru-RU"/>
        </w:rPr>
        <w:footnoteReference w:id="170"/>
      </w:r>
      <w:r w:rsidRPr="002A358A">
        <w:rPr>
          <w:lang w:eastAsia="ru-RU"/>
        </w:rPr>
        <w:t>. Авторы признают значительное влияние СМИ на формирование гендерных отношений в с</w:t>
      </w:r>
      <w:r w:rsidRPr="002A358A">
        <w:rPr>
          <w:lang w:eastAsia="ru-RU"/>
        </w:rPr>
        <w:t>о</w:t>
      </w:r>
      <w:r w:rsidRPr="002A358A">
        <w:rPr>
          <w:lang w:eastAsia="ru-RU"/>
        </w:rPr>
        <w:t>временном информационном обществе.</w:t>
      </w:r>
      <w:r w:rsidRPr="002A358A">
        <w:rPr>
          <w:color w:val="8B4513"/>
          <w:sz w:val="24"/>
          <w:szCs w:val="24"/>
          <w:lang w:eastAsia="ru-RU"/>
        </w:rPr>
        <w:t xml:space="preserve"> </w:t>
      </w:r>
      <w:r w:rsidRPr="002A358A">
        <w:rPr>
          <w:lang w:eastAsia="ru-RU"/>
        </w:rPr>
        <w:t>Как замечает Е.А. Даракчан</w:t>
      </w:r>
      <w:r>
        <w:rPr>
          <w:rStyle w:val="a5"/>
          <w:rFonts w:eastAsia="Times New Roman" w:cs="Times New Roman"/>
          <w:szCs w:val="28"/>
          <w:lang w:eastAsia="ru-RU"/>
        </w:rPr>
        <w:footnoteReference w:id="171"/>
      </w:r>
      <w:r w:rsidRPr="002A358A">
        <w:rPr>
          <w:lang w:eastAsia="ru-RU"/>
        </w:rPr>
        <w:t xml:space="preserve">, в настоящее время </w:t>
      </w:r>
      <w:r w:rsidR="0029760E">
        <w:rPr>
          <w:lang w:eastAsia="ru-RU"/>
        </w:rPr>
        <w:t>«</w:t>
      </w:r>
      <w:r w:rsidRPr="002A358A">
        <w:rPr>
          <w:lang w:eastAsia="ru-RU"/>
        </w:rPr>
        <w:t>происходят трансформационные процессы современного российского общества, которые включают в себя изменения гендерного п</w:t>
      </w:r>
      <w:r w:rsidRPr="002A358A">
        <w:rPr>
          <w:lang w:eastAsia="ru-RU"/>
        </w:rPr>
        <w:t>о</w:t>
      </w:r>
      <w:r w:rsidRPr="002A358A">
        <w:rPr>
          <w:lang w:eastAsia="ru-RU"/>
        </w:rPr>
        <w:t>рядка и гендерной культуры, характеризуются поиском нового гендерного символизма и гендерной идентичности</w:t>
      </w:r>
      <w:r w:rsidR="0029760E">
        <w:rPr>
          <w:lang w:eastAsia="ru-RU"/>
        </w:rPr>
        <w:t>»</w:t>
      </w:r>
      <w:r>
        <w:rPr>
          <w:rStyle w:val="a5"/>
          <w:rFonts w:eastAsia="Times New Roman" w:cs="Times New Roman"/>
          <w:szCs w:val="28"/>
          <w:lang w:eastAsia="ru-RU"/>
        </w:rPr>
        <w:footnoteReference w:id="172"/>
      </w:r>
      <w:r w:rsidRPr="002A358A">
        <w:rPr>
          <w:lang w:eastAsia="ru-RU"/>
        </w:rPr>
        <w:t>.</w:t>
      </w:r>
    </w:p>
    <w:p w:rsidR="002A358A" w:rsidRPr="002A358A" w:rsidRDefault="002A358A" w:rsidP="009B7D5D">
      <w:pPr>
        <w:rPr>
          <w:lang w:eastAsia="ru-RU"/>
        </w:rPr>
      </w:pPr>
      <w:r w:rsidRPr="002A358A">
        <w:rPr>
          <w:lang w:eastAsia="ru-RU"/>
        </w:rPr>
        <w:t>Для анализа взаимовлияния гендерной стереотипизации</w:t>
      </w:r>
      <w:r w:rsidR="00F7210C">
        <w:rPr>
          <w:lang w:eastAsia="ru-RU"/>
        </w:rPr>
        <w:t xml:space="preserve"> </w:t>
      </w:r>
      <w:r w:rsidRPr="002A358A">
        <w:rPr>
          <w:lang w:eastAsia="ru-RU"/>
        </w:rPr>
        <w:t xml:space="preserve">и политических процессов были привлечены положения из работ </w:t>
      </w:r>
      <w:r w:rsidRPr="002A358A">
        <w:rPr>
          <w:iCs/>
          <w:lang w:eastAsia="ru-RU"/>
        </w:rPr>
        <w:t>О.А. Ворониной</w:t>
      </w:r>
      <w:r>
        <w:rPr>
          <w:rStyle w:val="a5"/>
          <w:rFonts w:eastAsia="Times New Roman" w:cs="Times New Roman"/>
          <w:iCs/>
          <w:szCs w:val="28"/>
          <w:lang w:eastAsia="ru-RU"/>
        </w:rPr>
        <w:footnoteReference w:id="173"/>
      </w:r>
      <w:r w:rsidRPr="002A358A">
        <w:rPr>
          <w:iCs/>
          <w:lang w:eastAsia="ru-RU"/>
        </w:rPr>
        <w:t xml:space="preserve">, </w:t>
      </w:r>
      <w:r w:rsidR="001C04E7">
        <w:rPr>
          <w:lang w:eastAsia="ru-RU"/>
        </w:rPr>
        <w:t>Н.И. </w:t>
      </w:r>
      <w:r w:rsidRPr="002A358A">
        <w:rPr>
          <w:lang w:eastAsia="ru-RU"/>
        </w:rPr>
        <w:t>Ажгихиной</w:t>
      </w:r>
      <w:r>
        <w:rPr>
          <w:rStyle w:val="a5"/>
          <w:rFonts w:eastAsia="Times New Roman" w:cs="Times New Roman"/>
          <w:szCs w:val="28"/>
          <w:lang w:eastAsia="ru-RU"/>
        </w:rPr>
        <w:footnoteReference w:id="174"/>
      </w:r>
      <w:r w:rsidRPr="002A358A">
        <w:rPr>
          <w:lang w:eastAsia="ru-RU"/>
        </w:rPr>
        <w:t xml:space="preserve"> и С.С. Скорняковой</w:t>
      </w:r>
      <w:r>
        <w:rPr>
          <w:rStyle w:val="a5"/>
          <w:rFonts w:eastAsia="Times New Roman" w:cs="Times New Roman"/>
          <w:szCs w:val="28"/>
          <w:lang w:eastAsia="ru-RU"/>
        </w:rPr>
        <w:footnoteReference w:id="175"/>
      </w:r>
      <w:r w:rsidRPr="002A358A">
        <w:rPr>
          <w:lang w:eastAsia="ru-RU"/>
        </w:rPr>
        <w:t>.</w:t>
      </w:r>
      <w:r w:rsidRPr="002A358A">
        <w:rPr>
          <w:sz w:val="24"/>
          <w:szCs w:val="24"/>
          <w:lang w:eastAsia="ru-RU"/>
        </w:rPr>
        <w:t xml:space="preserve"> </w:t>
      </w:r>
      <w:r w:rsidRPr="002A358A">
        <w:rPr>
          <w:lang w:eastAsia="ru-RU"/>
        </w:rPr>
        <w:t xml:space="preserve">В работе Н.И. Ажгихиной показано, каким образом в годы трансформации в России менялось восприятие женщин </w:t>
      </w:r>
      <w:r w:rsidR="001C04E7">
        <w:rPr>
          <w:lang w:eastAsia="ru-RU"/>
        </w:rPr>
        <w:t>–</w:t>
      </w:r>
      <w:r w:rsidRPr="002A358A">
        <w:rPr>
          <w:lang w:eastAsia="ru-RU"/>
        </w:rPr>
        <w:t xml:space="preserve"> непосредственных участниц политических процессов и какую роль в этом сыграли российские СМИ. </w:t>
      </w:r>
      <w:r w:rsidRPr="002A358A">
        <w:rPr>
          <w:iCs/>
          <w:lang w:eastAsia="ru-RU"/>
        </w:rPr>
        <w:t>О.А. Воронина</w:t>
      </w:r>
      <w:r w:rsidRPr="002A358A">
        <w:rPr>
          <w:lang w:eastAsia="ru-RU"/>
        </w:rPr>
        <w:t xml:space="preserve"> и С.С. Скорнякова представили примеры использования СМИ стереотипного образа женщины в политич</w:t>
      </w:r>
      <w:r w:rsidRPr="002A358A">
        <w:rPr>
          <w:lang w:eastAsia="ru-RU"/>
        </w:rPr>
        <w:t>е</w:t>
      </w:r>
      <w:r w:rsidRPr="002A358A">
        <w:rPr>
          <w:lang w:eastAsia="ru-RU"/>
        </w:rPr>
        <w:t>ских кампаниях.</w:t>
      </w:r>
    </w:p>
    <w:p w:rsidR="002A358A" w:rsidRPr="002A358A" w:rsidRDefault="002A358A" w:rsidP="009B7D5D">
      <w:pPr>
        <w:rPr>
          <w:b/>
          <w:i/>
          <w:lang w:eastAsia="ru-RU"/>
        </w:rPr>
      </w:pPr>
      <w:r w:rsidRPr="002A358A">
        <w:rPr>
          <w:lang w:eastAsia="ru-RU"/>
        </w:rPr>
        <w:lastRenderedPageBreak/>
        <w:t>Специфика гендерных репрезентаций в политической прессе была пре</w:t>
      </w:r>
      <w:r w:rsidRPr="002A358A">
        <w:rPr>
          <w:lang w:eastAsia="ru-RU"/>
        </w:rPr>
        <w:t>д</w:t>
      </w:r>
      <w:r w:rsidRPr="002A358A">
        <w:rPr>
          <w:lang w:eastAsia="ru-RU"/>
        </w:rPr>
        <w:t xml:space="preserve">ставлена </w:t>
      </w:r>
      <w:r w:rsidRPr="002A358A">
        <w:rPr>
          <w:bCs/>
          <w:lang w:eastAsia="ru-RU"/>
        </w:rPr>
        <w:t xml:space="preserve">Л.А. Вороновой. В ее статье </w:t>
      </w:r>
      <w:r w:rsidR="0029760E">
        <w:rPr>
          <w:bCs/>
          <w:lang w:eastAsia="ru-RU"/>
        </w:rPr>
        <w:t>«</w:t>
      </w:r>
      <w:r w:rsidRPr="002A358A">
        <w:rPr>
          <w:lang w:eastAsia="ru-RU"/>
        </w:rPr>
        <w:t>Женщины-политики в СМИ: мифы и антимифы</w:t>
      </w:r>
      <w:r w:rsidR="0029760E">
        <w:rPr>
          <w:lang w:eastAsia="ru-RU"/>
        </w:rPr>
        <w:t>»</w:t>
      </w:r>
      <w:r>
        <w:rPr>
          <w:rStyle w:val="a5"/>
          <w:rFonts w:eastAsia="Times New Roman" w:cs="Times New Roman"/>
          <w:szCs w:val="28"/>
          <w:lang w:eastAsia="ru-RU"/>
        </w:rPr>
        <w:footnoteReference w:id="176"/>
      </w:r>
      <w:r w:rsidRPr="002A358A">
        <w:rPr>
          <w:i/>
          <w:lang w:eastAsia="ru-RU"/>
        </w:rPr>
        <w:t xml:space="preserve"> </w:t>
      </w:r>
      <w:r w:rsidRPr="002A358A">
        <w:rPr>
          <w:iCs/>
          <w:lang w:eastAsia="ru-RU"/>
        </w:rPr>
        <w:t>сравниваются образы женщин-политиков в качественной пре</w:t>
      </w:r>
      <w:r w:rsidRPr="002A358A">
        <w:rPr>
          <w:iCs/>
          <w:lang w:eastAsia="ru-RU"/>
        </w:rPr>
        <w:t>с</w:t>
      </w:r>
      <w:r w:rsidRPr="002A358A">
        <w:rPr>
          <w:iCs/>
          <w:lang w:eastAsia="ru-RU"/>
        </w:rPr>
        <w:t>се России и Швеции. Образные системы в СМИ двух стран автор предста</w:t>
      </w:r>
      <w:r w:rsidRPr="002A358A">
        <w:rPr>
          <w:iCs/>
          <w:lang w:eastAsia="ru-RU"/>
        </w:rPr>
        <w:t>в</w:t>
      </w:r>
      <w:r w:rsidRPr="002A358A">
        <w:rPr>
          <w:iCs/>
          <w:lang w:eastAsia="ru-RU"/>
        </w:rPr>
        <w:t>ляет как системы мифов и антимифов, способствующих укреплению трад</w:t>
      </w:r>
      <w:r w:rsidRPr="002A358A">
        <w:rPr>
          <w:iCs/>
          <w:lang w:eastAsia="ru-RU"/>
        </w:rPr>
        <w:t>и</w:t>
      </w:r>
      <w:r w:rsidRPr="002A358A">
        <w:rPr>
          <w:iCs/>
          <w:lang w:eastAsia="ru-RU"/>
        </w:rPr>
        <w:t>ционных стереотипов и, напротив, разрушающих привычное представление о месте женщины в обществе.</w:t>
      </w:r>
      <w:r w:rsidRPr="002A358A">
        <w:rPr>
          <w:lang w:eastAsia="ru-RU"/>
        </w:rPr>
        <w:t xml:space="preserve"> </w:t>
      </w:r>
    </w:p>
    <w:p w:rsidR="002A358A" w:rsidRPr="00867F37" w:rsidRDefault="002A358A" w:rsidP="009B7D5D">
      <w:pPr>
        <w:rPr>
          <w:lang w:eastAsia="ru-RU"/>
        </w:rPr>
      </w:pPr>
      <w:r w:rsidRPr="00867F37">
        <w:rPr>
          <w:lang w:eastAsia="ru-RU"/>
        </w:rPr>
        <w:t>Методологической базой для анализа прессы является методика ди</w:t>
      </w:r>
      <w:r w:rsidRPr="00867F37">
        <w:rPr>
          <w:lang w:eastAsia="ru-RU"/>
        </w:rPr>
        <w:t>с</w:t>
      </w:r>
      <w:r w:rsidRPr="00867F37">
        <w:rPr>
          <w:lang w:eastAsia="ru-RU"/>
        </w:rPr>
        <w:t>курс-анализа, предложенная Т.</w:t>
      </w:r>
      <w:r w:rsidR="00620028" w:rsidRPr="00867F37">
        <w:rPr>
          <w:lang w:eastAsia="ru-RU"/>
        </w:rPr>
        <w:t xml:space="preserve"> </w:t>
      </w:r>
      <w:r w:rsidRPr="00867F37">
        <w:rPr>
          <w:lang w:eastAsia="ru-RU"/>
        </w:rPr>
        <w:t xml:space="preserve">ван Дэйком в работе </w:t>
      </w:r>
      <w:r w:rsidR="0029760E" w:rsidRPr="00867F37">
        <w:rPr>
          <w:lang w:eastAsia="ru-RU"/>
        </w:rPr>
        <w:t>«</w:t>
      </w:r>
      <w:r w:rsidRPr="00867F37">
        <w:rPr>
          <w:lang w:eastAsia="ru-RU"/>
        </w:rPr>
        <w:t>Язык. Познание. Ко</w:t>
      </w:r>
      <w:r w:rsidRPr="00867F37">
        <w:rPr>
          <w:lang w:eastAsia="ru-RU"/>
        </w:rPr>
        <w:t>м</w:t>
      </w:r>
      <w:r w:rsidRPr="00867F37">
        <w:rPr>
          <w:lang w:eastAsia="ru-RU"/>
        </w:rPr>
        <w:t>муникация</w:t>
      </w:r>
      <w:r w:rsidR="0029760E" w:rsidRPr="00867F37">
        <w:rPr>
          <w:lang w:eastAsia="ru-RU"/>
        </w:rPr>
        <w:t>»</w:t>
      </w:r>
      <w:r w:rsidRPr="00867F37">
        <w:rPr>
          <w:rStyle w:val="a5"/>
          <w:rFonts w:eastAsia="Times New Roman" w:cs="Times New Roman"/>
          <w:color w:val="000000"/>
          <w:spacing w:val="-4"/>
          <w:szCs w:val="28"/>
          <w:lang w:eastAsia="ru-RU"/>
        </w:rPr>
        <w:footnoteReference w:id="177"/>
      </w:r>
      <w:r w:rsidRPr="00867F37">
        <w:rPr>
          <w:lang w:eastAsia="ru-RU"/>
        </w:rPr>
        <w:t>. Описанная им техника дискурс-анализа новостных публи</w:t>
      </w:r>
      <w:r w:rsidRPr="00867F37">
        <w:rPr>
          <w:lang w:eastAsia="ru-RU"/>
        </w:rPr>
        <w:softHyphen/>
        <w:t>каций</w:t>
      </w:r>
      <w:r w:rsidR="00F7210C" w:rsidRPr="00867F37">
        <w:rPr>
          <w:lang w:eastAsia="ru-RU"/>
        </w:rPr>
        <w:t xml:space="preserve"> </w:t>
      </w:r>
      <w:r w:rsidRPr="00867F37">
        <w:rPr>
          <w:lang w:eastAsia="ru-RU"/>
        </w:rPr>
        <w:t>британских газет по сути универсальна и подходит для анализа любых медиа-текстов, в т.ч. политических. Также разработке методологии спосо</w:t>
      </w:r>
      <w:r w:rsidRPr="00867F37">
        <w:rPr>
          <w:lang w:eastAsia="ru-RU"/>
        </w:rPr>
        <w:t>б</w:t>
      </w:r>
      <w:r w:rsidRPr="00867F37">
        <w:rPr>
          <w:lang w:eastAsia="ru-RU"/>
        </w:rPr>
        <w:t>ствовали исследования, посвященные изучению образов женщин в совр</w:t>
      </w:r>
      <w:r w:rsidRPr="00867F37">
        <w:rPr>
          <w:lang w:eastAsia="ru-RU"/>
        </w:rPr>
        <w:t>е</w:t>
      </w:r>
      <w:r w:rsidRPr="00867F37">
        <w:rPr>
          <w:lang w:eastAsia="ru-RU"/>
        </w:rPr>
        <w:t>менной российской журналистике, проведенных Ассоциацией журналисток в 2001 году</w:t>
      </w:r>
      <w:r w:rsidRPr="00867F37">
        <w:rPr>
          <w:rStyle w:val="a5"/>
          <w:rFonts w:eastAsia="Times New Roman" w:cs="Times New Roman"/>
          <w:spacing w:val="-4"/>
          <w:szCs w:val="28"/>
          <w:lang w:eastAsia="ru-RU"/>
        </w:rPr>
        <w:footnoteReference w:id="178"/>
      </w:r>
      <w:r w:rsidR="00620028" w:rsidRPr="00867F37">
        <w:rPr>
          <w:lang w:eastAsia="ru-RU"/>
        </w:rPr>
        <w:t>.</w:t>
      </w:r>
    </w:p>
    <w:p w:rsidR="002A358A" w:rsidRPr="002A358A" w:rsidRDefault="002A358A" w:rsidP="009B7D5D">
      <w:pPr>
        <w:rPr>
          <w:lang w:eastAsia="ru-RU"/>
        </w:rPr>
      </w:pPr>
      <w:r w:rsidRPr="002A358A">
        <w:rPr>
          <w:lang w:eastAsia="ru-RU"/>
        </w:rPr>
        <w:t>Таким образом, значительная часть авторов, занимающихся гендерными исследованиями, признают гендерное неравенство в политике, указывая на то, что этому способствует функционирование гендерных стереотипов.</w:t>
      </w:r>
    </w:p>
    <w:p w:rsidR="002A358A" w:rsidRPr="002A358A" w:rsidRDefault="002A358A" w:rsidP="009B7D5D">
      <w:pPr>
        <w:rPr>
          <w:lang w:eastAsia="ru-RU"/>
        </w:rPr>
      </w:pPr>
      <w:r w:rsidRPr="002A358A">
        <w:rPr>
          <w:lang w:eastAsia="ru-RU"/>
        </w:rPr>
        <w:t>Краткий библиографический обзор показывает, что исследование пр</w:t>
      </w:r>
      <w:r w:rsidRPr="002A358A">
        <w:rPr>
          <w:lang w:eastAsia="ru-RU"/>
        </w:rPr>
        <w:t>о</w:t>
      </w:r>
      <w:r w:rsidRPr="002A358A">
        <w:rPr>
          <w:lang w:eastAsia="ru-RU"/>
        </w:rPr>
        <w:t>блемы распространения гендерных стереотипов в пространстве политич</w:t>
      </w:r>
      <w:r w:rsidRPr="002A358A">
        <w:rPr>
          <w:lang w:eastAsia="ru-RU"/>
        </w:rPr>
        <w:t>е</w:t>
      </w:r>
      <w:r w:rsidRPr="002A358A">
        <w:rPr>
          <w:lang w:eastAsia="ru-RU"/>
        </w:rPr>
        <w:t>ской власти не было ранее освещено полноаспектно, поэтому заслуживает дальнейшего изучения, что и определяет актуальность данной работы.</w:t>
      </w:r>
    </w:p>
    <w:p w:rsidR="00867F37" w:rsidRDefault="00867F37" w:rsidP="009B7D5D">
      <w:pPr>
        <w:sectPr w:rsidR="00867F37">
          <w:footnotePr>
            <w:numRestart w:val="eachSect"/>
          </w:footnotePr>
          <w:pgSz w:w="11906" w:h="16838"/>
          <w:pgMar w:top="1134" w:right="850" w:bottom="1134" w:left="1701" w:header="708" w:footer="708" w:gutter="0"/>
          <w:cols w:space="708"/>
          <w:docGrid w:linePitch="360"/>
        </w:sectPr>
      </w:pPr>
    </w:p>
    <w:p w:rsidR="00FA0F0E" w:rsidRDefault="00FA0F0E" w:rsidP="009B7D5D">
      <w:pPr>
        <w:pStyle w:val="2"/>
      </w:pPr>
      <w:bookmarkStart w:id="10" w:name="_Toc374915863"/>
      <w:r w:rsidRPr="00BF5D5D">
        <w:lastRenderedPageBreak/>
        <w:t>Конфоркин И.А.</w:t>
      </w:r>
      <w:bookmarkEnd w:id="10"/>
    </w:p>
    <w:p w:rsidR="00FF0CCE" w:rsidRPr="009B7D5D" w:rsidRDefault="00FF0CCE" w:rsidP="009B7D5D">
      <w:pPr>
        <w:rPr>
          <w:rFonts w:ascii="Arial" w:hAnsi="Arial" w:cs="Arial"/>
          <w:sz w:val="24"/>
          <w:szCs w:val="24"/>
        </w:rPr>
      </w:pPr>
      <w:r w:rsidRPr="009B7D5D">
        <w:rPr>
          <w:rFonts w:ascii="Arial" w:hAnsi="Arial" w:cs="Arial"/>
          <w:sz w:val="24"/>
          <w:szCs w:val="24"/>
        </w:rPr>
        <w:t>К.ю.н., доц. каф. политологии ТвГУ</w:t>
      </w:r>
    </w:p>
    <w:p w:rsidR="00971565" w:rsidRPr="00FF0CCE" w:rsidRDefault="00971565" w:rsidP="009B7D5D">
      <w:pPr>
        <w:pStyle w:val="3"/>
      </w:pPr>
      <w:bookmarkStart w:id="11" w:name="_Toc374488858"/>
      <w:bookmarkStart w:id="12" w:name="_Toc374915864"/>
      <w:r w:rsidRPr="00FF0CCE">
        <w:t xml:space="preserve">Лесоохранительная политика российского государства и ее выражение в национальном праве: от </w:t>
      </w:r>
      <w:r w:rsidR="0029760E">
        <w:t>«</w:t>
      </w:r>
      <w:r w:rsidRPr="00FF0CCE">
        <w:t>Русской Правды</w:t>
      </w:r>
      <w:r w:rsidR="0029760E">
        <w:t>»</w:t>
      </w:r>
      <w:r w:rsidRPr="00FF0CCE">
        <w:t xml:space="preserve"> до </w:t>
      </w:r>
      <w:r w:rsidR="0029760E">
        <w:t>«</w:t>
      </w:r>
      <w:r w:rsidRPr="00FF0CCE">
        <w:t>Свода законов Российской Империи</w:t>
      </w:r>
      <w:r w:rsidR="0029760E">
        <w:t>»</w:t>
      </w:r>
      <w:bookmarkEnd w:id="11"/>
      <w:bookmarkEnd w:id="12"/>
    </w:p>
    <w:p w:rsidR="00971565" w:rsidRPr="00971565" w:rsidRDefault="00971565" w:rsidP="009B7D5D"/>
    <w:p w:rsidR="00971565" w:rsidRPr="00971565" w:rsidRDefault="00971565" w:rsidP="009B7D5D">
      <w:r w:rsidRPr="00971565">
        <w:t>Процесс зарождения и развития лесоохранительной политики в России имеет многовековую историю и</w:t>
      </w:r>
      <w:r w:rsidR="00A95369">
        <w:t xml:space="preserve"> </w:t>
      </w:r>
      <w:r w:rsidRPr="00971565">
        <w:t>берет свое начало со времен Киевской Руси. Территория древнерусского государства тогда практически повсеместно б</w:t>
      </w:r>
      <w:r w:rsidRPr="00971565">
        <w:t>ы</w:t>
      </w:r>
      <w:r w:rsidRPr="00971565">
        <w:t>ла</w:t>
      </w:r>
      <w:r w:rsidR="00A95369">
        <w:t xml:space="preserve"> </w:t>
      </w:r>
      <w:r w:rsidRPr="00971565">
        <w:t>покрыта лесами, и в государственном интересе было не сбережение их, а массовая вырубка с целью увеличения площади пахотных земель.</w:t>
      </w:r>
    </w:p>
    <w:p w:rsidR="00971565" w:rsidRPr="00971565" w:rsidRDefault="00971565" w:rsidP="009B7D5D">
      <w:r w:rsidRPr="00971565">
        <w:t>В то же время отдельные участки лесов были предназначены для охоты, пчеловодства и смоляного промысла. Киевская Русь активно торговала с др</w:t>
      </w:r>
      <w:r w:rsidRPr="00971565">
        <w:t>у</w:t>
      </w:r>
      <w:r w:rsidRPr="00971565">
        <w:t>гими странами продуктами леса: пушниной, медом, смолой, воском. Вероя</w:t>
      </w:r>
      <w:r w:rsidRPr="00971565">
        <w:t>т</w:t>
      </w:r>
      <w:r w:rsidRPr="00971565">
        <w:t>но, этим можно объяснить первоначальный выбор охраняемых объектов: м</w:t>
      </w:r>
      <w:r w:rsidRPr="00971565">
        <w:t>е</w:t>
      </w:r>
      <w:r w:rsidRPr="00971565">
        <w:t>жевые деревья, бортные деревья</w:t>
      </w:r>
      <w:r w:rsidRPr="00971565">
        <w:rPr>
          <w:vertAlign w:val="superscript"/>
        </w:rPr>
        <w:footnoteReference w:id="179"/>
      </w:r>
      <w:r w:rsidRPr="00971565">
        <w:t xml:space="preserve"> и охотничьи лесные угодья. </w:t>
      </w:r>
    </w:p>
    <w:p w:rsidR="00971565" w:rsidRPr="00971565" w:rsidRDefault="00971565" w:rsidP="009B7D5D">
      <w:r w:rsidRPr="00971565">
        <w:t>Лесоохранительная политика того времени нашла свое выражение в с</w:t>
      </w:r>
      <w:r w:rsidRPr="00971565">
        <w:t>у</w:t>
      </w:r>
      <w:r w:rsidRPr="00971565">
        <w:t xml:space="preserve">дебнике </w:t>
      </w:r>
      <w:r w:rsidR="0040768D">
        <w:t>–</w:t>
      </w:r>
      <w:r w:rsidRPr="00971565">
        <w:t xml:space="preserve"> </w:t>
      </w:r>
      <w:r w:rsidR="0029760E">
        <w:t>«</w:t>
      </w:r>
      <w:r w:rsidRPr="00971565">
        <w:t>Русской Правде</w:t>
      </w:r>
      <w:r w:rsidR="0029760E">
        <w:t>»</w:t>
      </w:r>
      <w:r w:rsidRPr="00971565">
        <w:rPr>
          <w:vertAlign w:val="superscript"/>
        </w:rPr>
        <w:footnoteReference w:id="180"/>
      </w:r>
      <w:r w:rsidRPr="00971565">
        <w:t>. Нормы этого древнейшего источника отеч</w:t>
      </w:r>
      <w:r w:rsidRPr="00971565">
        <w:t>е</w:t>
      </w:r>
      <w:r w:rsidRPr="00971565">
        <w:t>ственного права оберегали преимущественно экономические интересы фе</w:t>
      </w:r>
      <w:r w:rsidRPr="00971565">
        <w:t>о</w:t>
      </w:r>
      <w:r w:rsidRPr="00971565">
        <w:t xml:space="preserve">далов в лесной сфере. </w:t>
      </w:r>
    </w:p>
    <w:p w:rsidR="00971565" w:rsidRPr="00971565" w:rsidRDefault="00971565" w:rsidP="009B7D5D">
      <w:r w:rsidRPr="00971565">
        <w:t>Русская Правда предусматривала высокий штраф за рубку межевых и бортных деревьев. При этом действовал принцип: имущество князя охран</w:t>
      </w:r>
      <w:r w:rsidRPr="00971565">
        <w:t>я</w:t>
      </w:r>
      <w:r w:rsidRPr="00971565">
        <w:t xml:space="preserve">ется и в лесу. </w:t>
      </w:r>
    </w:p>
    <w:p w:rsidR="00971565" w:rsidRPr="00971565" w:rsidRDefault="00971565" w:rsidP="009B7D5D">
      <w:r w:rsidRPr="00971565">
        <w:t>Так, за порчу княжеской борти с пчелами предусматривался штраф в 3 гривны</w:t>
      </w:r>
      <w:r w:rsidRPr="00971565">
        <w:rPr>
          <w:vertAlign w:val="superscript"/>
        </w:rPr>
        <w:footnoteReference w:id="181"/>
      </w:r>
      <w:r w:rsidRPr="00971565">
        <w:t>, а за рубку владельческого дерева, годного для бортного дела</w:t>
      </w:r>
      <w:r w:rsidRPr="00971565">
        <w:rPr>
          <w:vertAlign w:val="superscript"/>
        </w:rPr>
        <w:footnoteReference w:id="182"/>
      </w:r>
      <w:r w:rsidRPr="00971565">
        <w:t>, на виновного налагался штраф в 3 гривны в пользу казны и в 0,5 гривны в пол</w:t>
      </w:r>
      <w:r w:rsidRPr="00971565">
        <w:t>ь</w:t>
      </w:r>
      <w:r w:rsidRPr="00971565">
        <w:t xml:space="preserve">зу хозяина дерева. Согласно ст. 73 </w:t>
      </w:r>
      <w:r w:rsidR="0029760E">
        <w:t>«</w:t>
      </w:r>
      <w:r w:rsidRPr="00971565">
        <w:t>Пространной Правды</w:t>
      </w:r>
      <w:r w:rsidR="0029760E">
        <w:t>»</w:t>
      </w:r>
      <w:r w:rsidRPr="00971565">
        <w:t xml:space="preserve"> за умышленную </w:t>
      </w:r>
      <w:r w:rsidRPr="00971565">
        <w:lastRenderedPageBreak/>
        <w:t>рубку дуба, имеющего действующую борть, штраф составлял 12 гривен, то есть предусматривалось такое же наказание, как и за убийство холопа</w:t>
      </w:r>
      <w:r w:rsidRPr="00971565">
        <w:rPr>
          <w:vertAlign w:val="superscript"/>
        </w:rPr>
        <w:footnoteReference w:id="183"/>
      </w:r>
      <w:r w:rsidRPr="00971565">
        <w:t>.</w:t>
      </w:r>
      <w:r w:rsidR="00A95369">
        <w:t xml:space="preserve"> </w:t>
      </w:r>
    </w:p>
    <w:p w:rsidR="00971565" w:rsidRPr="00971565" w:rsidRDefault="00971565" w:rsidP="009B7D5D">
      <w:r w:rsidRPr="00971565">
        <w:t>Лес составлял основу не только экономической, но и военной мощи Ру</w:t>
      </w:r>
      <w:r w:rsidRPr="00971565">
        <w:t>с</w:t>
      </w:r>
      <w:r w:rsidRPr="00971565">
        <w:t xml:space="preserve">ского феодального государства. Уже с </w:t>
      </w:r>
      <w:r w:rsidRPr="00971565">
        <w:rPr>
          <w:lang w:val="en-US"/>
        </w:rPr>
        <w:t>XIV</w:t>
      </w:r>
      <w:r w:rsidRPr="00971565">
        <w:t xml:space="preserve"> века был установлен заповедный характер оборонительных лесных засек, которые защищали Русь от набегов кочевников. </w:t>
      </w:r>
    </w:p>
    <w:p w:rsidR="00971565" w:rsidRPr="00971565" w:rsidRDefault="00971565" w:rsidP="009B7D5D">
      <w:r w:rsidRPr="00971565">
        <w:t>Суть лесной засеки заключалась в том, что сваленные заостренными вершинами на юго-восток деревья представляли собой непреодолимую пр</w:t>
      </w:r>
      <w:r w:rsidRPr="00971565">
        <w:t>е</w:t>
      </w:r>
      <w:r w:rsidRPr="00971565">
        <w:t>граду для тяжелой татарской конницы и обозов</w:t>
      </w:r>
      <w:r w:rsidRPr="00971565">
        <w:rPr>
          <w:vertAlign w:val="superscript"/>
        </w:rPr>
        <w:footnoteReference w:id="184"/>
      </w:r>
      <w:r w:rsidRPr="00971565">
        <w:t xml:space="preserve">. </w:t>
      </w:r>
      <w:r w:rsidR="0029760E">
        <w:t>«</w:t>
      </w:r>
      <w:r w:rsidRPr="00971565">
        <w:t>Засечные</w:t>
      </w:r>
      <w:r w:rsidR="0029760E">
        <w:t>»</w:t>
      </w:r>
      <w:r w:rsidRPr="00971565">
        <w:t xml:space="preserve"> леса охраняли специальные сторожа. В таких лесах запрещались рубки деревьев, прокладка лесных дорог и троп, сбор валежника и распашка земли. Нарушения этих правил</w:t>
      </w:r>
      <w:r w:rsidR="00A95369">
        <w:t xml:space="preserve"> </w:t>
      </w:r>
      <w:r w:rsidRPr="00971565">
        <w:t>наказывались высокими штрафами и телесными наказаниями вплоть до смертной казни.</w:t>
      </w:r>
    </w:p>
    <w:p w:rsidR="00971565" w:rsidRPr="00971565" w:rsidRDefault="00971565" w:rsidP="009B7D5D">
      <w:r w:rsidRPr="00971565">
        <w:t xml:space="preserve">В </w:t>
      </w:r>
      <w:r w:rsidRPr="00971565">
        <w:rPr>
          <w:lang w:val="en-US"/>
        </w:rPr>
        <w:t>XV</w:t>
      </w:r>
      <w:r w:rsidRPr="00971565">
        <w:t xml:space="preserve"> веке появляются первые царские охранные грамоты, призванные защищать частновладельческие интересы монастырей от вырубки монасты</w:t>
      </w:r>
      <w:r w:rsidRPr="00971565">
        <w:t>р</w:t>
      </w:r>
      <w:r w:rsidRPr="00971565">
        <w:t>ских лесов крестьянами. Одним из первых такую грамоту от царя Иоанна Третьего получает Троице-Сергиев монастырь в 1485 году</w:t>
      </w:r>
      <w:r w:rsidRPr="00971565">
        <w:rPr>
          <w:vertAlign w:val="superscript"/>
        </w:rPr>
        <w:footnoteReference w:id="185"/>
      </w:r>
      <w:r w:rsidRPr="00971565">
        <w:t>.</w:t>
      </w:r>
    </w:p>
    <w:p w:rsidR="00971565" w:rsidRPr="00971565" w:rsidRDefault="00971565" w:rsidP="009B7D5D">
      <w:r w:rsidRPr="00971565">
        <w:t xml:space="preserve">В </w:t>
      </w:r>
      <w:r w:rsidRPr="00971565">
        <w:rPr>
          <w:lang w:val="en-US"/>
        </w:rPr>
        <w:t>XVI</w:t>
      </w:r>
      <w:r w:rsidRPr="00971565">
        <w:t xml:space="preserve"> веке государство усиливает защиту боярских лесных угодий. Так, в уставной</w:t>
      </w:r>
      <w:r w:rsidR="0040768D">
        <w:rPr>
          <w:vanish/>
        </w:rPr>
        <w:t xml:space="preserve"> </w:t>
      </w:r>
      <w:r w:rsidRPr="00971565">
        <w:t>грамоте Василия Третьего 1530 года, адресованной крестьянам с</w:t>
      </w:r>
      <w:r w:rsidRPr="00971565">
        <w:t>е</w:t>
      </w:r>
      <w:r w:rsidRPr="00971565">
        <w:t>ла Новые соли Новгородского уезда, предусматривалось наказание в виде штрафа размером в 4 гривны за рубку бортных деревьев в боярских лесах</w:t>
      </w:r>
      <w:r w:rsidRPr="00971565">
        <w:rPr>
          <w:vertAlign w:val="superscript"/>
        </w:rPr>
        <w:footnoteReference w:id="186"/>
      </w:r>
      <w:r w:rsidRPr="00971565">
        <w:t>.</w:t>
      </w:r>
    </w:p>
    <w:p w:rsidR="00971565" w:rsidRPr="00971565" w:rsidRDefault="00971565" w:rsidP="009B7D5D">
      <w:r w:rsidRPr="00971565">
        <w:t>На Севере Руси лес оберегался в целях сохранения берегов рек во время разрушительных весенних половодий. Это было необходимо для защиты п</w:t>
      </w:r>
      <w:r w:rsidRPr="00971565">
        <w:t>о</w:t>
      </w:r>
      <w:r w:rsidRPr="00971565">
        <w:t>селений и пахотных земель, которые находились в непосредственной близ</w:t>
      </w:r>
      <w:r w:rsidRPr="00971565">
        <w:t>о</w:t>
      </w:r>
      <w:r w:rsidRPr="00971565">
        <w:t>сти к воде.</w:t>
      </w:r>
      <w:r w:rsidR="00A95369">
        <w:t xml:space="preserve"> </w:t>
      </w:r>
      <w:r w:rsidRPr="00971565">
        <w:t>Так, в указе царя 1563 года говорится о запрете вырубки леса на берегах реки Двины, так как он служит для защиты ото льда и воды</w:t>
      </w:r>
      <w:r w:rsidRPr="00971565">
        <w:rPr>
          <w:vertAlign w:val="superscript"/>
        </w:rPr>
        <w:footnoteReference w:id="187"/>
      </w:r>
      <w:r w:rsidRPr="00971565">
        <w:t xml:space="preserve">. </w:t>
      </w:r>
    </w:p>
    <w:p w:rsidR="00971565" w:rsidRPr="00971565" w:rsidRDefault="00971565" w:rsidP="009B7D5D">
      <w:r w:rsidRPr="00971565">
        <w:t xml:space="preserve">По Наказу 1622 г. писцам придавались полномочия проводить </w:t>
      </w:r>
      <w:r w:rsidR="0029760E">
        <w:t>«</w:t>
      </w:r>
      <w:r w:rsidRPr="00971565">
        <w:t>сыск</w:t>
      </w:r>
      <w:r w:rsidR="0029760E">
        <w:t>»</w:t>
      </w:r>
      <w:r w:rsidRPr="00971565">
        <w:t xml:space="preserve"> о порче бортных деревьев и штрафовать виновных в пользу казны. При этом за порубку дерева с пчелами взимался штраф в размере 1 рубля, а без пчел – в размере полтины</w:t>
      </w:r>
      <w:r w:rsidRPr="00971565">
        <w:rPr>
          <w:vertAlign w:val="superscript"/>
        </w:rPr>
        <w:footnoteReference w:id="188"/>
      </w:r>
      <w:r w:rsidRPr="00971565">
        <w:t>.</w:t>
      </w:r>
    </w:p>
    <w:p w:rsidR="00971565" w:rsidRPr="00971565" w:rsidRDefault="00971565" w:rsidP="009B7D5D">
      <w:r w:rsidRPr="00971565">
        <w:lastRenderedPageBreak/>
        <w:t xml:space="preserve">С </w:t>
      </w:r>
      <w:r w:rsidRPr="00971565">
        <w:rPr>
          <w:lang w:val="en-US"/>
        </w:rPr>
        <w:t>XVII</w:t>
      </w:r>
      <w:r w:rsidRPr="00971565">
        <w:t xml:space="preserve"> века наблюдается усиление лесоохранительной политики в С</w:t>
      </w:r>
      <w:r w:rsidRPr="00971565">
        <w:t>и</w:t>
      </w:r>
      <w:r w:rsidRPr="00971565">
        <w:t>бири. Охрана лесных массивов в этом регионе была связана с пушным пр</w:t>
      </w:r>
      <w:r w:rsidRPr="00971565">
        <w:t>о</w:t>
      </w:r>
      <w:r w:rsidRPr="00971565">
        <w:t xml:space="preserve">мыслом. </w:t>
      </w:r>
    </w:p>
    <w:p w:rsidR="00971565" w:rsidRPr="006116F7" w:rsidRDefault="00971565" w:rsidP="009B7D5D">
      <w:pPr>
        <w:rPr>
          <w:spacing w:val="-4"/>
        </w:rPr>
      </w:pPr>
      <w:r w:rsidRPr="006116F7">
        <w:rPr>
          <w:spacing w:val="-4"/>
        </w:rPr>
        <w:t>Государев соболиный ясак</w:t>
      </w:r>
      <w:r w:rsidRPr="006116F7">
        <w:rPr>
          <w:spacing w:val="-4"/>
          <w:vertAlign w:val="superscript"/>
        </w:rPr>
        <w:footnoteReference w:id="189"/>
      </w:r>
      <w:r w:rsidRPr="006116F7">
        <w:rPr>
          <w:spacing w:val="-4"/>
        </w:rPr>
        <w:t xml:space="preserve"> в то время обеспечивал значительные посту</w:t>
      </w:r>
      <w:r w:rsidRPr="006116F7">
        <w:rPr>
          <w:spacing w:val="-4"/>
        </w:rPr>
        <w:t>п</w:t>
      </w:r>
      <w:r w:rsidRPr="006116F7">
        <w:rPr>
          <w:spacing w:val="-4"/>
        </w:rPr>
        <w:t>ления денег в государственную казну. В этот период издаются специальные царские указы, предписывающие беречь промысловые леса и строго наказ</w:t>
      </w:r>
      <w:r w:rsidRPr="006116F7">
        <w:rPr>
          <w:spacing w:val="-4"/>
        </w:rPr>
        <w:t>ы</w:t>
      </w:r>
      <w:r w:rsidRPr="006116F7">
        <w:rPr>
          <w:spacing w:val="-4"/>
        </w:rPr>
        <w:t>вать, тех, кто это требование не выполняет</w:t>
      </w:r>
      <w:r w:rsidRPr="006116F7">
        <w:rPr>
          <w:spacing w:val="-4"/>
          <w:vertAlign w:val="superscript"/>
        </w:rPr>
        <w:footnoteReference w:id="190"/>
      </w:r>
      <w:r w:rsidRPr="006116F7">
        <w:rPr>
          <w:spacing w:val="-4"/>
        </w:rPr>
        <w:t xml:space="preserve">. Так, например, указ 1681 года предписывал, </w:t>
      </w:r>
      <w:r w:rsidR="0029760E" w:rsidRPr="006116F7">
        <w:rPr>
          <w:spacing w:val="-4"/>
        </w:rPr>
        <w:t>«</w:t>
      </w:r>
      <w:r w:rsidRPr="006116F7">
        <w:rPr>
          <w:spacing w:val="-4"/>
        </w:rPr>
        <w:t>чтобы в ясачных местах лесов не секли и не жгли и оттого бы зверь в даль не бежал и … ясачному сбору порухи и недоброму не было</w:t>
      </w:r>
      <w:r w:rsidR="0029760E" w:rsidRPr="006116F7">
        <w:rPr>
          <w:spacing w:val="-4"/>
        </w:rPr>
        <w:t>»</w:t>
      </w:r>
      <w:r w:rsidRPr="006116F7">
        <w:rPr>
          <w:spacing w:val="-4"/>
          <w:vertAlign w:val="superscript"/>
        </w:rPr>
        <w:footnoteReference w:id="191"/>
      </w:r>
      <w:r w:rsidRPr="006116F7">
        <w:rPr>
          <w:spacing w:val="-4"/>
        </w:rPr>
        <w:t>.</w:t>
      </w:r>
    </w:p>
    <w:p w:rsidR="00971565" w:rsidRPr="00971565" w:rsidRDefault="00971565" w:rsidP="009B7D5D">
      <w:r w:rsidRPr="00971565">
        <w:t>В Соборном Уложении 1649 года лесоохранительная политика росси</w:t>
      </w:r>
      <w:r w:rsidRPr="00971565">
        <w:t>й</w:t>
      </w:r>
      <w:r w:rsidRPr="00971565">
        <w:t>ского государства нашла свое отражение в разделе об ответственности за имущественные преступления. Соборное Уложение запрещало самовольную рубку чужого леса, предусматривая за данное деяние денежную ответстве</w:t>
      </w:r>
      <w:r w:rsidRPr="00971565">
        <w:t>н</w:t>
      </w:r>
      <w:r w:rsidRPr="00971565">
        <w:t>ность. Так, статья 218 главы девятой Уложения устанавливала штраф в ра</w:t>
      </w:r>
      <w:r w:rsidRPr="00971565">
        <w:t>з</w:t>
      </w:r>
      <w:r w:rsidRPr="00971565">
        <w:t>мере 3 рублей за порубку бортного дерева с пчелами</w:t>
      </w:r>
      <w:r w:rsidRPr="00971565">
        <w:rPr>
          <w:vertAlign w:val="superscript"/>
        </w:rPr>
        <w:footnoteReference w:id="192"/>
      </w:r>
      <w:r w:rsidRPr="00971565">
        <w:t xml:space="preserve">. </w:t>
      </w:r>
    </w:p>
    <w:p w:rsidR="00971565" w:rsidRPr="00971565" w:rsidRDefault="00971565" w:rsidP="009B7D5D">
      <w:r w:rsidRPr="00971565">
        <w:t xml:space="preserve">Наряду с этим в данном нормативном акте наблюдалась тенденция к ограничению прав собственников лесов в интересах государства. В нем, в частности, разрешалось </w:t>
      </w:r>
      <w:r w:rsidR="0029760E">
        <w:t>«</w:t>
      </w:r>
      <w:r w:rsidRPr="00971565">
        <w:t>служивым людям</w:t>
      </w:r>
      <w:r w:rsidR="0029760E">
        <w:t>»</w:t>
      </w:r>
      <w:r w:rsidRPr="00971565">
        <w:t xml:space="preserve"> свободно пользоваться лесом для различных воинских нужд</w:t>
      </w:r>
      <w:r w:rsidRPr="00971565">
        <w:rPr>
          <w:vertAlign w:val="superscript"/>
        </w:rPr>
        <w:footnoteReference w:id="193"/>
      </w:r>
      <w:r w:rsidRPr="00971565">
        <w:t xml:space="preserve">. </w:t>
      </w:r>
    </w:p>
    <w:p w:rsidR="00971565" w:rsidRPr="00971565" w:rsidRDefault="00971565" w:rsidP="009B7D5D">
      <w:r w:rsidRPr="00971565">
        <w:t>Петр Первый абсолютизировал государственные интересы в лесной сфере. При нем вопросы лесопользования и охраны лесов стали рассматр</w:t>
      </w:r>
      <w:r w:rsidRPr="00971565">
        <w:t>и</w:t>
      </w:r>
      <w:r w:rsidRPr="00971565">
        <w:t xml:space="preserve">ваться в масштабах всего государства. Обширную серию </w:t>
      </w:r>
      <w:r w:rsidR="0029760E">
        <w:t>«</w:t>
      </w:r>
      <w:r w:rsidRPr="00971565">
        <w:t>лесных</w:t>
      </w:r>
      <w:r w:rsidR="0029760E">
        <w:t>»</w:t>
      </w:r>
      <w:r w:rsidRPr="00971565">
        <w:t xml:space="preserve"> указов Петра Первого можно разделить на две группы. Первая группа указов была направлена на решение задачи выявления и сбережения лесов для военных нужд и кораблестроения. Вторая группа законодательных документов отр</w:t>
      </w:r>
      <w:r w:rsidRPr="00971565">
        <w:t>а</w:t>
      </w:r>
      <w:r w:rsidRPr="00971565">
        <w:t>жает стремление пресечь расточительное потребление древесины в хозя</w:t>
      </w:r>
      <w:r w:rsidRPr="00971565">
        <w:t>й</w:t>
      </w:r>
      <w:r w:rsidRPr="00971565">
        <w:t xml:space="preserve">стве. </w:t>
      </w:r>
    </w:p>
    <w:p w:rsidR="00971565" w:rsidRPr="00971565" w:rsidRDefault="00971565" w:rsidP="009B7D5D">
      <w:r w:rsidRPr="00971565">
        <w:t xml:space="preserve">В первой группе особое значение имел указ от 19.11.1703 года </w:t>
      </w:r>
      <w:r w:rsidR="0029760E">
        <w:t>«</w:t>
      </w:r>
      <w:r w:rsidRPr="00971565">
        <w:t>Об оп</w:t>
      </w:r>
      <w:r w:rsidRPr="00971565">
        <w:t>и</w:t>
      </w:r>
      <w:r w:rsidRPr="00971565">
        <w:t>си лесов во всех городах и уездах, от больших рек в сторону до 50 верст, а от малых до 20 верст</w:t>
      </w:r>
      <w:r w:rsidR="0029760E">
        <w:t>»</w:t>
      </w:r>
      <w:r w:rsidRPr="00971565">
        <w:t>, который должен был приостановить вырубку леса вбл</w:t>
      </w:r>
      <w:r w:rsidRPr="00971565">
        <w:t>и</w:t>
      </w:r>
      <w:r w:rsidRPr="00971565">
        <w:t>зи судоходно-лесосплавных рек. При этом впервые в истории законодател</w:t>
      </w:r>
      <w:r w:rsidRPr="00971565">
        <w:t>ь</w:t>
      </w:r>
      <w:r w:rsidRPr="00971565">
        <w:lastRenderedPageBreak/>
        <w:t>ства, на территориях, подлежащих описанию, запрещалась рубка таких це</w:t>
      </w:r>
      <w:r w:rsidRPr="00971565">
        <w:t>н</w:t>
      </w:r>
      <w:r w:rsidRPr="00971565">
        <w:t xml:space="preserve">ных пород деревьев, как дуб, клен, лиственница и др. </w:t>
      </w:r>
    </w:p>
    <w:p w:rsidR="00971565" w:rsidRPr="00971565" w:rsidRDefault="00971565" w:rsidP="009B7D5D">
      <w:r w:rsidRPr="00971565">
        <w:t>Петр Первый объявлял некоторые леса заповедными (неприкоснове</w:t>
      </w:r>
      <w:r w:rsidRPr="00971565">
        <w:t>н</w:t>
      </w:r>
      <w:r w:rsidRPr="00971565">
        <w:t>ными), невзирая на собственность лесных угодий (государственные, пом</w:t>
      </w:r>
      <w:r w:rsidRPr="00971565">
        <w:t>е</w:t>
      </w:r>
      <w:r w:rsidRPr="00971565">
        <w:t>щичьи, монастырские). Наказания за нарушения указов были суровыми и могли сравниться лишь с карой за государственные преступления. Так, за срубленный дуб или значительную рубку заповедных деревьев виновного подвергали смертной казни, а за самовольное использование дубового в</w:t>
      </w:r>
      <w:r w:rsidRPr="00971565">
        <w:t>а</w:t>
      </w:r>
      <w:r w:rsidRPr="00971565">
        <w:t>лежника грозила высылка на каторгу. Этими же указами Петр Первый ввел значительные ограничения прав всех лесовладельцев, разрешив для госуда</w:t>
      </w:r>
      <w:r w:rsidRPr="00971565">
        <w:t>р</w:t>
      </w:r>
      <w:r w:rsidRPr="00971565">
        <w:t xml:space="preserve">ственных нужд </w:t>
      </w:r>
      <w:r w:rsidR="0029760E">
        <w:t>«</w:t>
      </w:r>
      <w:r w:rsidRPr="00971565">
        <w:t>рубить во всех лесах всякое дерево, не платя ничего вл</w:t>
      </w:r>
      <w:r w:rsidRPr="00971565">
        <w:t>а</w:t>
      </w:r>
      <w:r w:rsidRPr="00971565">
        <w:t>дельцу леса</w:t>
      </w:r>
      <w:r w:rsidR="0029760E">
        <w:t>»</w:t>
      </w:r>
      <w:r w:rsidRPr="00971565">
        <w:rPr>
          <w:vertAlign w:val="superscript"/>
        </w:rPr>
        <w:footnoteReference w:id="194"/>
      </w:r>
      <w:r w:rsidRPr="00971565">
        <w:t xml:space="preserve">. </w:t>
      </w:r>
    </w:p>
    <w:p w:rsidR="00971565" w:rsidRPr="00971565" w:rsidRDefault="00971565" w:rsidP="009B7D5D">
      <w:r w:rsidRPr="00971565">
        <w:t xml:space="preserve">Вторая группа </w:t>
      </w:r>
      <w:r w:rsidR="0029760E">
        <w:t>«</w:t>
      </w:r>
      <w:r w:rsidRPr="00971565">
        <w:t>лесных</w:t>
      </w:r>
      <w:r w:rsidR="0029760E">
        <w:t>»</w:t>
      </w:r>
      <w:r w:rsidRPr="00971565">
        <w:t xml:space="preserve"> указов иллюстрирует появление в законод</w:t>
      </w:r>
      <w:r w:rsidRPr="00971565">
        <w:t>а</w:t>
      </w:r>
      <w:r w:rsidRPr="00971565">
        <w:t>тельстве того времени ресурсового подхода к лесу. Суть этого подхода мо</w:t>
      </w:r>
      <w:r w:rsidRPr="00971565">
        <w:t>ж</w:t>
      </w:r>
      <w:r w:rsidRPr="00971565">
        <w:t xml:space="preserve">но охарактеризовать словами, вынесенными в название одного из указов – </w:t>
      </w:r>
      <w:r w:rsidR="0029760E">
        <w:t>«</w:t>
      </w:r>
      <w:r w:rsidRPr="00971565">
        <w:t>О нерублении доброго лесу на дрова</w:t>
      </w:r>
      <w:r w:rsidR="0029760E">
        <w:t>»</w:t>
      </w:r>
      <w:r w:rsidRPr="00971565">
        <w:t xml:space="preserve">. </w:t>
      </w:r>
    </w:p>
    <w:p w:rsidR="00971565" w:rsidRPr="006116F7" w:rsidRDefault="00971565" w:rsidP="009B7D5D">
      <w:pPr>
        <w:rPr>
          <w:spacing w:val="-4"/>
        </w:rPr>
      </w:pPr>
      <w:r w:rsidRPr="006116F7">
        <w:rPr>
          <w:spacing w:val="-4"/>
        </w:rPr>
        <w:t>Отдельным указом все дела о лесных ресурсах для кораблестроения пер</w:t>
      </w:r>
      <w:r w:rsidRPr="006116F7">
        <w:rPr>
          <w:spacing w:val="-4"/>
        </w:rPr>
        <w:t>е</w:t>
      </w:r>
      <w:r w:rsidRPr="006116F7">
        <w:rPr>
          <w:spacing w:val="-4"/>
        </w:rPr>
        <w:t>давались на местах особым чиновникам – вальдмейстерам. Ими стала руков</w:t>
      </w:r>
      <w:r w:rsidRPr="006116F7">
        <w:rPr>
          <w:spacing w:val="-4"/>
        </w:rPr>
        <w:t>о</w:t>
      </w:r>
      <w:r w:rsidRPr="006116F7">
        <w:rPr>
          <w:spacing w:val="-4"/>
        </w:rPr>
        <w:t>дить Вальдмейстерская контора Адмиралтейств-коллегии во главе с обер-вальдмейстером. В 1724 году в дополнениях к указам предписывалось вино</w:t>
      </w:r>
      <w:r w:rsidRPr="006116F7">
        <w:rPr>
          <w:spacing w:val="-4"/>
        </w:rPr>
        <w:t>в</w:t>
      </w:r>
      <w:r w:rsidRPr="006116F7">
        <w:rPr>
          <w:spacing w:val="-4"/>
        </w:rPr>
        <w:t>ных в порубке леса вальдмейстеров и подчиненных им лесных сторожей нак</w:t>
      </w:r>
      <w:r w:rsidRPr="006116F7">
        <w:rPr>
          <w:spacing w:val="-4"/>
        </w:rPr>
        <w:t>а</w:t>
      </w:r>
      <w:r w:rsidRPr="006116F7">
        <w:rPr>
          <w:spacing w:val="-4"/>
        </w:rPr>
        <w:t>зывать кнутом и, вырезав ноздри, ссылать навечно на каторжные работы</w:t>
      </w:r>
      <w:r w:rsidRPr="006116F7">
        <w:rPr>
          <w:spacing w:val="-4"/>
          <w:vertAlign w:val="superscript"/>
        </w:rPr>
        <w:footnoteReference w:id="195"/>
      </w:r>
      <w:r w:rsidRPr="006116F7">
        <w:rPr>
          <w:spacing w:val="-4"/>
        </w:rPr>
        <w:t>.</w:t>
      </w:r>
    </w:p>
    <w:p w:rsidR="00971565" w:rsidRPr="00971565" w:rsidRDefault="00971565" w:rsidP="009B7D5D">
      <w:r w:rsidRPr="00971565">
        <w:t xml:space="preserve">Лесоохранительные нормы Соборного Уложения и </w:t>
      </w:r>
      <w:r w:rsidR="0029760E">
        <w:t>«</w:t>
      </w:r>
      <w:r w:rsidRPr="00971565">
        <w:t>лесных</w:t>
      </w:r>
      <w:r w:rsidR="0029760E">
        <w:t>»</w:t>
      </w:r>
      <w:r w:rsidRPr="00971565">
        <w:t xml:space="preserve"> указов Петра Первого защищали имущественные, экономические и военно-политические интересы лесовладельцев и государства.</w:t>
      </w:r>
    </w:p>
    <w:p w:rsidR="00971565" w:rsidRPr="00971565" w:rsidRDefault="00971565" w:rsidP="009B7D5D">
      <w:r w:rsidRPr="00971565">
        <w:t>В имперский период лесоохранительная политика государства нашла свое правовое выражение в Своде законов Российской Империи. Свод зак</w:t>
      </w:r>
      <w:r w:rsidRPr="00971565">
        <w:t>о</w:t>
      </w:r>
      <w:r w:rsidRPr="00971565">
        <w:t>нов, запрещая всякую самовольную рубку деревьев, наказывал ее взыскан</w:t>
      </w:r>
      <w:r w:rsidRPr="00971565">
        <w:t>и</w:t>
      </w:r>
      <w:r w:rsidRPr="00971565">
        <w:t>ем попенных денег по таксе вдвое и вчетверо превышающей размер прич</w:t>
      </w:r>
      <w:r w:rsidRPr="00971565">
        <w:t>и</w:t>
      </w:r>
      <w:r w:rsidRPr="00971565">
        <w:t>ненного вреда</w:t>
      </w:r>
      <w:r w:rsidRPr="00971565">
        <w:rPr>
          <w:b/>
        </w:rPr>
        <w:t xml:space="preserve">. </w:t>
      </w:r>
      <w:r w:rsidRPr="00971565">
        <w:t xml:space="preserve">Уложение о наказаниях уголовных и исправительных 1845 года значительно усилило ответственность за незаконную рубку леса, по санкциям сравнив ее с простою кражею. </w:t>
      </w:r>
    </w:p>
    <w:p w:rsidR="00971565" w:rsidRPr="006116F7" w:rsidRDefault="00971565" w:rsidP="009B7D5D">
      <w:pPr>
        <w:rPr>
          <w:spacing w:val="-4"/>
        </w:rPr>
      </w:pPr>
      <w:r w:rsidRPr="006116F7">
        <w:rPr>
          <w:spacing w:val="-4"/>
        </w:rPr>
        <w:t>Сопротивление лесным сторожам, рецидив</w:t>
      </w:r>
      <w:r w:rsidR="00A95369" w:rsidRPr="006116F7">
        <w:rPr>
          <w:spacing w:val="-4"/>
        </w:rPr>
        <w:t xml:space="preserve"> </w:t>
      </w:r>
      <w:r w:rsidRPr="006116F7">
        <w:rPr>
          <w:spacing w:val="-4"/>
        </w:rPr>
        <w:t>преступления и рубка деревьев в корабельных рощах признавались отягчающими вину обстоятельствами.</w:t>
      </w:r>
      <w:r w:rsidR="00A95369" w:rsidRPr="006116F7">
        <w:rPr>
          <w:spacing w:val="-4"/>
        </w:rPr>
        <w:t xml:space="preserve"> </w:t>
      </w:r>
      <w:r w:rsidRPr="006116F7">
        <w:rPr>
          <w:spacing w:val="-4"/>
        </w:rPr>
        <w:t xml:space="preserve">Многие статьи Уложения устанавливали ответственность чиновников лесного </w:t>
      </w:r>
      <w:r w:rsidRPr="006116F7">
        <w:rPr>
          <w:spacing w:val="-4"/>
        </w:rPr>
        <w:lastRenderedPageBreak/>
        <w:t>хозяйства за разрешение самовольной рубки леса или за участие в ней, пред</w:t>
      </w:r>
      <w:r w:rsidRPr="006116F7">
        <w:rPr>
          <w:spacing w:val="-4"/>
        </w:rPr>
        <w:t>у</w:t>
      </w:r>
      <w:r w:rsidRPr="006116F7">
        <w:rPr>
          <w:spacing w:val="-4"/>
        </w:rPr>
        <w:t xml:space="preserve">сматривая такие виды наказания, как штраф, заключение в тюрьму и ссылку. </w:t>
      </w:r>
    </w:p>
    <w:p w:rsidR="00971565" w:rsidRPr="00971565" w:rsidRDefault="00971565" w:rsidP="009B7D5D">
      <w:r w:rsidRPr="00971565">
        <w:t>Строгая ответственность за незаконную рубку леса просуществовала до 1863 года, когда</w:t>
      </w:r>
      <w:r w:rsidR="00A95369">
        <w:t xml:space="preserve"> </w:t>
      </w:r>
      <w:r w:rsidRPr="00971565">
        <w:t>Указом Александра Второго она была значительно смягч</w:t>
      </w:r>
      <w:r w:rsidRPr="00971565">
        <w:t>е</w:t>
      </w:r>
      <w:r w:rsidRPr="00971565">
        <w:t xml:space="preserve">на. Наказания в виде ареста и заключения в тюрьму были заменены штрафом вдвое и втрое превышающим размер причиненного вреда. </w:t>
      </w:r>
    </w:p>
    <w:p w:rsidR="00971565" w:rsidRPr="00971565" w:rsidRDefault="00971565" w:rsidP="009B7D5D">
      <w:r w:rsidRPr="00971565">
        <w:t>В обоснование введенных послаблений указывалось, что незначител</w:t>
      </w:r>
      <w:r w:rsidRPr="00971565">
        <w:t>ь</w:t>
      </w:r>
      <w:r w:rsidRPr="00971565">
        <w:t>ные рубки леса часто совершаются людьми крайне бедными, ограничива</w:t>
      </w:r>
      <w:r w:rsidRPr="00971565">
        <w:t>ю</w:t>
      </w:r>
      <w:r w:rsidRPr="00971565">
        <w:t>щими свои противоправные деяния в лесах удовлетворением личных дома</w:t>
      </w:r>
      <w:r w:rsidRPr="00971565">
        <w:t>ш</w:t>
      </w:r>
      <w:r w:rsidRPr="00971565">
        <w:t>них потребностей. Поэтому признавалось неправильным подвергать их нак</w:t>
      </w:r>
      <w:r w:rsidRPr="00971565">
        <w:t>а</w:t>
      </w:r>
      <w:r w:rsidRPr="00971565">
        <w:t>заниям одинаковым с виновниками в кражах, которые действовали из к</w:t>
      </w:r>
      <w:r w:rsidRPr="00971565">
        <w:t>о</w:t>
      </w:r>
      <w:r w:rsidRPr="00971565">
        <w:t>рыстных побуждений.</w:t>
      </w:r>
      <w:r w:rsidRPr="00971565">
        <w:tab/>
      </w:r>
    </w:p>
    <w:p w:rsidR="00971565" w:rsidRPr="00971565" w:rsidRDefault="00971565" w:rsidP="009B7D5D">
      <w:r w:rsidRPr="00971565">
        <w:t xml:space="preserve">Такие послабления были негативно восприняты Особой комиссией при Втором отделении Собственной Его Величества Канцелярии </w:t>
      </w:r>
      <w:r w:rsidR="007C580E">
        <w:t>–</w:t>
      </w:r>
      <w:r w:rsidRPr="00971565">
        <w:t xml:space="preserve"> составителем Судебного устава о наказаниях, налагаемых мировыми судьями. Эта коми</w:t>
      </w:r>
      <w:r w:rsidRPr="00971565">
        <w:t>с</w:t>
      </w:r>
      <w:r w:rsidRPr="00971565">
        <w:t>сия считала, что ответственность в виде штрафа не охраняет интересы час</w:t>
      </w:r>
      <w:r w:rsidRPr="00971565">
        <w:t>т</w:t>
      </w:r>
      <w:r w:rsidRPr="00971565">
        <w:t xml:space="preserve">ных лесовладельцев и является крайне неэффективной, так как лесные рубки часто представляют собой не отдельные преступления, а хорошо развитую преступную деятельность, приносящую значительный доход. </w:t>
      </w:r>
    </w:p>
    <w:p w:rsidR="00971565" w:rsidRPr="00971565" w:rsidRDefault="00971565" w:rsidP="009B7D5D">
      <w:r w:rsidRPr="00971565">
        <w:t>Комиссия не желала сравнивать лесные рубки с кражею, как поступало Уложение о наказаниях уголовных и исправительных 1845 года, и считала более правильным выделить их в самостоятельную группу преступлений. В то же время она предлагала сохранить штраф за</w:t>
      </w:r>
      <w:r w:rsidR="00A95369">
        <w:t xml:space="preserve"> </w:t>
      </w:r>
      <w:r w:rsidRPr="00971565">
        <w:t>простые рубки совершенные лицом в первый раз, а в случаях рецидива деяния применять к виновным</w:t>
      </w:r>
      <w:r w:rsidR="00A95369">
        <w:t xml:space="preserve"> </w:t>
      </w:r>
      <w:r w:rsidRPr="00971565">
        <w:t xml:space="preserve">арест и тюремное заключение. </w:t>
      </w:r>
    </w:p>
    <w:p w:rsidR="00971565" w:rsidRPr="00971565" w:rsidRDefault="00971565" w:rsidP="009B7D5D">
      <w:r w:rsidRPr="00971565">
        <w:t>Эти предложения были приняты Государственным Советом и вошли в Судебный устав о наказаниях, налагаемых мировыми судьями 1864 года. Так, впервые в истории российского законодательства, незаконные рубки леса о</w:t>
      </w:r>
      <w:r w:rsidRPr="00971565">
        <w:t>б</w:t>
      </w:r>
      <w:r w:rsidRPr="00971565">
        <w:t>разовали группу деяний, не тождественных краже. Они стали разновидн</w:t>
      </w:r>
      <w:r w:rsidRPr="00971565">
        <w:t>о</w:t>
      </w:r>
      <w:r w:rsidRPr="00971565">
        <w:t>стью самовольного пользования чужим имуществом, которое, ограничив</w:t>
      </w:r>
      <w:r w:rsidRPr="00971565">
        <w:t>а</w:t>
      </w:r>
      <w:r w:rsidRPr="00971565">
        <w:t>лось ответственностью в виде штрафа лишь в простейших видах, предпол</w:t>
      </w:r>
      <w:r w:rsidRPr="00971565">
        <w:t>а</w:t>
      </w:r>
      <w:r w:rsidRPr="00971565">
        <w:t xml:space="preserve">гая в более тяжких формах </w:t>
      </w:r>
      <w:r w:rsidR="007C580E">
        <w:t>–</w:t>
      </w:r>
      <w:r w:rsidRPr="00971565">
        <w:t xml:space="preserve"> более строгую личную ответственность. </w:t>
      </w:r>
    </w:p>
    <w:p w:rsidR="00971565" w:rsidRPr="00971565" w:rsidRDefault="00971565" w:rsidP="009B7D5D">
      <w:r w:rsidRPr="00971565">
        <w:t xml:space="preserve">Проведенный исторический анализ лесоохранительной политики России со времен </w:t>
      </w:r>
      <w:r w:rsidR="0029760E">
        <w:t>«</w:t>
      </w:r>
      <w:r w:rsidRPr="00971565">
        <w:t>Русской Правды</w:t>
      </w:r>
      <w:r w:rsidR="0029760E">
        <w:t>»</w:t>
      </w:r>
      <w:r w:rsidRPr="00971565">
        <w:t xml:space="preserve"> до </w:t>
      </w:r>
      <w:r w:rsidR="0029760E">
        <w:t>«</w:t>
      </w:r>
      <w:r w:rsidRPr="00971565">
        <w:t>Свода законов Российской Империи</w:t>
      </w:r>
      <w:r w:rsidR="0029760E">
        <w:t>»</w:t>
      </w:r>
      <w:r w:rsidRPr="00971565">
        <w:t xml:space="preserve"> по</w:t>
      </w:r>
      <w:r w:rsidRPr="00971565">
        <w:t>з</w:t>
      </w:r>
      <w:r w:rsidRPr="00971565">
        <w:t>воляет сделать ряд выводов:</w:t>
      </w:r>
    </w:p>
    <w:p w:rsidR="00971565" w:rsidRPr="00971565" w:rsidRDefault="00971565" w:rsidP="009B7D5D">
      <w:r w:rsidRPr="00971565">
        <w:t>во-первых, политика государства в лесной сфере в рассматриваемый и</w:t>
      </w:r>
      <w:r w:rsidRPr="00971565">
        <w:t>с</w:t>
      </w:r>
      <w:r w:rsidRPr="00971565">
        <w:t xml:space="preserve">торический период отличалась преемственностью. Преимущественно она </w:t>
      </w:r>
      <w:r w:rsidRPr="00971565">
        <w:lastRenderedPageBreak/>
        <w:t>была направлена на защиту интересов частных лесовладельцев, однако п</w:t>
      </w:r>
      <w:r w:rsidRPr="00971565">
        <w:t>о</w:t>
      </w:r>
      <w:r w:rsidRPr="00971565">
        <w:t xml:space="preserve">степенно в ее сферу попадает и публичный (государственный) интерес; </w:t>
      </w:r>
    </w:p>
    <w:p w:rsidR="00971565" w:rsidRPr="00971565" w:rsidRDefault="00971565" w:rsidP="009B7D5D">
      <w:r w:rsidRPr="00971565">
        <w:t xml:space="preserve">во-вторых, отличительной особенностью лесоохранительной политики того времени было отсутствие </w:t>
      </w:r>
      <w:r w:rsidR="0029760E">
        <w:t>«</w:t>
      </w:r>
      <w:r w:rsidRPr="00971565">
        <w:t>экологической</w:t>
      </w:r>
      <w:r w:rsidR="0029760E">
        <w:t>»</w:t>
      </w:r>
      <w:r w:rsidRPr="00971565">
        <w:t xml:space="preserve"> составляющей, что явилось следствием российской ментальности и недооценки со стороны государства необходимости бережного и рационального отношения к лесным богатствам страны.</w:t>
      </w:r>
      <w:r w:rsidR="00A95369">
        <w:t xml:space="preserve"> </w:t>
      </w:r>
    </w:p>
    <w:p w:rsidR="00F046A2" w:rsidRDefault="00F046A2" w:rsidP="009B7D5D">
      <w:pPr>
        <w:sectPr w:rsidR="00F046A2">
          <w:footnotePr>
            <w:numRestart w:val="eachSect"/>
          </w:footnotePr>
          <w:pgSz w:w="11906" w:h="16838"/>
          <w:pgMar w:top="1134" w:right="850" w:bottom="1134" w:left="1701" w:header="708" w:footer="708" w:gutter="0"/>
          <w:cols w:space="708"/>
          <w:docGrid w:linePitch="360"/>
        </w:sectPr>
      </w:pPr>
    </w:p>
    <w:p w:rsidR="00971565" w:rsidRDefault="00971565" w:rsidP="00F046A2">
      <w:pPr>
        <w:pStyle w:val="2"/>
      </w:pPr>
      <w:bookmarkStart w:id="13" w:name="_Toc374915865"/>
      <w:r w:rsidRPr="00620028">
        <w:lastRenderedPageBreak/>
        <w:t>Комашко М.В.</w:t>
      </w:r>
      <w:bookmarkEnd w:id="13"/>
    </w:p>
    <w:p w:rsidR="00881541" w:rsidRPr="00F046A2" w:rsidRDefault="00881541" w:rsidP="009B7D5D">
      <w:pPr>
        <w:rPr>
          <w:rFonts w:ascii="Arial" w:hAnsi="Arial" w:cs="Arial"/>
          <w:sz w:val="24"/>
          <w:szCs w:val="24"/>
        </w:rPr>
      </w:pPr>
      <w:r w:rsidRPr="00F046A2">
        <w:rPr>
          <w:rFonts w:ascii="Arial" w:hAnsi="Arial" w:cs="Arial"/>
          <w:sz w:val="24"/>
          <w:szCs w:val="24"/>
        </w:rPr>
        <w:t xml:space="preserve">Магистрант по направлению </w:t>
      </w:r>
      <w:r w:rsidR="0029760E" w:rsidRPr="00F046A2">
        <w:rPr>
          <w:rFonts w:ascii="Arial" w:hAnsi="Arial" w:cs="Arial"/>
          <w:sz w:val="24"/>
          <w:szCs w:val="24"/>
        </w:rPr>
        <w:t>«</w:t>
      </w:r>
      <w:r w:rsidRPr="00F046A2">
        <w:rPr>
          <w:rFonts w:ascii="Arial" w:hAnsi="Arial" w:cs="Arial"/>
          <w:sz w:val="24"/>
          <w:szCs w:val="24"/>
        </w:rPr>
        <w:t>Политология</w:t>
      </w:r>
      <w:r w:rsidR="0029760E" w:rsidRPr="00F046A2">
        <w:rPr>
          <w:rFonts w:ascii="Arial" w:hAnsi="Arial" w:cs="Arial"/>
          <w:sz w:val="24"/>
          <w:szCs w:val="24"/>
        </w:rPr>
        <w:t>»</w:t>
      </w:r>
      <w:r w:rsidR="00F7210C" w:rsidRPr="00F046A2">
        <w:rPr>
          <w:rFonts w:ascii="Arial" w:hAnsi="Arial" w:cs="Arial"/>
          <w:sz w:val="24"/>
          <w:szCs w:val="24"/>
        </w:rPr>
        <w:t>,</w:t>
      </w:r>
      <w:r w:rsidRPr="00F046A2">
        <w:rPr>
          <w:rFonts w:ascii="Arial" w:hAnsi="Arial" w:cs="Arial"/>
          <w:sz w:val="24"/>
          <w:szCs w:val="24"/>
        </w:rPr>
        <w:t xml:space="preserve"> 1 курс</w:t>
      </w:r>
      <w:r w:rsidR="00F7210C" w:rsidRPr="00F046A2">
        <w:rPr>
          <w:rFonts w:ascii="Arial" w:hAnsi="Arial" w:cs="Arial"/>
          <w:sz w:val="24"/>
          <w:szCs w:val="24"/>
        </w:rPr>
        <w:t>, ТвГУ</w:t>
      </w:r>
    </w:p>
    <w:p w:rsidR="00971565" w:rsidRPr="00881541" w:rsidRDefault="00FA0F0E" w:rsidP="00F046A2">
      <w:pPr>
        <w:pStyle w:val="3"/>
      </w:pPr>
      <w:bookmarkStart w:id="14" w:name="_Toc374488860"/>
      <w:bookmarkStart w:id="15" w:name="_Toc374915866"/>
      <w:r w:rsidRPr="00881541">
        <w:t>Политическ</w:t>
      </w:r>
      <w:r w:rsidR="00F046A2">
        <w:t>ая</w:t>
      </w:r>
      <w:r w:rsidRPr="00881541">
        <w:t xml:space="preserve"> идентичность как феномен</w:t>
      </w:r>
      <w:bookmarkEnd w:id="14"/>
      <w:bookmarkEnd w:id="15"/>
    </w:p>
    <w:p w:rsidR="00971565" w:rsidRPr="00971565" w:rsidRDefault="00971565" w:rsidP="009B7D5D">
      <w:r w:rsidRPr="00971565">
        <w:t xml:space="preserve">Идентичность (Identity) </w:t>
      </w:r>
      <w:r w:rsidR="00F0018B">
        <w:t>–</w:t>
      </w:r>
      <w:r w:rsidRPr="00971565">
        <w:t xml:space="preserve"> это понятие, обозначающее осознание личн</w:t>
      </w:r>
      <w:r w:rsidRPr="00971565">
        <w:t>о</w:t>
      </w:r>
      <w:r w:rsidRPr="00971565">
        <w:t>стью себя, а также того, кем он является для других; свойство человека, св</w:t>
      </w:r>
      <w:r w:rsidRPr="00971565">
        <w:t>я</w:t>
      </w:r>
      <w:r w:rsidRPr="00971565">
        <w:t>занное с его ощущением собственной принадлежности к определенной гру</w:t>
      </w:r>
      <w:r w:rsidRPr="00971565">
        <w:t>п</w:t>
      </w:r>
      <w:r w:rsidRPr="00971565">
        <w:t>пе - политической партии, народу, религиозной конфессии, расе и другому. Идентичность всегда предполагает как сходство с другими, так и отличие от них. Изначально идентичность была чисто психологическим понятием, но со временем многие гуманитарные дисциплины стали применять его, адаптир</w:t>
      </w:r>
      <w:r w:rsidRPr="00971565">
        <w:t>о</w:t>
      </w:r>
      <w:r w:rsidRPr="00971565">
        <w:t>вав под свою проблематику.</w:t>
      </w:r>
    </w:p>
    <w:p w:rsidR="00971565" w:rsidRPr="00971565" w:rsidRDefault="00971565" w:rsidP="009B7D5D">
      <w:r w:rsidRPr="00971565">
        <w:t>В современной политической науке, так же как во многих других обл</w:t>
      </w:r>
      <w:r w:rsidRPr="00971565">
        <w:t>а</w:t>
      </w:r>
      <w:r w:rsidRPr="00971565">
        <w:t>стях гуманитарного знания, широко используется понятие идентичности,</w:t>
      </w:r>
      <w:r w:rsidR="00A95369">
        <w:t xml:space="preserve"> </w:t>
      </w:r>
      <w:r w:rsidRPr="00971565">
        <w:t>для объяснения собственных специфических процессов. В современных полит</w:t>
      </w:r>
      <w:r w:rsidRPr="00971565">
        <w:t>и</w:t>
      </w:r>
      <w:r w:rsidRPr="00971565">
        <w:t>ческих энциклопедиях, даётся толкование политической идентичности, со ссылкой на работы Т. Парсонса, в которых политическая идентичность опр</w:t>
      </w:r>
      <w:r w:rsidRPr="00971565">
        <w:t>е</w:t>
      </w:r>
      <w:r w:rsidRPr="00971565">
        <w:t>деляется как совпадение, тождественность политической позиции. Она пре</w:t>
      </w:r>
      <w:r w:rsidRPr="00971565">
        <w:t>д</w:t>
      </w:r>
      <w:r w:rsidRPr="00971565">
        <w:t>стает как общность ориентаций и установок политического субъекта и со</w:t>
      </w:r>
      <w:r w:rsidRPr="00971565">
        <w:t>в</w:t>
      </w:r>
      <w:r w:rsidRPr="00971565">
        <w:t>падение форм и методов достижения политических целей, возникая из особ</w:t>
      </w:r>
      <w:r w:rsidRPr="00971565">
        <w:t>о</w:t>
      </w:r>
      <w:r w:rsidRPr="00971565">
        <w:t>го эмоционального отождествления себя с конкретной политической гру</w:t>
      </w:r>
      <w:r w:rsidRPr="00971565">
        <w:t>п</w:t>
      </w:r>
      <w:r w:rsidRPr="00971565">
        <w:t xml:space="preserve">пой, усвоения политических ролей. Исследователями отмечается, что </w:t>
      </w:r>
      <w:r w:rsidR="0029760E">
        <w:t>«</w:t>
      </w:r>
      <w:r w:rsidRPr="00971565">
        <w:t>пол</w:t>
      </w:r>
      <w:r w:rsidRPr="00971565">
        <w:t>и</w:t>
      </w:r>
      <w:r w:rsidRPr="00971565">
        <w:t>тическая идентичность – это всегда установка в отношении институтов вл</w:t>
      </w:r>
      <w:r w:rsidRPr="00971565">
        <w:t>а</w:t>
      </w:r>
      <w:r w:rsidRPr="00971565">
        <w:t>сти, политических лидеров и актуальных вопросов, так или иначе связанных с политикой</w:t>
      </w:r>
      <w:r w:rsidR="0029760E">
        <w:t>»</w:t>
      </w:r>
      <w:r w:rsidR="007C580E">
        <w:t xml:space="preserve"> </w:t>
      </w:r>
      <w:r w:rsidRPr="00971565">
        <w:t>[5</w:t>
      </w:r>
      <w:r w:rsidR="007C580E">
        <w:t>,</w:t>
      </w:r>
      <w:r w:rsidRPr="00971565">
        <w:t xml:space="preserve"> </w:t>
      </w:r>
      <w:r w:rsidR="007C580E">
        <w:t>с</w:t>
      </w:r>
      <w:r w:rsidRPr="00971565">
        <w:t>. 43]. Проявлением политической идентичности может быть принадлежность определенной партии, движению, акции общественн</w:t>
      </w:r>
      <w:r w:rsidRPr="00971565">
        <w:t>о</w:t>
      </w:r>
      <w:r w:rsidRPr="00971565">
        <w:t>го неповиновения, в конце концов, революционному процессу и т.п. В то же время политические идентичности можно различать, исходя не из политич</w:t>
      </w:r>
      <w:r w:rsidRPr="00971565">
        <w:t>е</w:t>
      </w:r>
      <w:r w:rsidRPr="00971565">
        <w:t>ского участия, а сугубо из ценностно-идеологических ориентаций. Следов</w:t>
      </w:r>
      <w:r w:rsidRPr="00971565">
        <w:t>а</w:t>
      </w:r>
      <w:r w:rsidRPr="00971565">
        <w:t>тельно, можно сказать, что политическая идентичность является комплек</w:t>
      </w:r>
      <w:r w:rsidRPr="00971565">
        <w:t>с</w:t>
      </w:r>
      <w:r w:rsidRPr="00971565">
        <w:t>ным феноменом, включающим когнитивные и оценочные моменты, которые позволяют самостоятельно ориентироваться в политическом пространстве. Кроме этого, актуальная политическая</w:t>
      </w:r>
      <w:r w:rsidR="00A95369">
        <w:t xml:space="preserve"> </w:t>
      </w:r>
      <w:r w:rsidRPr="00971565">
        <w:t>идентичность является одним из м</w:t>
      </w:r>
      <w:r w:rsidRPr="00971565">
        <w:t>е</w:t>
      </w:r>
      <w:r w:rsidRPr="00971565">
        <w:t xml:space="preserve">ханизмов, </w:t>
      </w:r>
      <w:r w:rsidR="0029760E">
        <w:t>«</w:t>
      </w:r>
      <w:r w:rsidRPr="00971565">
        <w:t>генерализующим, структурирующим поведение и внутренние схемы, критерии оценки и категоризации; механизмом, тесно связанным с объективными социальными связями и отношениями</w:t>
      </w:r>
      <w:r w:rsidR="0029760E">
        <w:t>»</w:t>
      </w:r>
      <w:r w:rsidR="007C580E">
        <w:t xml:space="preserve"> </w:t>
      </w:r>
      <w:r w:rsidRPr="00971565">
        <w:t>[9]. Более того, стан</w:t>
      </w:r>
      <w:r w:rsidRPr="00971565">
        <w:t>о</w:t>
      </w:r>
      <w:r w:rsidRPr="00971565">
        <w:t>вится доступным прогнозирование поведения, и что не менее важно, когн</w:t>
      </w:r>
      <w:r w:rsidRPr="00971565">
        <w:t>и</w:t>
      </w:r>
      <w:r w:rsidRPr="00971565">
        <w:t xml:space="preserve">тивных процессов конкретного индивида, на основе знания его актуальной </w:t>
      </w:r>
      <w:r w:rsidRPr="00971565">
        <w:lastRenderedPageBreak/>
        <w:t xml:space="preserve">идентичности. По сути, политическая идентичность </w:t>
      </w:r>
      <w:r w:rsidR="007C580E">
        <w:t>–</w:t>
      </w:r>
      <w:r w:rsidRPr="00971565">
        <w:t xml:space="preserve"> когнитивная структура, в которой причудливо соединены те связи, отношения, оценки, которые структурируют место данного конкретного индивида в социуме, а культура, и политическая культура, в частности служит основой объединения индив</w:t>
      </w:r>
      <w:r w:rsidRPr="00971565">
        <w:t>и</w:t>
      </w:r>
      <w:r w:rsidRPr="00971565">
        <w:t xml:space="preserve">дуальной и коллективной идентичностей. </w:t>
      </w:r>
    </w:p>
    <w:p w:rsidR="00971565" w:rsidRPr="00971565" w:rsidRDefault="00971565" w:rsidP="009B7D5D">
      <w:r w:rsidRPr="00971565">
        <w:t>Виды политической идентичности:</w:t>
      </w:r>
    </w:p>
    <w:p w:rsidR="00971565" w:rsidRPr="00971565" w:rsidRDefault="00971565" w:rsidP="009B7D5D">
      <w:r w:rsidRPr="00971565">
        <w:t>1. Макрополитическая идентичность – это аналитическая категория, ук</w:t>
      </w:r>
      <w:r w:rsidRPr="00971565">
        <w:t>а</w:t>
      </w:r>
      <w:r w:rsidRPr="00971565">
        <w:t>зывающая на всю совокупность различных способов идентификации с соо</w:t>
      </w:r>
      <w:r w:rsidRPr="00971565">
        <w:t>б</w:t>
      </w:r>
      <w:r w:rsidRPr="00971565">
        <w:t>ществом, которым является современное государство.</w:t>
      </w:r>
    </w:p>
    <w:p w:rsidR="00971565" w:rsidRPr="00971565" w:rsidRDefault="00971565" w:rsidP="009B7D5D">
      <w:r w:rsidRPr="00971565">
        <w:t>2. Гражданская идентичность – вид макрополитической идентичности, маркер членства в государстве, связывает индивида и государство путём з</w:t>
      </w:r>
      <w:r w:rsidRPr="00971565">
        <w:t>а</w:t>
      </w:r>
      <w:r w:rsidRPr="00971565">
        <w:t xml:space="preserve">крепления правового статуса гражданина как </w:t>
      </w:r>
      <w:r w:rsidR="0029760E">
        <w:t>«</w:t>
      </w:r>
      <w:r w:rsidRPr="00971565">
        <w:t>члена национальной госуда</w:t>
      </w:r>
      <w:r w:rsidRPr="00971565">
        <w:t>р</w:t>
      </w:r>
      <w:r w:rsidRPr="00971565">
        <w:t>ственной общности и вытекающих из такого статуса свобод, прав и обяза</w:t>
      </w:r>
      <w:r w:rsidRPr="00971565">
        <w:t>н</w:t>
      </w:r>
      <w:r w:rsidRPr="00971565">
        <w:t>ностей</w:t>
      </w:r>
      <w:r w:rsidR="0029760E">
        <w:t>»</w:t>
      </w:r>
      <w:r w:rsidRPr="00971565">
        <w:t xml:space="preserve"> [8</w:t>
      </w:r>
      <w:r w:rsidR="007C580E">
        <w:t>,</w:t>
      </w:r>
      <w:r w:rsidRPr="00971565">
        <w:t xml:space="preserve"> </w:t>
      </w:r>
      <w:r w:rsidR="007C580E">
        <w:t>с</w:t>
      </w:r>
      <w:r w:rsidRPr="00971565">
        <w:t>.</w:t>
      </w:r>
      <w:r w:rsidR="007C580E">
        <w:t> </w:t>
      </w:r>
      <w:r w:rsidRPr="00971565">
        <w:t xml:space="preserve">78]. Государственно-гражданская идентичность </w:t>
      </w:r>
      <w:r w:rsidR="007C580E">
        <w:t>–</w:t>
      </w:r>
      <w:r w:rsidRPr="00971565">
        <w:t xml:space="preserve"> включает в себя лояльность государству и отождествление с гражданами страны, сол</w:t>
      </w:r>
      <w:r w:rsidRPr="00971565">
        <w:t>и</w:t>
      </w:r>
      <w:r w:rsidRPr="00971565">
        <w:t>дарность и ответственность за ее судьбу. Гражданская идентичность является частью социальной идентичности индивида, и отражает представления ли</w:t>
      </w:r>
      <w:r w:rsidRPr="00971565">
        <w:t>ч</w:t>
      </w:r>
      <w:r w:rsidRPr="00971565">
        <w:t>ности о принадлежности к государственному образованию, структурам гра</w:t>
      </w:r>
      <w:r w:rsidRPr="00971565">
        <w:t>ж</w:t>
      </w:r>
      <w:r w:rsidRPr="00971565">
        <w:t>данского общества, а так же к представлениям о самих образованиях и стру</w:t>
      </w:r>
      <w:r w:rsidRPr="00971565">
        <w:t>к</w:t>
      </w:r>
      <w:r w:rsidRPr="00971565">
        <w:t>турах, их оценки индивидом и его право выбора, оставаться в их составе или их покинуть. Такой вид идентичности часто сравнивают с этнической иде</w:t>
      </w:r>
      <w:r w:rsidRPr="00971565">
        <w:t>н</w:t>
      </w:r>
      <w:r w:rsidRPr="00971565">
        <w:t xml:space="preserve">тичностью. Однако, в настоящее время </w:t>
      </w:r>
      <w:r w:rsidR="0029760E">
        <w:t>«</w:t>
      </w:r>
      <w:r w:rsidRPr="00971565">
        <w:t>в условиях глобализации этнич</w:t>
      </w:r>
      <w:r w:rsidRPr="00971565">
        <w:t>е</w:t>
      </w:r>
      <w:r w:rsidRPr="00971565">
        <w:t>скую идентичность чаще интерпретируют как проявление традиционализма, а гражданскую – современности</w:t>
      </w:r>
      <w:r w:rsidR="0029760E">
        <w:t>»</w:t>
      </w:r>
      <w:r w:rsidRPr="00971565">
        <w:t xml:space="preserve"> [10</w:t>
      </w:r>
      <w:r w:rsidR="007C580E">
        <w:t>,</w:t>
      </w:r>
      <w:r w:rsidRPr="00971565">
        <w:t xml:space="preserve"> </w:t>
      </w:r>
      <w:r w:rsidR="007C580E">
        <w:t>с</w:t>
      </w:r>
      <w:r w:rsidRPr="00971565">
        <w:t>.</w:t>
      </w:r>
      <w:r w:rsidR="007C580E">
        <w:t> </w:t>
      </w:r>
      <w:r w:rsidRPr="00971565">
        <w:t>122].</w:t>
      </w:r>
    </w:p>
    <w:p w:rsidR="00971565" w:rsidRPr="00971565" w:rsidRDefault="00971565" w:rsidP="009B7D5D">
      <w:r w:rsidRPr="00971565">
        <w:t>3.Национальная идентичность</w:t>
      </w:r>
      <w:r w:rsidR="00A95369">
        <w:t xml:space="preserve"> </w:t>
      </w:r>
      <w:r w:rsidR="000C22DC">
        <w:t>–</w:t>
      </w:r>
      <w:r w:rsidRPr="00971565">
        <w:t xml:space="preserve"> вид макрополитической идентичности, идентичность национально-государственного сообщества и коллективное самосознание его граждан как членов такого сообщества, характерная для национальных (моноэтнических) государств.</w:t>
      </w:r>
    </w:p>
    <w:p w:rsidR="00971565" w:rsidRPr="00971565" w:rsidRDefault="00971565" w:rsidP="009B7D5D">
      <w:r w:rsidRPr="00971565">
        <w:t>4. Имперская (Постимперская) идентичность –</w:t>
      </w:r>
      <w:r w:rsidR="00A95369">
        <w:t xml:space="preserve"> </w:t>
      </w:r>
      <w:r w:rsidRPr="00971565">
        <w:t>вид макрополитической идентичности, складывающейся на основе общей принадлежности к имп</w:t>
      </w:r>
      <w:r w:rsidRPr="00971565">
        <w:t>е</w:t>
      </w:r>
      <w:r w:rsidRPr="00971565">
        <w:t xml:space="preserve">рии, то есть государству отвечающему таким основным признакам, как </w:t>
      </w:r>
      <w:r w:rsidR="0029760E">
        <w:t>«</w:t>
      </w:r>
      <w:r w:rsidRPr="00971565">
        <w:t xml:space="preserve">наличие потенциала </w:t>
      </w:r>
      <w:r w:rsidR="0029760E">
        <w:t>«</w:t>
      </w:r>
      <w:r w:rsidRPr="00971565">
        <w:t>великой державы</w:t>
      </w:r>
      <w:r w:rsidR="0029760E">
        <w:t>»</w:t>
      </w:r>
      <w:r w:rsidRPr="00971565">
        <w:t xml:space="preserve">, высокой степени этнической и культурной неоднородности и территориальной организации по принципу </w:t>
      </w:r>
      <w:r w:rsidR="0029760E">
        <w:t>«</w:t>
      </w:r>
      <w:r w:rsidRPr="00971565">
        <w:t>центр – периферия</w:t>
      </w:r>
      <w:r w:rsidR="0029760E">
        <w:t>»</w:t>
      </w:r>
      <w:r w:rsidRPr="00971565">
        <w:t>, выстроенной, как правило, на жёстких иерархических началах</w:t>
      </w:r>
      <w:r w:rsidR="0029760E">
        <w:t>»</w:t>
      </w:r>
      <w:r w:rsidRPr="00971565">
        <w:t xml:space="preserve"> [4</w:t>
      </w:r>
      <w:r w:rsidR="007C580E">
        <w:t>,</w:t>
      </w:r>
      <w:r w:rsidRPr="00971565">
        <w:t xml:space="preserve"> </w:t>
      </w:r>
      <w:r w:rsidR="007C580E">
        <w:t>с</w:t>
      </w:r>
      <w:r w:rsidRPr="00971565">
        <w:t>. 90].</w:t>
      </w:r>
    </w:p>
    <w:p w:rsidR="00971565" w:rsidRPr="00971565" w:rsidRDefault="00971565" w:rsidP="009B7D5D">
      <w:r w:rsidRPr="00971565">
        <w:t>5.</w:t>
      </w:r>
      <w:r w:rsidR="00A95369">
        <w:t xml:space="preserve"> </w:t>
      </w:r>
      <w:r w:rsidRPr="00971565">
        <w:t>Идейно - партийная идентичность.</w:t>
      </w:r>
    </w:p>
    <w:p w:rsidR="00971565" w:rsidRPr="00971565" w:rsidRDefault="00971565" w:rsidP="009B7D5D">
      <w:r w:rsidRPr="00971565">
        <w:t>Важным для понимания политической идентичности является феномен политического пространства. Политическая идентичность это знание о то</w:t>
      </w:r>
      <w:r w:rsidRPr="00971565">
        <w:t>ж</w:t>
      </w:r>
      <w:r w:rsidRPr="00971565">
        <w:lastRenderedPageBreak/>
        <w:t>дественности с какой-либо политической группой эмоционально пережива</w:t>
      </w:r>
      <w:r w:rsidRPr="00971565">
        <w:t>е</w:t>
      </w:r>
      <w:r w:rsidRPr="00971565">
        <w:t xml:space="preserve">мые индивидом в </w:t>
      </w:r>
      <w:r w:rsidR="0029760E">
        <w:t>«</w:t>
      </w:r>
      <w:r w:rsidRPr="00971565">
        <w:t>пространстве объективных различий, создаваемых сист</w:t>
      </w:r>
      <w:r w:rsidRPr="00971565">
        <w:t>е</w:t>
      </w:r>
      <w:r w:rsidRPr="00971565">
        <w:t>мой политических властеотношений</w:t>
      </w:r>
      <w:r w:rsidR="0029760E">
        <w:t>»</w:t>
      </w:r>
      <w:r w:rsidRPr="00971565">
        <w:t xml:space="preserve"> [6</w:t>
      </w:r>
      <w:r w:rsidR="007C580E">
        <w:t>,</w:t>
      </w:r>
      <w:r w:rsidRPr="00971565">
        <w:t xml:space="preserve"> </w:t>
      </w:r>
      <w:r w:rsidR="007C580E">
        <w:t>с</w:t>
      </w:r>
      <w:r w:rsidRPr="00971565">
        <w:t>.</w:t>
      </w:r>
      <w:r w:rsidR="007C580E">
        <w:t> </w:t>
      </w:r>
      <w:r w:rsidRPr="00971565">
        <w:t>99]. В этом определении не сл</w:t>
      </w:r>
      <w:r w:rsidRPr="00971565">
        <w:t>у</w:t>
      </w:r>
      <w:r w:rsidRPr="00971565">
        <w:t>чайно использован термин пространство. При изучении политической иде</w:t>
      </w:r>
      <w:r w:rsidRPr="00971565">
        <w:t>н</w:t>
      </w:r>
      <w:r w:rsidRPr="00971565">
        <w:t>тичности пространство принято представлять либо как географический ф</w:t>
      </w:r>
      <w:r w:rsidRPr="00971565">
        <w:t>е</w:t>
      </w:r>
      <w:r w:rsidRPr="00971565">
        <w:t>номен, подразумевающий территорию на которой осуществляет свою де</w:t>
      </w:r>
      <w:r w:rsidRPr="00971565">
        <w:t>я</w:t>
      </w:r>
      <w:r w:rsidRPr="00971565">
        <w:t>тельность политический актор или институт, который формирует политич</w:t>
      </w:r>
      <w:r w:rsidRPr="00971565">
        <w:t>е</w:t>
      </w:r>
      <w:r w:rsidRPr="00971565">
        <w:t>скую идентичность. Такой подход применяется при изучении узкоспециал</w:t>
      </w:r>
      <w:r w:rsidRPr="00971565">
        <w:t>ь</w:t>
      </w:r>
      <w:r w:rsidRPr="00971565">
        <w:t>ных направлений политико-территориальной идентичности или территор</w:t>
      </w:r>
      <w:r w:rsidRPr="00971565">
        <w:t>и</w:t>
      </w:r>
      <w:r w:rsidRPr="00971565">
        <w:t xml:space="preserve">альной идентичности. Другой вариант оценки политического пространства подразумевает рассмотрение пространства с точки зрения политики, то есть речь идёт о политическом пространстве, которое можно интерпретировать как </w:t>
      </w:r>
      <w:r w:rsidR="0029760E">
        <w:t>«</w:t>
      </w:r>
      <w:r w:rsidRPr="00971565">
        <w:t>сложившийся комплекс дистанций, фиксирующих различия между людьми в области формирования, функционирования и развития политики как особой системы взаимосвязей и взаимодействий в обществе</w:t>
      </w:r>
      <w:r w:rsidR="0029760E">
        <w:t>»</w:t>
      </w:r>
      <w:r w:rsidRPr="00971565">
        <w:t xml:space="preserve"> [6</w:t>
      </w:r>
      <w:r w:rsidR="007C580E">
        <w:t>,</w:t>
      </w:r>
      <w:r w:rsidRPr="00971565">
        <w:t xml:space="preserve"> </w:t>
      </w:r>
      <w:r w:rsidR="007C580E">
        <w:t>с</w:t>
      </w:r>
      <w:r w:rsidRPr="00971565">
        <w:t>.</w:t>
      </w:r>
      <w:r w:rsidR="007C580E">
        <w:t> </w:t>
      </w:r>
      <w:r w:rsidRPr="00971565">
        <w:t>99].</w:t>
      </w:r>
      <w:r w:rsidR="00A95369">
        <w:t xml:space="preserve"> </w:t>
      </w:r>
      <w:r w:rsidRPr="00971565">
        <w:t>Проще говоря, в политическом пространстве расстояния между людьми и</w:t>
      </w:r>
      <w:r w:rsidRPr="00971565">
        <w:t>з</w:t>
      </w:r>
      <w:r w:rsidRPr="00971565">
        <w:t>меряются не физическими единицами измерения, а разницей в статусе,</w:t>
      </w:r>
      <w:r w:rsidR="00A95369">
        <w:t xml:space="preserve"> </w:t>
      </w:r>
      <w:r w:rsidRPr="00971565">
        <w:t>м</w:t>
      </w:r>
      <w:r w:rsidRPr="00971565">
        <w:t>е</w:t>
      </w:r>
      <w:r w:rsidRPr="00971565">
        <w:t>стами занимаемыми в политической иерархии, политическими предпочтен</w:t>
      </w:r>
      <w:r w:rsidRPr="00971565">
        <w:t>и</w:t>
      </w:r>
      <w:r w:rsidRPr="00971565">
        <w:t>ями</w:t>
      </w:r>
      <w:r w:rsidR="00A95369">
        <w:t xml:space="preserve"> </w:t>
      </w:r>
      <w:r w:rsidRPr="00971565">
        <w:t>и ориентацией на отличные от других ценности. Данный подход к пол</w:t>
      </w:r>
      <w:r w:rsidRPr="00971565">
        <w:t>и</w:t>
      </w:r>
      <w:r w:rsidRPr="00971565">
        <w:t>тическому пространству показывает нам, что люди не просто осознают пол</w:t>
      </w:r>
      <w:r w:rsidRPr="00971565">
        <w:t>и</w:t>
      </w:r>
      <w:r w:rsidRPr="00971565">
        <w:t>тическое многообразие, которое существует в обществе, но и определяют своё место посредством приближённости или удалённости от других учас</w:t>
      </w:r>
      <w:r w:rsidRPr="00971565">
        <w:t>т</w:t>
      </w:r>
      <w:r w:rsidRPr="00971565">
        <w:t>ников, принадлежности к группам политических акторов. Иными словами, каждый человек имеющей представление о политической системе и полит</w:t>
      </w:r>
      <w:r w:rsidRPr="00971565">
        <w:t>и</w:t>
      </w:r>
      <w:r w:rsidRPr="00971565">
        <w:t>ческих институтах своей страны неизбежно вписывает себя в политическое пространство, испытывая неодинаковые эмоции по отношению к разным и</w:t>
      </w:r>
      <w:r w:rsidRPr="00971565">
        <w:t>н</w:t>
      </w:r>
      <w:r w:rsidRPr="00971565">
        <w:t>ститутам.</w:t>
      </w:r>
      <w:r w:rsidR="00A95369">
        <w:t xml:space="preserve"> </w:t>
      </w:r>
      <w:r w:rsidRPr="00971565">
        <w:t>Идентичность у такого человека будет образовываться</w:t>
      </w:r>
      <w:r w:rsidR="00A95369">
        <w:t xml:space="preserve"> </w:t>
      </w:r>
      <w:r w:rsidRPr="00971565">
        <w:t>с теми, кого человек ставит в политическом пространстве рядом с собой. Это происходит с помощью таких же механизмов что и в психологии: восприятие окружа</w:t>
      </w:r>
      <w:r w:rsidRPr="00971565">
        <w:t>ю</w:t>
      </w:r>
      <w:r w:rsidRPr="00971565">
        <w:t xml:space="preserve">щего мира, через призму дихотомии </w:t>
      </w:r>
      <w:r w:rsidRPr="00971565">
        <w:rPr>
          <w:i/>
        </w:rPr>
        <w:t>Мы – Они</w:t>
      </w:r>
      <w:r w:rsidRPr="00971565">
        <w:t xml:space="preserve">. В случае с политической идентичностью, так же как и с другими идентичностями, </w:t>
      </w:r>
      <w:r w:rsidRPr="00971565">
        <w:rPr>
          <w:i/>
        </w:rPr>
        <w:t>Я</w:t>
      </w:r>
      <w:r w:rsidRPr="00971565">
        <w:t xml:space="preserve"> заменяется на </w:t>
      </w:r>
      <w:r w:rsidRPr="00971565">
        <w:rPr>
          <w:i/>
        </w:rPr>
        <w:t xml:space="preserve">Мы. </w:t>
      </w:r>
      <w:r w:rsidRPr="00971565">
        <w:t>Необходимо заметить, что перечень оснований, по которым человек м</w:t>
      </w:r>
      <w:r w:rsidRPr="00971565">
        <w:t>о</w:t>
      </w:r>
      <w:r w:rsidRPr="00971565">
        <w:t>жет судить о наличии в обществе тех, кто похож на него и кто от него отл</w:t>
      </w:r>
      <w:r w:rsidRPr="00971565">
        <w:t>и</w:t>
      </w:r>
      <w:r w:rsidRPr="00971565">
        <w:t>чается, является довольно широким. Каждый человек может быть соотнесён с другими по целому ряду параметров. Одни из этих параметров определяют вертикальный срез политического пространства – политическая стратифик</w:t>
      </w:r>
      <w:r w:rsidRPr="00971565">
        <w:t>а</w:t>
      </w:r>
      <w:r w:rsidRPr="00971565">
        <w:t>ция, в основе которой лежит иерархия статусных позиций. Другие параметры определяют горизонтальный срез</w:t>
      </w:r>
      <w:r w:rsidR="00A95369">
        <w:t xml:space="preserve"> </w:t>
      </w:r>
      <w:r w:rsidR="00F046A2">
        <w:t>–</w:t>
      </w:r>
      <w:r w:rsidRPr="00971565">
        <w:t xml:space="preserve"> дифференциация политических позиций, </w:t>
      </w:r>
      <w:r w:rsidRPr="00971565">
        <w:lastRenderedPageBreak/>
        <w:t xml:space="preserve">в основе которой лежат процессы эволюции политической культуры: </w:t>
      </w:r>
      <w:r w:rsidR="0029760E">
        <w:t>«</w:t>
      </w:r>
      <w:r w:rsidRPr="00971565">
        <w:t>поя</w:t>
      </w:r>
      <w:r w:rsidRPr="00971565">
        <w:t>в</w:t>
      </w:r>
      <w:r w:rsidRPr="00971565">
        <w:t>ление в ней различных идеологических и мифологических конструктов, находящих своих сторонников среди населения, а так же процессы самоорг</w:t>
      </w:r>
      <w:r w:rsidRPr="00971565">
        <w:t>а</w:t>
      </w:r>
      <w:r w:rsidRPr="00971565">
        <w:t>низации граждан, создание ими политических партий, организаций, групп интересов и движений</w:t>
      </w:r>
      <w:r w:rsidR="0029760E">
        <w:t>»</w:t>
      </w:r>
      <w:r w:rsidRPr="00971565">
        <w:t xml:space="preserve"> [6</w:t>
      </w:r>
      <w:r w:rsidR="007C580E">
        <w:t>,</w:t>
      </w:r>
      <w:r w:rsidRPr="00971565">
        <w:t xml:space="preserve"> </w:t>
      </w:r>
      <w:r w:rsidR="007C580E">
        <w:t>с</w:t>
      </w:r>
      <w:r w:rsidRPr="00971565">
        <w:t>.</w:t>
      </w:r>
      <w:r w:rsidR="007C580E">
        <w:t> </w:t>
      </w:r>
      <w:r w:rsidRPr="00971565">
        <w:t>101].</w:t>
      </w:r>
      <w:r w:rsidR="00A95369">
        <w:t xml:space="preserve"> </w:t>
      </w:r>
      <w:r w:rsidRPr="00971565">
        <w:t>В тот момент, когда люди осознают пол</w:t>
      </w:r>
      <w:r w:rsidRPr="00971565">
        <w:t>и</w:t>
      </w:r>
      <w:r w:rsidRPr="00971565">
        <w:t>тические различия в политическом пространстве, происходит конструиров</w:t>
      </w:r>
      <w:r w:rsidRPr="00971565">
        <w:t>а</w:t>
      </w:r>
      <w:r w:rsidRPr="00971565">
        <w:t>ние политических групп, то есть мысленным выделением некоторой сов</w:t>
      </w:r>
      <w:r w:rsidRPr="00971565">
        <w:t>о</w:t>
      </w:r>
      <w:r w:rsidRPr="00971565">
        <w:t>купности людей, которой присущи некоторые особые характеристики.</w:t>
      </w:r>
      <w:r w:rsidR="00A95369">
        <w:t xml:space="preserve"> </w:t>
      </w:r>
      <w:r w:rsidRPr="00971565">
        <w:t>Сп</w:t>
      </w:r>
      <w:r w:rsidRPr="00971565">
        <w:t>е</w:t>
      </w:r>
      <w:r w:rsidRPr="00971565">
        <w:t>цифика этих групп заключается</w:t>
      </w:r>
      <w:r w:rsidR="00A95369">
        <w:t xml:space="preserve"> </w:t>
      </w:r>
      <w:r w:rsidRPr="00971565">
        <w:t>в аморфности, их члены разбросаны в физ</w:t>
      </w:r>
      <w:r w:rsidRPr="00971565">
        <w:t>и</w:t>
      </w:r>
      <w:r w:rsidRPr="00971565">
        <w:t>ческом пространстве, не связаны нормами социального контроля и не связ</w:t>
      </w:r>
      <w:r w:rsidRPr="00971565">
        <w:t>а</w:t>
      </w:r>
      <w:r w:rsidRPr="00971565">
        <w:t>ны нитями непосредственного взаимодействия. Реальность этих групп по</w:t>
      </w:r>
      <w:r w:rsidRPr="00971565">
        <w:t>д</w:t>
      </w:r>
      <w:r w:rsidRPr="00971565">
        <w:t>тверждается не столько их действиями в защиту интересов, сколько тем, что в обществе есть люди, которые готовы соотносить себя с другими, в соотве</w:t>
      </w:r>
      <w:r w:rsidRPr="00971565">
        <w:t>т</w:t>
      </w:r>
      <w:r w:rsidRPr="00971565">
        <w:t>ствии с возникающими в политическом пространстве различиями. Размы</w:t>
      </w:r>
      <w:r w:rsidRPr="00971565">
        <w:t>ш</w:t>
      </w:r>
      <w:r w:rsidRPr="00971565">
        <w:t xml:space="preserve">ляя об этом, можно вспомнить, что похожими характеристиками Бенедикт Андерсон в своей работе наделяет нации. Андерсон считал что нации: </w:t>
      </w:r>
      <w:r w:rsidR="0029760E">
        <w:t>«</w:t>
      </w:r>
      <w:r w:rsidRPr="00971565">
        <w:t>это воображенное политическое сообщество, и воображается оно как что-то неизбежно ограниченное, но в то же время суверенное</w:t>
      </w:r>
      <w:r w:rsidR="0029760E">
        <w:t>»</w:t>
      </w:r>
      <w:r w:rsidRPr="00971565">
        <w:t xml:space="preserve"> [1</w:t>
      </w:r>
      <w:r w:rsidR="007C580E">
        <w:t>,</w:t>
      </w:r>
      <w:r w:rsidRPr="00971565">
        <w:t xml:space="preserve"> </w:t>
      </w:r>
      <w:r w:rsidR="007C580E">
        <w:t>с</w:t>
      </w:r>
      <w:r w:rsidRPr="00971565">
        <w:t>. 32].</w:t>
      </w:r>
    </w:p>
    <w:p w:rsidR="00971565" w:rsidRPr="00971565" w:rsidRDefault="00971565" w:rsidP="009B7D5D">
      <w:r w:rsidRPr="00971565">
        <w:t>Вопрос о механизмах формирования политической идентичности в зн</w:t>
      </w:r>
      <w:r w:rsidRPr="00971565">
        <w:t>а</w:t>
      </w:r>
      <w:r w:rsidRPr="00971565">
        <w:t>чительной степени становился импульсом развития всей теории политич</w:t>
      </w:r>
      <w:r w:rsidRPr="00971565">
        <w:t>е</w:t>
      </w:r>
      <w:r w:rsidRPr="00971565">
        <w:t>ской идентичности, и в настоящее время вызывает немало споров, являясь темой многих научных дискуссий. Некоторые исследователи считают, что политическую идентичность ненужно или даже невозможно исследовать. Они считают более полезным изучать процесс формирования идентичности – политической идентификации. Например, З.</w:t>
      </w:r>
      <w:r w:rsidR="007C580E">
        <w:t> </w:t>
      </w:r>
      <w:r w:rsidRPr="00971565">
        <w:t xml:space="preserve">Бауман считает что, </w:t>
      </w:r>
      <w:r w:rsidR="0029760E">
        <w:t>«</w:t>
      </w:r>
      <w:r w:rsidRPr="00971565">
        <w:t>вместо разговора об идентичностях &lt;…&gt; уместным &lt;…&gt; выглядело бы исследов</w:t>
      </w:r>
      <w:r w:rsidRPr="00971565">
        <w:t>а</w:t>
      </w:r>
      <w:r w:rsidRPr="00971565">
        <w:t>ние идентификации, никогда не заканчивающейся, всегда незавершенной, неоконченной</w:t>
      </w:r>
      <w:r w:rsidR="0029760E">
        <w:t>»</w:t>
      </w:r>
      <w:r w:rsidRPr="00971565">
        <w:t xml:space="preserve"> [2]. Изучение неоднозначного результата, а именно иденти</w:t>
      </w:r>
      <w:r w:rsidRPr="00971565">
        <w:t>ч</w:t>
      </w:r>
      <w:r w:rsidRPr="00971565">
        <w:t>ности в определенной точке времени, по мнению ученого, является для с</w:t>
      </w:r>
      <w:r w:rsidRPr="00971565">
        <w:t>о</w:t>
      </w:r>
      <w:r w:rsidRPr="00971565">
        <w:t>временной науки не актуальным знанием, важнее анализировать процесс формирования идентичности, так как в современную эпоху</w:t>
      </w:r>
      <w:r w:rsidR="00A95369">
        <w:t xml:space="preserve"> </w:t>
      </w:r>
      <w:r w:rsidR="0029760E">
        <w:t>«</w:t>
      </w:r>
      <w:r w:rsidRPr="00971565">
        <w:t>люди настолько неуверенны в своем положении в общественных отношениях, что всячески пытаются найти ту окончательную идентичность, которой нет</w:t>
      </w:r>
      <w:r w:rsidR="0029760E">
        <w:t>»</w:t>
      </w:r>
      <w:r w:rsidRPr="00971565">
        <w:t xml:space="preserve"> [2]. Тема п</w:t>
      </w:r>
      <w:r w:rsidRPr="00971565">
        <w:t>о</w:t>
      </w:r>
      <w:r w:rsidRPr="00971565">
        <w:t>стоянно развивающейся политической идентичности находит свое продо</w:t>
      </w:r>
      <w:r w:rsidRPr="00971565">
        <w:t>л</w:t>
      </w:r>
      <w:r w:rsidRPr="00971565">
        <w:t xml:space="preserve">жение и в трудах И.С. Семененко, считающего, что </w:t>
      </w:r>
      <w:r w:rsidR="0029760E">
        <w:t>«</w:t>
      </w:r>
      <w:r w:rsidRPr="00971565">
        <w:t xml:space="preserve">как система социально значимых ориентиров </w:t>
      </w:r>
      <w:r w:rsidR="0029760E">
        <w:t>«</w:t>
      </w:r>
      <w:r w:rsidRPr="00971565">
        <w:t>узнавания</w:t>
      </w:r>
      <w:r w:rsidR="0029760E">
        <w:t>»</w:t>
      </w:r>
      <w:r w:rsidRPr="00971565">
        <w:t xml:space="preserve"> себя идентичность постоянно находится в процессе становления и переосмысления своих характеристик. Но в инфо</w:t>
      </w:r>
      <w:r w:rsidRPr="00971565">
        <w:t>р</w:t>
      </w:r>
      <w:r w:rsidRPr="00971565">
        <w:t>мационном обществе, в мире многоуровневой взаимозависимости социал</w:t>
      </w:r>
      <w:r w:rsidRPr="00971565">
        <w:t>ь</w:t>
      </w:r>
      <w:r w:rsidRPr="00971565">
        <w:lastRenderedPageBreak/>
        <w:t>ных субъектов и индивидов сами референтные ориентиры становятся все б</w:t>
      </w:r>
      <w:r w:rsidRPr="00971565">
        <w:t>о</w:t>
      </w:r>
      <w:r w:rsidRPr="00971565">
        <w:t>лее неопределенными, размытыми и изменчивыми. Они подвержены вли</w:t>
      </w:r>
      <w:r w:rsidRPr="00971565">
        <w:t>я</w:t>
      </w:r>
      <w:r w:rsidRPr="00971565">
        <w:t>нию стремительно растущих потоков информации и сами формируют пр</w:t>
      </w:r>
      <w:r w:rsidRPr="00971565">
        <w:t>о</w:t>
      </w:r>
      <w:r w:rsidRPr="00971565">
        <w:t>странство информации и коммуникации</w:t>
      </w:r>
      <w:r w:rsidR="0029760E">
        <w:t>»</w:t>
      </w:r>
      <w:r w:rsidRPr="00971565">
        <w:t xml:space="preserve"> [7</w:t>
      </w:r>
      <w:r w:rsidR="007C580E">
        <w:t>,</w:t>
      </w:r>
      <w:r w:rsidRPr="00971565">
        <w:t xml:space="preserve"> </w:t>
      </w:r>
      <w:r w:rsidR="007C580E">
        <w:t>с</w:t>
      </w:r>
      <w:r w:rsidRPr="00971565">
        <w:t>. 44].</w:t>
      </w:r>
      <w:r w:rsidR="00A95369">
        <w:t xml:space="preserve"> </w:t>
      </w:r>
      <w:r w:rsidRPr="00971565">
        <w:t xml:space="preserve">В.В. Лапкин совместно с И.С. Семененко отмечают, что </w:t>
      </w:r>
      <w:r w:rsidR="0029760E">
        <w:t>«</w:t>
      </w:r>
      <w:r w:rsidRPr="00971565">
        <w:t xml:space="preserve">существенные изменения в социальной идентичности и ее составляющих, с одной стороны, являются следствием экономических, политических и культурных процессов, а с другой </w:t>
      </w:r>
      <w:r w:rsidR="00F0018B">
        <w:t>–</w:t>
      </w:r>
      <w:r w:rsidRPr="00971565">
        <w:t xml:space="preserve"> сами приводят к значимым общественным трансформациям</w:t>
      </w:r>
      <w:r w:rsidR="0029760E">
        <w:t>»</w:t>
      </w:r>
      <w:r w:rsidRPr="00971565">
        <w:t xml:space="preserve"> [3</w:t>
      </w:r>
      <w:r w:rsidR="007C580E">
        <w:t>,</w:t>
      </w:r>
      <w:r w:rsidRPr="00971565">
        <w:t xml:space="preserve"> </w:t>
      </w:r>
      <w:r w:rsidR="007C580E">
        <w:t>с</w:t>
      </w:r>
      <w:r w:rsidRPr="00971565">
        <w:t>.</w:t>
      </w:r>
      <w:r w:rsidR="00FA0F0E">
        <w:t> </w:t>
      </w:r>
      <w:r w:rsidRPr="00971565">
        <w:t xml:space="preserve">6]. Другими словами, </w:t>
      </w:r>
      <w:r w:rsidR="0029760E">
        <w:t>«</w:t>
      </w:r>
      <w:r w:rsidRPr="00971565">
        <w:t>политическая идентификация в современном обществе предста</w:t>
      </w:r>
      <w:r w:rsidRPr="00971565">
        <w:t>в</w:t>
      </w:r>
      <w:r w:rsidRPr="00971565">
        <w:t>ляет собой постоянный процесс по соотнесению себя с политической сист</w:t>
      </w:r>
      <w:r w:rsidRPr="00971565">
        <w:t>е</w:t>
      </w:r>
      <w:r w:rsidRPr="00971565">
        <w:t>мой, выработки политических ценностей и установок, а политическая иде</w:t>
      </w:r>
      <w:r w:rsidRPr="00971565">
        <w:t>н</w:t>
      </w:r>
      <w:r w:rsidRPr="00971565">
        <w:t>тичность, становится неуловимым результатом политической идентифик</w:t>
      </w:r>
      <w:r w:rsidRPr="00971565">
        <w:t>а</w:t>
      </w:r>
      <w:r w:rsidRPr="00971565">
        <w:t xml:space="preserve">ции, возможность зафиксировать который было бы реально с помощью </w:t>
      </w:r>
      <w:r w:rsidR="0029760E">
        <w:t>«</w:t>
      </w:r>
      <w:r w:rsidRPr="00971565">
        <w:t>ф</w:t>
      </w:r>
      <w:r w:rsidRPr="00971565">
        <w:t>о</w:t>
      </w:r>
      <w:r w:rsidRPr="00971565">
        <w:t>тографии</w:t>
      </w:r>
      <w:r w:rsidR="0029760E">
        <w:t>»</w:t>
      </w:r>
      <w:r w:rsidRPr="00971565">
        <w:t xml:space="preserve"> общества</w:t>
      </w:r>
      <w:r w:rsidR="0029760E">
        <w:t>»</w:t>
      </w:r>
      <w:r w:rsidRPr="00971565">
        <w:t xml:space="preserve"> [3</w:t>
      </w:r>
      <w:r w:rsidR="007C580E">
        <w:t>,</w:t>
      </w:r>
      <w:r w:rsidRPr="00971565">
        <w:t xml:space="preserve"> </w:t>
      </w:r>
      <w:r w:rsidR="007C580E">
        <w:t>с</w:t>
      </w:r>
      <w:r w:rsidRPr="00971565">
        <w:t>. 6]. Под политической идентификацией следует понимать механизм политической социализации, точнее один из процессов политической социализации, который преобразует процесс направленной и стихийной политической социализации в некий законченный результат, называемый политической идентичностью.</w:t>
      </w:r>
    </w:p>
    <w:p w:rsidR="00971565" w:rsidRPr="00971565" w:rsidRDefault="00971565" w:rsidP="009B7D5D">
      <w:r w:rsidRPr="00971565">
        <w:t>Таким образом, феномен идентичности представляется многомерным понятием, перешедшим из психологии во все гуманитарные науки и отобр</w:t>
      </w:r>
      <w:r w:rsidRPr="00971565">
        <w:t>а</w:t>
      </w:r>
      <w:r w:rsidRPr="00971565">
        <w:t>жающий эмоциональную привязанность человека, к различным явлениям с</w:t>
      </w:r>
      <w:r w:rsidRPr="00971565">
        <w:t>о</w:t>
      </w:r>
      <w:r w:rsidRPr="00971565">
        <w:t>временной жизни и предвзято-положительное отношение к людям, раздел</w:t>
      </w:r>
      <w:r w:rsidRPr="00971565">
        <w:t>я</w:t>
      </w:r>
      <w:r w:rsidRPr="00971565">
        <w:t>ющим</w:t>
      </w:r>
      <w:r w:rsidR="00A95369">
        <w:t xml:space="preserve"> </w:t>
      </w:r>
      <w:r w:rsidRPr="00971565">
        <w:t>подобные взгляды. В политической науке этот феномен объясняется через категорию политического пространства и используется для обознач</w:t>
      </w:r>
      <w:r w:rsidRPr="00971565">
        <w:t>е</w:t>
      </w:r>
      <w:r w:rsidRPr="00971565">
        <w:t>ния привязанности не только к политическим институтам, но и к таким соц</w:t>
      </w:r>
      <w:r w:rsidRPr="00971565">
        <w:t>и</w:t>
      </w:r>
      <w:r w:rsidRPr="00971565">
        <w:t>альным формам, как нация, государство, гражданство. Политическая иде</w:t>
      </w:r>
      <w:r w:rsidRPr="00971565">
        <w:t>н</w:t>
      </w:r>
      <w:r w:rsidRPr="00971565">
        <w:t>тичность является одним из видов идентичности, наряду с социально-ролевой, социокультурной и пространственно – территориальной. В полит</w:t>
      </w:r>
      <w:r w:rsidRPr="00971565">
        <w:t>и</w:t>
      </w:r>
      <w:r w:rsidRPr="00971565">
        <w:t>ческой идентичности предметом</w:t>
      </w:r>
      <w:r w:rsidR="00A95369">
        <w:t xml:space="preserve"> </w:t>
      </w:r>
      <w:r w:rsidRPr="00971565">
        <w:t>межличностных и межгрупповых идент</w:t>
      </w:r>
      <w:r w:rsidRPr="00971565">
        <w:t>и</w:t>
      </w:r>
      <w:r w:rsidRPr="00971565">
        <w:t>фикационных отношений выступает политическая сфера.</w:t>
      </w:r>
    </w:p>
    <w:p w:rsidR="00971565" w:rsidRPr="00F046A2" w:rsidRDefault="00971565" w:rsidP="009B7D5D">
      <w:pPr>
        <w:rPr>
          <w:i/>
        </w:rPr>
      </w:pPr>
      <w:r w:rsidRPr="00F046A2">
        <w:rPr>
          <w:i/>
        </w:rPr>
        <w:t>Список литературы:</w:t>
      </w:r>
    </w:p>
    <w:p w:rsidR="00971565" w:rsidRPr="00971565" w:rsidRDefault="00971565" w:rsidP="009B7D5D">
      <w:pPr>
        <w:pStyle w:val="aa"/>
        <w:numPr>
          <w:ilvl w:val="0"/>
          <w:numId w:val="1"/>
        </w:numPr>
      </w:pPr>
      <w:r w:rsidRPr="00971565">
        <w:t>Андерсон Б. Воображаемые сообщества. Размышления об истоках и</w:t>
      </w:r>
      <w:r w:rsidR="00FA0F0E">
        <w:t xml:space="preserve"> распространении национализма.</w:t>
      </w:r>
      <w:r w:rsidRPr="00971565">
        <w:t xml:space="preserve"> М. КАНОН-ПРЕСС-Ц. 2001. 285</w:t>
      </w:r>
      <w:r w:rsidR="00FA0F0E">
        <w:t> с</w:t>
      </w:r>
      <w:r w:rsidRPr="00971565">
        <w:t>.</w:t>
      </w:r>
    </w:p>
    <w:p w:rsidR="00971565" w:rsidRPr="00971565" w:rsidRDefault="00971565" w:rsidP="009B7D5D">
      <w:pPr>
        <w:pStyle w:val="aa"/>
        <w:numPr>
          <w:ilvl w:val="0"/>
          <w:numId w:val="1"/>
        </w:numPr>
      </w:pPr>
      <w:r w:rsidRPr="00971565">
        <w:t xml:space="preserve">Бауман </w:t>
      </w:r>
      <w:r w:rsidR="007C580E">
        <w:t>З</w:t>
      </w:r>
      <w:r w:rsidRPr="00971565">
        <w:t xml:space="preserve">. Идентичность в глобализирующемся мире. Режим доступа: </w:t>
      </w:r>
      <w:r w:rsidRPr="007C580E">
        <w:t>http://www.tovievich.ru/book/print/155</w:t>
      </w:r>
    </w:p>
    <w:p w:rsidR="00971565" w:rsidRPr="00971565" w:rsidRDefault="00971565" w:rsidP="009B7D5D">
      <w:pPr>
        <w:pStyle w:val="aa"/>
        <w:numPr>
          <w:ilvl w:val="0"/>
          <w:numId w:val="1"/>
        </w:numPr>
      </w:pPr>
      <w:r w:rsidRPr="00971565">
        <w:t>Лапкин В. В., Семененко И. С. Нет развития без самоп</w:t>
      </w:r>
      <w:r w:rsidR="00FA0F0E">
        <w:t>ознания.// Нез</w:t>
      </w:r>
      <w:r w:rsidR="00FA0F0E">
        <w:t>а</w:t>
      </w:r>
      <w:r w:rsidR="00FA0F0E">
        <w:t>висимая газета.</w:t>
      </w:r>
      <w:r w:rsidR="00A95369">
        <w:t xml:space="preserve"> </w:t>
      </w:r>
      <w:r w:rsidR="00FA0F0E">
        <w:t xml:space="preserve">2010. 30 марта. </w:t>
      </w:r>
      <w:r w:rsidRPr="00971565">
        <w:t xml:space="preserve">8 </w:t>
      </w:r>
      <w:r w:rsidR="00FA0F0E">
        <w:t>с</w:t>
      </w:r>
      <w:r w:rsidRPr="00971565">
        <w:t>.</w:t>
      </w:r>
    </w:p>
    <w:p w:rsidR="00971565" w:rsidRPr="00971565" w:rsidRDefault="00971565" w:rsidP="009B7D5D">
      <w:pPr>
        <w:pStyle w:val="aa"/>
        <w:numPr>
          <w:ilvl w:val="0"/>
          <w:numId w:val="1"/>
        </w:numPr>
      </w:pPr>
      <w:r w:rsidRPr="00971565">
        <w:lastRenderedPageBreak/>
        <w:t>Подвинцев О.Б. Имперская (Постимперская) идентичность Политич</w:t>
      </w:r>
      <w:r w:rsidRPr="00971565">
        <w:t>е</w:t>
      </w:r>
      <w:r w:rsidRPr="00971565">
        <w:t xml:space="preserve">ская идентичность и политика идентичности. </w:t>
      </w:r>
      <w:r w:rsidR="00FA0F0E">
        <w:t xml:space="preserve">Т.1. </w:t>
      </w:r>
      <w:r w:rsidRPr="00971565">
        <w:t>М.</w:t>
      </w:r>
      <w:r w:rsidR="00FA0F0E">
        <w:t>: РОСПЭН, 2011. 262 с</w:t>
      </w:r>
      <w:r w:rsidRPr="00971565">
        <w:t>.</w:t>
      </w:r>
    </w:p>
    <w:p w:rsidR="00971565" w:rsidRPr="00971565" w:rsidRDefault="00971565" w:rsidP="009B7D5D">
      <w:pPr>
        <w:pStyle w:val="aa"/>
        <w:numPr>
          <w:ilvl w:val="0"/>
          <w:numId w:val="1"/>
        </w:numPr>
      </w:pPr>
      <w:r w:rsidRPr="00971565">
        <w:t>Попова О.В. Функции политической идентичности в трансформиру</w:t>
      </w:r>
      <w:r w:rsidRPr="00971565">
        <w:t>ю</w:t>
      </w:r>
      <w:r w:rsidRPr="00971565">
        <w:t>щемся обществе// Вестник Санкт-Петербургского университета. 2002. Сер.</w:t>
      </w:r>
      <w:r w:rsidR="00A95369">
        <w:t xml:space="preserve"> </w:t>
      </w:r>
      <w:r w:rsidRPr="00971565">
        <w:t>6.</w:t>
      </w:r>
      <w:r w:rsidR="00881541">
        <w:t xml:space="preserve"> Вып. 2. </w:t>
      </w:r>
    </w:p>
    <w:p w:rsidR="00971565" w:rsidRPr="00971565" w:rsidRDefault="00971565" w:rsidP="009B7D5D">
      <w:pPr>
        <w:pStyle w:val="aa"/>
        <w:numPr>
          <w:ilvl w:val="0"/>
          <w:numId w:val="1"/>
        </w:numPr>
      </w:pPr>
      <w:r w:rsidRPr="00971565">
        <w:t>Пушкарёва Г.В. Механизмы формирования политических идентичн</w:t>
      </w:r>
      <w:r w:rsidRPr="00971565">
        <w:t>о</w:t>
      </w:r>
      <w:r w:rsidRPr="00971565">
        <w:t>стей в политическом пространстве современного общества.// Полит</w:t>
      </w:r>
      <w:r w:rsidRPr="00971565">
        <w:t>и</w:t>
      </w:r>
      <w:r w:rsidRPr="00971565">
        <w:t>ческая идентичность и политика идентичности. Т.</w:t>
      </w:r>
      <w:r w:rsidR="00A95369">
        <w:t xml:space="preserve"> 2. </w:t>
      </w:r>
      <w:r w:rsidRPr="00971565">
        <w:t>М.</w:t>
      </w:r>
      <w:r w:rsidR="00A95369">
        <w:t xml:space="preserve">: РОСПЭН, 2012. </w:t>
      </w:r>
    </w:p>
    <w:p w:rsidR="00971565" w:rsidRPr="00971565" w:rsidRDefault="00971565" w:rsidP="009B7D5D">
      <w:pPr>
        <w:pStyle w:val="aa"/>
        <w:numPr>
          <w:ilvl w:val="0"/>
          <w:numId w:val="1"/>
        </w:numPr>
      </w:pPr>
      <w:r w:rsidRPr="00971565">
        <w:t>Семенко И.С.</w:t>
      </w:r>
      <w:r w:rsidR="00A95369">
        <w:t xml:space="preserve"> </w:t>
      </w:r>
      <w:r w:rsidRPr="00971565">
        <w:t>Гражданская идентичность. Политическая идентичност</w:t>
      </w:r>
      <w:r w:rsidR="00A95369">
        <w:t>ь и политика идентичности. Т.1.</w:t>
      </w:r>
      <w:r w:rsidRPr="00971565">
        <w:t xml:space="preserve"> М.</w:t>
      </w:r>
      <w:r w:rsidR="00A95369">
        <w:t>:</w:t>
      </w:r>
      <w:r w:rsidRPr="00971565">
        <w:t xml:space="preserve"> РОСПЭН, 2011. 262 С.</w:t>
      </w:r>
    </w:p>
    <w:p w:rsidR="00971565" w:rsidRPr="00971565" w:rsidRDefault="00971565" w:rsidP="009B7D5D">
      <w:pPr>
        <w:pStyle w:val="aa"/>
        <w:numPr>
          <w:ilvl w:val="0"/>
          <w:numId w:val="1"/>
        </w:numPr>
      </w:pPr>
      <w:r w:rsidRPr="00971565">
        <w:t>Семененко И.С. Культурные факторы и механизмы формирования ро</w:t>
      </w:r>
      <w:r w:rsidRPr="00971565">
        <w:t>с</w:t>
      </w:r>
      <w:r w:rsidRPr="00971565">
        <w:t>сийской национально-цивилизационной идентичност</w:t>
      </w:r>
      <w:r w:rsidR="00A95369">
        <w:t>и на рубеже XXI века // Полис. 2004.</w:t>
      </w:r>
      <w:r w:rsidRPr="00971565">
        <w:t xml:space="preserve"> №</w:t>
      </w:r>
      <w:r w:rsidR="00A95369">
        <w:t> </w:t>
      </w:r>
      <w:r w:rsidRPr="00971565">
        <w:t xml:space="preserve">1. 143 </w:t>
      </w:r>
      <w:r w:rsidR="00A95369">
        <w:t>с</w:t>
      </w:r>
      <w:r w:rsidRPr="00971565">
        <w:t>.</w:t>
      </w:r>
    </w:p>
    <w:p w:rsidR="00971565" w:rsidRPr="00971565" w:rsidRDefault="00971565" w:rsidP="009B7D5D">
      <w:pPr>
        <w:pStyle w:val="aa"/>
        <w:numPr>
          <w:ilvl w:val="0"/>
          <w:numId w:val="1"/>
        </w:numPr>
      </w:pPr>
      <w:r w:rsidRPr="00971565">
        <w:t>Понятие идентичность как элемент дискурсивного анализа политич</w:t>
      </w:r>
      <w:r w:rsidRPr="00971565">
        <w:t>е</w:t>
      </w:r>
      <w:r w:rsidRPr="00971565">
        <w:t xml:space="preserve">ской культуры. Режим доступа: </w:t>
      </w:r>
      <w:r w:rsidRPr="007C580E">
        <w:t>http://discourse-pm.ur.ru/avtor5/perinakatya.php</w:t>
      </w:r>
    </w:p>
    <w:p w:rsidR="00971565" w:rsidRPr="00971565" w:rsidRDefault="00971565" w:rsidP="009B7D5D">
      <w:pPr>
        <w:pStyle w:val="aa"/>
        <w:numPr>
          <w:ilvl w:val="0"/>
          <w:numId w:val="1"/>
        </w:numPr>
      </w:pPr>
      <w:r w:rsidRPr="00971565">
        <w:t>Социальные факторы консолидации Российского общес</w:t>
      </w:r>
      <w:r w:rsidR="00A95369">
        <w:t>тва: социол</w:t>
      </w:r>
      <w:r w:rsidR="00A95369">
        <w:t>о</w:t>
      </w:r>
      <w:r w:rsidR="00A95369">
        <w:t>гическое измерение. М.:</w:t>
      </w:r>
      <w:r w:rsidRPr="00971565">
        <w:t xml:space="preserve"> Новый хронограф, 2010. 160 </w:t>
      </w:r>
      <w:r w:rsidR="00A95369">
        <w:t>с</w:t>
      </w:r>
      <w:r w:rsidRPr="00971565">
        <w:t>.</w:t>
      </w:r>
    </w:p>
    <w:p w:rsidR="00971565" w:rsidRPr="00971565" w:rsidRDefault="00971565" w:rsidP="009B7D5D"/>
    <w:p w:rsidR="00F046A2" w:rsidRDefault="00F046A2" w:rsidP="009B7D5D">
      <w:pPr>
        <w:sectPr w:rsidR="00F046A2">
          <w:footnotePr>
            <w:numRestart w:val="eachSect"/>
          </w:footnotePr>
          <w:pgSz w:w="11906" w:h="16838"/>
          <w:pgMar w:top="1134" w:right="850" w:bottom="1134" w:left="1701" w:header="708" w:footer="708" w:gutter="0"/>
          <w:cols w:space="708"/>
          <w:docGrid w:linePitch="360"/>
        </w:sectPr>
      </w:pPr>
    </w:p>
    <w:p w:rsidR="00971565" w:rsidRPr="00620028" w:rsidRDefault="00971565" w:rsidP="00F046A2">
      <w:pPr>
        <w:pStyle w:val="2"/>
      </w:pPr>
      <w:bookmarkStart w:id="16" w:name="_Toc374915867"/>
      <w:r w:rsidRPr="00620028">
        <w:lastRenderedPageBreak/>
        <w:t>Бойко К</w:t>
      </w:r>
      <w:r w:rsidR="00881541">
        <w:t>.Ю.</w:t>
      </w:r>
      <w:bookmarkEnd w:id="16"/>
    </w:p>
    <w:p w:rsidR="00971565" w:rsidRPr="00F046A2" w:rsidRDefault="00881541" w:rsidP="009B7D5D">
      <w:pPr>
        <w:rPr>
          <w:rFonts w:ascii="Arial" w:hAnsi="Arial" w:cs="Arial"/>
          <w:sz w:val="24"/>
          <w:szCs w:val="24"/>
          <w:lang w:val="fi-FI"/>
        </w:rPr>
      </w:pPr>
      <w:r w:rsidRPr="00F046A2">
        <w:rPr>
          <w:rFonts w:ascii="Arial" w:hAnsi="Arial" w:cs="Arial"/>
          <w:sz w:val="24"/>
          <w:szCs w:val="24"/>
        </w:rPr>
        <w:t>М</w:t>
      </w:r>
      <w:r w:rsidRPr="00F046A2">
        <w:rPr>
          <w:rFonts w:ascii="Arial" w:hAnsi="Arial" w:cs="Arial"/>
          <w:sz w:val="24"/>
          <w:szCs w:val="24"/>
          <w:lang w:val="fi-FI"/>
        </w:rPr>
        <w:t>агистра</w:t>
      </w:r>
      <w:r w:rsidRPr="00F046A2">
        <w:rPr>
          <w:rFonts w:ascii="Arial" w:hAnsi="Arial" w:cs="Arial"/>
          <w:sz w:val="24"/>
          <w:szCs w:val="24"/>
        </w:rPr>
        <w:t>нтка по направлению</w:t>
      </w:r>
      <w:r w:rsidR="00F7210C" w:rsidRPr="00F046A2">
        <w:rPr>
          <w:rFonts w:ascii="Arial" w:hAnsi="Arial" w:cs="Arial"/>
          <w:sz w:val="24"/>
          <w:szCs w:val="24"/>
        </w:rPr>
        <w:t xml:space="preserve"> </w:t>
      </w:r>
      <w:r w:rsidR="0029760E" w:rsidRPr="00F046A2">
        <w:rPr>
          <w:rFonts w:ascii="Arial" w:hAnsi="Arial" w:cs="Arial"/>
          <w:sz w:val="24"/>
          <w:szCs w:val="24"/>
        </w:rPr>
        <w:t>«</w:t>
      </w:r>
      <w:r w:rsidRPr="00F046A2">
        <w:rPr>
          <w:rFonts w:ascii="Arial" w:hAnsi="Arial" w:cs="Arial"/>
          <w:sz w:val="24"/>
          <w:szCs w:val="24"/>
        </w:rPr>
        <w:t>Политология</w:t>
      </w:r>
      <w:r w:rsidR="0029760E" w:rsidRPr="00F046A2">
        <w:rPr>
          <w:rFonts w:ascii="Arial" w:hAnsi="Arial" w:cs="Arial"/>
          <w:sz w:val="24"/>
          <w:szCs w:val="24"/>
        </w:rPr>
        <w:t>»</w:t>
      </w:r>
      <w:r w:rsidRPr="00F046A2">
        <w:rPr>
          <w:rFonts w:ascii="Arial" w:hAnsi="Arial" w:cs="Arial"/>
          <w:sz w:val="24"/>
          <w:szCs w:val="24"/>
        </w:rPr>
        <w:t>,</w:t>
      </w:r>
      <w:r w:rsidRPr="00F046A2">
        <w:rPr>
          <w:rFonts w:ascii="Arial" w:hAnsi="Arial" w:cs="Arial"/>
          <w:sz w:val="24"/>
          <w:szCs w:val="24"/>
          <w:lang w:val="fi-FI"/>
        </w:rPr>
        <w:t xml:space="preserve"> </w:t>
      </w:r>
      <w:r w:rsidR="00971565" w:rsidRPr="00F046A2">
        <w:rPr>
          <w:rFonts w:ascii="Arial" w:hAnsi="Arial" w:cs="Arial"/>
          <w:sz w:val="24"/>
          <w:szCs w:val="24"/>
          <w:lang w:val="fi-FI"/>
        </w:rPr>
        <w:t>1 курс</w:t>
      </w:r>
      <w:r w:rsidRPr="00F046A2">
        <w:rPr>
          <w:rFonts w:ascii="Arial" w:hAnsi="Arial" w:cs="Arial"/>
          <w:sz w:val="24"/>
          <w:szCs w:val="24"/>
        </w:rPr>
        <w:t>,</w:t>
      </w:r>
      <w:r w:rsidR="00971565" w:rsidRPr="00F046A2">
        <w:rPr>
          <w:rFonts w:ascii="Arial" w:hAnsi="Arial" w:cs="Arial"/>
          <w:sz w:val="24"/>
          <w:szCs w:val="24"/>
          <w:lang w:val="fi-FI"/>
        </w:rPr>
        <w:t xml:space="preserve"> ТвГУ </w:t>
      </w:r>
    </w:p>
    <w:p w:rsidR="00971565" w:rsidRPr="00881541" w:rsidRDefault="00620028" w:rsidP="00F046A2">
      <w:pPr>
        <w:pStyle w:val="3"/>
      </w:pPr>
      <w:bookmarkStart w:id="17" w:name="_Toc374488862"/>
      <w:bookmarkStart w:id="18" w:name="_Toc374915868"/>
      <w:r w:rsidRPr="00881541">
        <w:t>Т</w:t>
      </w:r>
      <w:r w:rsidR="00971565" w:rsidRPr="00881541">
        <w:t>еория государства всеобщего благосостояния</w:t>
      </w:r>
      <w:r w:rsidR="00A95369" w:rsidRPr="00881541">
        <w:t xml:space="preserve"> на примере скандинавских стран</w:t>
      </w:r>
      <w:bookmarkEnd w:id="17"/>
      <w:bookmarkEnd w:id="18"/>
    </w:p>
    <w:p w:rsidR="00971565" w:rsidRPr="00F046A2" w:rsidRDefault="0029760E" w:rsidP="00F046A2">
      <w:pPr>
        <w:jc w:val="right"/>
        <w:rPr>
          <w:i/>
          <w:lang w:val="fi-FI"/>
        </w:rPr>
      </w:pPr>
      <w:r w:rsidRPr="00F046A2">
        <w:rPr>
          <w:i/>
        </w:rPr>
        <w:t>«</w:t>
      </w:r>
      <w:r w:rsidR="00971565" w:rsidRPr="00F046A2">
        <w:rPr>
          <w:i/>
          <w:lang w:val="fi-FI"/>
        </w:rPr>
        <w:t>Человек должен иметь возможность применять свои способности для иного, чем для борьбы за сносное существование. Единство устремлений, уважение к ближнему, чувство причастности к общему делу и влияние на жизнь общества так же важны для человеческого существования, как и рост материального благополучия</w:t>
      </w:r>
      <w:r w:rsidRPr="00F046A2">
        <w:rPr>
          <w:i/>
        </w:rPr>
        <w:t>»</w:t>
      </w:r>
      <w:r w:rsidR="00971565" w:rsidRPr="00F046A2">
        <w:rPr>
          <w:i/>
          <w:lang w:val="fi-FI"/>
        </w:rPr>
        <w:t>.</w:t>
      </w:r>
    </w:p>
    <w:p w:rsidR="00971565" w:rsidRPr="00F046A2" w:rsidRDefault="00971565" w:rsidP="00F046A2">
      <w:pPr>
        <w:jc w:val="right"/>
        <w:rPr>
          <w:i/>
        </w:rPr>
      </w:pPr>
      <w:r w:rsidRPr="00F046A2">
        <w:rPr>
          <w:i/>
        </w:rPr>
        <w:t>Т.</w:t>
      </w:r>
      <w:r w:rsidR="007C580E" w:rsidRPr="00F046A2">
        <w:rPr>
          <w:i/>
        </w:rPr>
        <w:t> </w:t>
      </w:r>
      <w:r w:rsidRPr="00F046A2">
        <w:rPr>
          <w:i/>
        </w:rPr>
        <w:t>Эрландер</w:t>
      </w:r>
    </w:p>
    <w:p w:rsidR="00971565" w:rsidRPr="00971565" w:rsidRDefault="00971565" w:rsidP="009B7D5D">
      <w:r w:rsidRPr="00971565">
        <w:t>Стремление к социальному государству является одним из ключевых положений политических программ</w:t>
      </w:r>
      <w:r w:rsidRPr="00971565">
        <w:rPr>
          <w:lang w:val="fi-FI"/>
        </w:rPr>
        <w:t> </w:t>
      </w:r>
      <w:r w:rsidRPr="00971565">
        <w:t>социал-демократов, чья идеология св</w:t>
      </w:r>
      <w:r w:rsidRPr="00971565">
        <w:t>о</w:t>
      </w:r>
      <w:r w:rsidRPr="00971565">
        <w:t>дится к пяти принципам: всеобщая занятость, единая социальная политика, производственная демократия, солидарная политика заработной платы, а</w:t>
      </w:r>
      <w:r w:rsidRPr="00971565">
        <w:t>к</w:t>
      </w:r>
      <w:r w:rsidRPr="00971565">
        <w:t xml:space="preserve">тивная политика по формированию рынка труда и концепция образования коллективного капитала [20]. В английской литературе используется термин </w:t>
      </w:r>
      <w:r w:rsidR="0029760E">
        <w:t>«</w:t>
      </w:r>
      <w:r w:rsidRPr="00971565">
        <w:rPr>
          <w:lang w:val="fi-FI"/>
        </w:rPr>
        <w:t>welfare</w:t>
      </w:r>
      <w:r w:rsidRPr="00971565">
        <w:t xml:space="preserve"> </w:t>
      </w:r>
      <w:r w:rsidRPr="00971565">
        <w:rPr>
          <w:lang w:val="fi-FI"/>
        </w:rPr>
        <w:t>state</w:t>
      </w:r>
      <w:r w:rsidR="0029760E">
        <w:t>»</w:t>
      </w:r>
      <w:r w:rsidRPr="00971565">
        <w:t xml:space="preserve">, что переводится как </w:t>
      </w:r>
      <w:r w:rsidR="0029760E">
        <w:t>«</w:t>
      </w:r>
      <w:r w:rsidRPr="00971565">
        <w:t>государство всеобщего благосостояния</w:t>
      </w:r>
      <w:r w:rsidR="0029760E">
        <w:t>»</w:t>
      </w:r>
      <w:r w:rsidRPr="00971565">
        <w:t xml:space="preserve"> или </w:t>
      </w:r>
      <w:r w:rsidR="0029760E">
        <w:t>«</w:t>
      </w:r>
      <w:r w:rsidRPr="00971565">
        <w:t>государство всеобщего благоденствия</w:t>
      </w:r>
      <w:r w:rsidR="0029760E">
        <w:t>»</w:t>
      </w:r>
      <w:r w:rsidRPr="00971565">
        <w:t>.</w:t>
      </w:r>
    </w:p>
    <w:p w:rsidR="00971565" w:rsidRPr="005C26C4" w:rsidRDefault="00971565" w:rsidP="009B7D5D">
      <w:pPr>
        <w:rPr>
          <w:spacing w:val="-4"/>
        </w:rPr>
      </w:pPr>
      <w:r w:rsidRPr="005C26C4">
        <w:rPr>
          <w:spacing w:val="-4"/>
          <w:lang w:val="fi-FI"/>
        </w:rPr>
        <w:t>Welfare</w:t>
      </w:r>
      <w:r w:rsidRPr="005C26C4">
        <w:rPr>
          <w:spacing w:val="-4"/>
        </w:rPr>
        <w:t xml:space="preserve"> </w:t>
      </w:r>
      <w:r w:rsidRPr="005C26C4">
        <w:rPr>
          <w:spacing w:val="-4"/>
          <w:lang w:val="fi-FI"/>
        </w:rPr>
        <w:t>state</w:t>
      </w:r>
      <w:r w:rsidRPr="005C26C4">
        <w:rPr>
          <w:spacing w:val="-4"/>
        </w:rPr>
        <w:t xml:space="preserve"> – это концепция государства, основанная на принципе раве</w:t>
      </w:r>
      <w:r w:rsidRPr="005C26C4">
        <w:rPr>
          <w:spacing w:val="-4"/>
        </w:rPr>
        <w:t>н</w:t>
      </w:r>
      <w:r w:rsidRPr="005C26C4">
        <w:rPr>
          <w:spacing w:val="-4"/>
        </w:rPr>
        <w:t>ства возможностей, равного распределения благ и обеспечения необходимого уровня благосостояния граждан, где</w:t>
      </w:r>
      <w:r w:rsidRPr="005C26C4">
        <w:rPr>
          <w:spacing w:val="-4"/>
          <w:lang w:val="fi-FI"/>
        </w:rPr>
        <w:t> </w:t>
      </w:r>
      <w:r w:rsidRPr="005C26C4">
        <w:rPr>
          <w:spacing w:val="-4"/>
        </w:rPr>
        <w:t>государство играет ключевую роль в деле экономической защиты и социального благополучия [3].</w:t>
      </w:r>
    </w:p>
    <w:p w:rsidR="00971565" w:rsidRPr="007C580E" w:rsidRDefault="00971565" w:rsidP="009B7D5D">
      <w:r w:rsidRPr="00971565">
        <w:t xml:space="preserve">Формирование идей государства всеобщего благоденствия проходило параллельно с развитие социального законодательства в странах Европы. Промышленная и аграрная революции </w:t>
      </w:r>
      <w:r w:rsidRPr="00971565">
        <w:rPr>
          <w:lang w:val="fi-FI"/>
        </w:rPr>
        <w:t>XIX</w:t>
      </w:r>
      <w:r w:rsidRPr="00971565">
        <w:t xml:space="preserve"> века оказала огромное возде</w:t>
      </w:r>
      <w:r w:rsidRPr="00971565">
        <w:t>й</w:t>
      </w:r>
      <w:r w:rsidRPr="00971565">
        <w:t>ствие на социальные процессы на европейском континенте, а урбанизация и рост свободной наемной силы чрезвычайно обострили социальные пробл</w:t>
      </w:r>
      <w:r w:rsidRPr="00971565">
        <w:t>е</w:t>
      </w:r>
      <w:r w:rsidRPr="00971565">
        <w:t>мы, такие как безработица, эксплуатация и отсутствие социального обесп</w:t>
      </w:r>
      <w:r w:rsidRPr="00971565">
        <w:t>е</w:t>
      </w:r>
      <w:r w:rsidRPr="00971565">
        <w:t>чения рабочих [21]. Острота этих проблем подтолкнула правительство озаб</w:t>
      </w:r>
      <w:r w:rsidRPr="00971565">
        <w:t>о</w:t>
      </w:r>
      <w:r w:rsidRPr="00971565">
        <w:t xml:space="preserve">титься поиском способов сохранения гражданского мира в своих странах, в связи с тем к концу </w:t>
      </w:r>
      <w:r w:rsidRPr="00971565">
        <w:rPr>
          <w:lang w:val="fi-FI"/>
        </w:rPr>
        <w:t>XIX</w:t>
      </w:r>
      <w:r w:rsidRPr="00971565">
        <w:t xml:space="preserve"> века в Европе начинает формироваться социальная политика, предусматривающая улучшение положения населения европе</w:t>
      </w:r>
      <w:r w:rsidRPr="00971565">
        <w:t>й</w:t>
      </w:r>
      <w:r w:rsidRPr="00971565">
        <w:t>ских стран.</w:t>
      </w:r>
    </w:p>
    <w:p w:rsidR="00971565" w:rsidRPr="00971565" w:rsidRDefault="00971565" w:rsidP="009B7D5D">
      <w:r w:rsidRPr="00971565">
        <w:t>Инициаторами реформ в области социального обеспечения, как правило, выступали левые силы – партии социалистической ориентации и профсоюзы.</w:t>
      </w:r>
      <w:r w:rsidRPr="00971565">
        <w:rPr>
          <w:lang w:val="fi-FI"/>
        </w:rPr>
        <w:t> </w:t>
      </w:r>
      <w:r w:rsidRPr="00971565">
        <w:t>Идеи государства благоденствия и сам термин впервые появ</w:t>
      </w:r>
      <w:r w:rsidRPr="00971565">
        <w:t>и</w:t>
      </w:r>
      <w:r w:rsidRPr="00971565">
        <w:t xml:space="preserve">лись в общественно-политической мысли Германии в 80-е гг. </w:t>
      </w:r>
      <w:r w:rsidRPr="00971565">
        <w:rPr>
          <w:lang w:val="fi-FI"/>
        </w:rPr>
        <w:t>XIX</w:t>
      </w:r>
      <w:r w:rsidRPr="00971565">
        <w:t xml:space="preserve"> столетия. </w:t>
      </w:r>
      <w:r w:rsidRPr="00971565">
        <w:lastRenderedPageBreak/>
        <w:t>В 1871 г. Германия вводит государственное социальное страхование от несчастных случаев на производстве, в 1880 г. – финансирование медици</w:t>
      </w:r>
      <w:r w:rsidRPr="00971565">
        <w:t>н</w:t>
      </w:r>
      <w:r w:rsidRPr="00971565">
        <w:t xml:space="preserve">ской помощи, в 1883 г. – пособия по болезни [21]. В течении следующих 20 лет подобные реформы проводят и другие страны Европы. </w:t>
      </w:r>
    </w:p>
    <w:p w:rsidR="00A95369" w:rsidRPr="005C26C4" w:rsidRDefault="00971565" w:rsidP="009B7D5D">
      <w:pPr>
        <w:rPr>
          <w:spacing w:val="-4"/>
        </w:rPr>
      </w:pPr>
      <w:r w:rsidRPr="005C26C4">
        <w:rPr>
          <w:spacing w:val="-4"/>
        </w:rPr>
        <w:t>Процессы формирования идеологии общественного благоденствия возо</w:t>
      </w:r>
      <w:r w:rsidRPr="005C26C4">
        <w:rPr>
          <w:spacing w:val="-4"/>
        </w:rPr>
        <w:t>б</w:t>
      </w:r>
      <w:r w:rsidRPr="005C26C4">
        <w:rPr>
          <w:spacing w:val="-4"/>
        </w:rPr>
        <w:t xml:space="preserve">новился после второй мировой войны, и тогда же </w:t>
      </w:r>
      <w:r w:rsidRPr="005C26C4">
        <w:rPr>
          <w:spacing w:val="-4"/>
          <w:lang w:val="fi-FI"/>
        </w:rPr>
        <w:t>welfare</w:t>
      </w:r>
      <w:r w:rsidRPr="005C26C4">
        <w:rPr>
          <w:spacing w:val="-4"/>
        </w:rPr>
        <w:t xml:space="preserve"> </w:t>
      </w:r>
      <w:r w:rsidRPr="005C26C4">
        <w:rPr>
          <w:spacing w:val="-4"/>
          <w:lang w:val="fi-FI"/>
        </w:rPr>
        <w:t>state </w:t>
      </w:r>
      <w:r w:rsidRPr="005C26C4">
        <w:rPr>
          <w:spacing w:val="-4"/>
        </w:rPr>
        <w:t xml:space="preserve">достигло своего расцвета. В этом процессе не последнюю роль сыграл </w:t>
      </w:r>
      <w:r w:rsidR="0029760E" w:rsidRPr="005C26C4">
        <w:rPr>
          <w:spacing w:val="-4"/>
        </w:rPr>
        <w:t>«</w:t>
      </w:r>
      <w:r w:rsidRPr="005C26C4">
        <w:rPr>
          <w:spacing w:val="-4"/>
        </w:rPr>
        <w:t>план Маршалла</w:t>
      </w:r>
      <w:r w:rsidR="0029760E" w:rsidRPr="005C26C4">
        <w:rPr>
          <w:spacing w:val="-4"/>
        </w:rPr>
        <w:t>»</w:t>
      </w:r>
      <w:r w:rsidRPr="005C26C4">
        <w:rPr>
          <w:spacing w:val="-4"/>
        </w:rPr>
        <w:t xml:space="preserve">, направленный на укрепление материально-финансовой основы государства всеобщего благосостояния [22]. До этого в Великобритании большой резонанс вызвал доклад в Парламенте У. Бевериджа </w:t>
      </w:r>
      <w:r w:rsidR="0029760E" w:rsidRPr="005C26C4">
        <w:rPr>
          <w:spacing w:val="-4"/>
        </w:rPr>
        <w:t>«</w:t>
      </w:r>
      <w:r w:rsidRPr="005C26C4">
        <w:rPr>
          <w:spacing w:val="-4"/>
        </w:rPr>
        <w:t>Социальное страхование и другие виды социального обслуживания</w:t>
      </w:r>
      <w:r w:rsidR="0029760E" w:rsidRPr="005C26C4">
        <w:rPr>
          <w:spacing w:val="-4"/>
        </w:rPr>
        <w:t>»</w:t>
      </w:r>
      <w:r w:rsidRPr="005C26C4">
        <w:rPr>
          <w:spacing w:val="-4"/>
        </w:rPr>
        <w:t>, где говорилось о принципах государства всеобщего благоденствия, таких как введение гарантированного единого нац</w:t>
      </w:r>
      <w:r w:rsidRPr="005C26C4">
        <w:rPr>
          <w:spacing w:val="-4"/>
        </w:rPr>
        <w:t>и</w:t>
      </w:r>
      <w:r w:rsidRPr="005C26C4">
        <w:rPr>
          <w:spacing w:val="-4"/>
        </w:rPr>
        <w:t>онального минимального дохода и обеспечения полной занятости [11].</w:t>
      </w:r>
      <w:r w:rsidR="00A95369" w:rsidRPr="005C26C4">
        <w:rPr>
          <w:spacing w:val="-4"/>
        </w:rPr>
        <w:t xml:space="preserve"> </w:t>
      </w:r>
    </w:p>
    <w:p w:rsidR="00971565" w:rsidRPr="005C26C4" w:rsidRDefault="00971565" w:rsidP="009B7D5D">
      <w:pPr>
        <w:rPr>
          <w:spacing w:val="-2"/>
        </w:rPr>
      </w:pPr>
      <w:r w:rsidRPr="005C26C4">
        <w:rPr>
          <w:spacing w:val="-2"/>
        </w:rPr>
        <w:t>Как уже отмечалось, теория государства благоденствия сложилась в идеологии средних классов и демократически настроенной интеллиге</w:t>
      </w:r>
      <w:r w:rsidRPr="005C26C4">
        <w:rPr>
          <w:spacing w:val="-2"/>
        </w:rPr>
        <w:t>н</w:t>
      </w:r>
      <w:r w:rsidRPr="005C26C4">
        <w:rPr>
          <w:spacing w:val="-2"/>
        </w:rPr>
        <w:t>ции.</w:t>
      </w:r>
      <w:r w:rsidRPr="005C26C4">
        <w:rPr>
          <w:spacing w:val="-2"/>
          <w:lang w:val="fi-FI"/>
        </w:rPr>
        <w:t> </w:t>
      </w:r>
      <w:r w:rsidRPr="005C26C4">
        <w:rPr>
          <w:spacing w:val="-2"/>
        </w:rPr>
        <w:t xml:space="preserve">Одним из создателей теории был шведский экономист и государственный деятель Карл Гуннар Мюрдаль. В своей книге </w:t>
      </w:r>
      <w:r w:rsidR="0029760E" w:rsidRPr="005C26C4">
        <w:rPr>
          <w:spacing w:val="-2"/>
        </w:rPr>
        <w:t>«</w:t>
      </w:r>
      <w:r w:rsidRPr="005C26C4">
        <w:rPr>
          <w:spacing w:val="-2"/>
        </w:rPr>
        <w:t>За пределы государства благ</w:t>
      </w:r>
      <w:r w:rsidRPr="005C26C4">
        <w:rPr>
          <w:spacing w:val="-2"/>
        </w:rPr>
        <w:t>о</w:t>
      </w:r>
      <w:r w:rsidRPr="005C26C4">
        <w:rPr>
          <w:spacing w:val="-2"/>
        </w:rPr>
        <w:t>денствия</w:t>
      </w:r>
      <w:r w:rsidR="0029760E" w:rsidRPr="005C26C4">
        <w:rPr>
          <w:spacing w:val="-2"/>
        </w:rPr>
        <w:t>»</w:t>
      </w:r>
      <w:r w:rsidRPr="005C26C4">
        <w:rPr>
          <w:spacing w:val="-2"/>
        </w:rPr>
        <w:t xml:space="preserve"> он утверждал о том, что всеобщее благоденствие уже достигнуто в индустриальных странах Запада, а остальные страны рано или поздно встанут на тот же путь экономического и социального развития [</w:t>
      </w:r>
      <w:r w:rsidRPr="005C26C4">
        <w:rPr>
          <w:spacing w:val="-2"/>
          <w:lang w:val="fi-FI"/>
        </w:rPr>
        <w:t>13</w:t>
      </w:r>
      <w:r w:rsidRPr="005C26C4">
        <w:rPr>
          <w:spacing w:val="-2"/>
        </w:rPr>
        <w:t>].</w:t>
      </w:r>
      <w:r w:rsidRPr="005C26C4">
        <w:rPr>
          <w:spacing w:val="-2"/>
          <w:lang w:val="fi-FI"/>
        </w:rPr>
        <w:t> </w:t>
      </w:r>
      <w:r w:rsidRPr="005C26C4">
        <w:rPr>
          <w:spacing w:val="-2"/>
        </w:rPr>
        <w:t>Более обсто</w:t>
      </w:r>
      <w:r w:rsidRPr="005C26C4">
        <w:rPr>
          <w:spacing w:val="-2"/>
        </w:rPr>
        <w:t>я</w:t>
      </w:r>
      <w:r w:rsidRPr="005C26C4">
        <w:rPr>
          <w:spacing w:val="-2"/>
        </w:rPr>
        <w:t>тельно эту тему осветил американский социолог Д</w:t>
      </w:r>
      <w:r w:rsidR="00620028" w:rsidRPr="005C26C4">
        <w:rPr>
          <w:spacing w:val="-2"/>
        </w:rPr>
        <w:t>. </w:t>
      </w:r>
      <w:r w:rsidRPr="005C26C4">
        <w:rPr>
          <w:spacing w:val="-2"/>
        </w:rPr>
        <w:t xml:space="preserve">Белл в своей книге </w:t>
      </w:r>
      <w:r w:rsidR="0029760E" w:rsidRPr="005C26C4">
        <w:rPr>
          <w:spacing w:val="-2"/>
        </w:rPr>
        <w:t>«</w:t>
      </w:r>
      <w:r w:rsidRPr="005C26C4">
        <w:rPr>
          <w:spacing w:val="-2"/>
        </w:rPr>
        <w:t>Конец идеологии</w:t>
      </w:r>
      <w:r w:rsidR="0029760E" w:rsidRPr="005C26C4">
        <w:rPr>
          <w:spacing w:val="-2"/>
        </w:rPr>
        <w:t>»</w:t>
      </w:r>
      <w:r w:rsidRPr="005C26C4">
        <w:rPr>
          <w:spacing w:val="-2"/>
        </w:rPr>
        <w:t>. Как и Мюрдаль, он называл отличительными признаками гос</w:t>
      </w:r>
      <w:r w:rsidRPr="005C26C4">
        <w:rPr>
          <w:spacing w:val="-2"/>
        </w:rPr>
        <w:t>у</w:t>
      </w:r>
      <w:r w:rsidRPr="005C26C4">
        <w:rPr>
          <w:spacing w:val="-2"/>
        </w:rPr>
        <w:t>дарства благоденствия смешанную экономику, децентрализацию политич</w:t>
      </w:r>
      <w:r w:rsidRPr="005C26C4">
        <w:rPr>
          <w:spacing w:val="-2"/>
        </w:rPr>
        <w:t>е</w:t>
      </w:r>
      <w:r w:rsidRPr="005C26C4">
        <w:rPr>
          <w:spacing w:val="-2"/>
        </w:rPr>
        <w:t>ской власти и отсутствие в обществе идеологического противоборства всле</w:t>
      </w:r>
      <w:r w:rsidRPr="005C26C4">
        <w:rPr>
          <w:spacing w:val="-2"/>
        </w:rPr>
        <w:t>д</w:t>
      </w:r>
      <w:r w:rsidRPr="005C26C4">
        <w:rPr>
          <w:spacing w:val="-2"/>
        </w:rPr>
        <w:t>ствие удовлетворения интересов всех социальных слоев [13].</w:t>
      </w:r>
      <w:r w:rsidRPr="005C26C4">
        <w:rPr>
          <w:spacing w:val="-2"/>
          <w:lang w:val="fi-FI"/>
        </w:rPr>
        <w:t> </w:t>
      </w:r>
    </w:p>
    <w:p w:rsidR="00971565" w:rsidRPr="005C26C4" w:rsidRDefault="00620028" w:rsidP="009B7D5D">
      <w:pPr>
        <w:rPr>
          <w:spacing w:val="-4"/>
        </w:rPr>
      </w:pPr>
      <w:r w:rsidRPr="005C26C4">
        <w:rPr>
          <w:spacing w:val="-4"/>
        </w:rPr>
        <w:t>Однако</w:t>
      </w:r>
      <w:r w:rsidR="00971565" w:rsidRPr="005C26C4">
        <w:rPr>
          <w:spacing w:val="-4"/>
        </w:rPr>
        <w:t xml:space="preserve"> если</w:t>
      </w:r>
      <w:r w:rsidR="00971565" w:rsidRPr="005C26C4">
        <w:rPr>
          <w:spacing w:val="-4"/>
          <w:lang w:val="fi-FI"/>
        </w:rPr>
        <w:t> </w:t>
      </w:r>
      <w:r w:rsidR="00971565" w:rsidRPr="005C26C4">
        <w:rPr>
          <w:spacing w:val="-4"/>
        </w:rPr>
        <w:t xml:space="preserve">в середине </w:t>
      </w:r>
      <w:r w:rsidR="00971565" w:rsidRPr="005C26C4">
        <w:rPr>
          <w:spacing w:val="-4"/>
          <w:lang w:val="fi-FI"/>
        </w:rPr>
        <w:t>XX</w:t>
      </w:r>
      <w:r w:rsidR="00971565" w:rsidRPr="005C26C4">
        <w:rPr>
          <w:spacing w:val="-4"/>
        </w:rPr>
        <w:t xml:space="preserve"> века область социальной политики включала здравоохранение, образование, обеспечение жильем, социальное страхование и некоторое участие социальных служб в решении проблем с особыми потребн</w:t>
      </w:r>
      <w:r w:rsidR="00971565" w:rsidRPr="005C26C4">
        <w:rPr>
          <w:spacing w:val="-4"/>
        </w:rPr>
        <w:t>о</w:t>
      </w:r>
      <w:r w:rsidR="00971565" w:rsidRPr="005C26C4">
        <w:rPr>
          <w:spacing w:val="-4"/>
        </w:rPr>
        <w:t>стями, то сегодня круг проблем социальной политики более широк. Это вопр</w:t>
      </w:r>
      <w:r w:rsidR="00971565" w:rsidRPr="005C26C4">
        <w:rPr>
          <w:spacing w:val="-4"/>
        </w:rPr>
        <w:t>о</w:t>
      </w:r>
      <w:r w:rsidR="00971565" w:rsidRPr="005C26C4">
        <w:rPr>
          <w:spacing w:val="-4"/>
        </w:rPr>
        <w:t xml:space="preserve">сы демографии, социальной мобильности, миграции, общественного порядка, окружающей среды, семьи [16]. Следует учесть также, что признаки </w:t>
      </w:r>
      <w:r w:rsidR="00971565" w:rsidRPr="005C26C4">
        <w:rPr>
          <w:spacing w:val="-4"/>
          <w:lang w:val="en-US"/>
        </w:rPr>
        <w:t>welfare</w:t>
      </w:r>
      <w:r w:rsidR="00971565" w:rsidRPr="005C26C4">
        <w:rPr>
          <w:spacing w:val="-4"/>
        </w:rPr>
        <w:t xml:space="preserve"> </w:t>
      </w:r>
      <w:r w:rsidR="00971565" w:rsidRPr="005C26C4">
        <w:rPr>
          <w:spacing w:val="-4"/>
          <w:lang w:val="en-US"/>
        </w:rPr>
        <w:t>state</w:t>
      </w:r>
      <w:r w:rsidR="00971565" w:rsidRPr="005C26C4">
        <w:rPr>
          <w:spacing w:val="-4"/>
        </w:rPr>
        <w:t xml:space="preserve"> отличаются в зависимости от политической системы каждой отдельной страны. Как пишет Ф.</w:t>
      </w:r>
      <w:r w:rsidR="00A95369" w:rsidRPr="005C26C4">
        <w:rPr>
          <w:spacing w:val="-4"/>
        </w:rPr>
        <w:t> </w:t>
      </w:r>
      <w:r w:rsidR="00971565" w:rsidRPr="005C26C4">
        <w:rPr>
          <w:spacing w:val="-4"/>
        </w:rPr>
        <w:t xml:space="preserve">Фабрициус, </w:t>
      </w:r>
      <w:r w:rsidR="0029760E" w:rsidRPr="005C26C4">
        <w:rPr>
          <w:spacing w:val="-4"/>
        </w:rPr>
        <w:t>«</w:t>
      </w:r>
      <w:r w:rsidR="00971565" w:rsidRPr="005C26C4">
        <w:rPr>
          <w:spacing w:val="-4"/>
        </w:rPr>
        <w:t>государство всеобщего благосостояния г</w:t>
      </w:r>
      <w:r w:rsidR="00971565" w:rsidRPr="005C26C4">
        <w:rPr>
          <w:spacing w:val="-4"/>
        </w:rPr>
        <w:t>а</w:t>
      </w:r>
      <w:r w:rsidR="00971565" w:rsidRPr="005C26C4">
        <w:rPr>
          <w:spacing w:val="-4"/>
        </w:rPr>
        <w:t>рантирует, по крайней мере, минимум существования для каждого</w:t>
      </w:r>
      <w:r w:rsidR="0029760E" w:rsidRPr="005C26C4">
        <w:rPr>
          <w:spacing w:val="-4"/>
        </w:rPr>
        <w:t>»</w:t>
      </w:r>
      <w:r w:rsidR="00971565" w:rsidRPr="005C26C4">
        <w:rPr>
          <w:spacing w:val="-4"/>
        </w:rPr>
        <w:t xml:space="preserve"> [19].</w:t>
      </w:r>
    </w:p>
    <w:p w:rsidR="00971565" w:rsidRPr="00971565" w:rsidRDefault="00971565" w:rsidP="009B7D5D">
      <w:r w:rsidRPr="00971565">
        <w:t>Период с конца 50-х годов и до середины 80-х можно обозначить как этап государства всеобщего благоденствия. Идея государства всеобщего бл</w:t>
      </w:r>
      <w:r w:rsidRPr="00971565">
        <w:t>а</w:t>
      </w:r>
      <w:r w:rsidRPr="00971565">
        <w:t>годенствия возникла благодаря резкому повышению уро</w:t>
      </w:r>
      <w:r w:rsidR="00A95369">
        <w:t>вня жизни развитых стран в 50–</w:t>
      </w:r>
      <w:r w:rsidRPr="00971565">
        <w:t>60-е годы, когда система страхования социальных рисков практ</w:t>
      </w:r>
      <w:r w:rsidRPr="00971565">
        <w:t>и</w:t>
      </w:r>
      <w:r w:rsidRPr="00971565">
        <w:lastRenderedPageBreak/>
        <w:t>чески полностью компенсировала неопределенность будущего. Государство всеобщего благоденствия наилучшим образом обеспечивало сплоченность общества и реализацию основных социальных принципов. Взяв на себя н</w:t>
      </w:r>
      <w:r w:rsidRPr="00971565">
        <w:t>о</w:t>
      </w:r>
      <w:r w:rsidRPr="00971565">
        <w:t>вую по сравнению с предшествующим периодом функцию обеспечения в</w:t>
      </w:r>
      <w:r w:rsidRPr="00971565">
        <w:t>ы</w:t>
      </w:r>
      <w:r w:rsidRPr="00971565">
        <w:t>сокого уровня жизни всех членов общества, государство сделало эту фун</w:t>
      </w:r>
      <w:r w:rsidRPr="00971565">
        <w:t>к</w:t>
      </w:r>
      <w:r w:rsidRPr="00971565">
        <w:t>цию доминирующей.</w:t>
      </w:r>
    </w:p>
    <w:p w:rsidR="00971565" w:rsidRPr="00971565" w:rsidRDefault="00971565" w:rsidP="009B7D5D">
      <w:r w:rsidRPr="00971565">
        <w:t>Большинство экономически развитых стран мира реализовали разли</w:t>
      </w:r>
      <w:r w:rsidRPr="00971565">
        <w:t>ч</w:t>
      </w:r>
      <w:r w:rsidRPr="00971565">
        <w:t>ные модели государства всеобщего благосостояния. Согласно базовой тип</w:t>
      </w:r>
      <w:r w:rsidRPr="00971565">
        <w:t>о</w:t>
      </w:r>
      <w:r w:rsidRPr="00971565">
        <w:t>логии Г.</w:t>
      </w:r>
      <w:r w:rsidR="007C580E">
        <w:t> </w:t>
      </w:r>
      <w:r w:rsidRPr="00971565">
        <w:t>Эспинг-Андерсона [4], можно выделить следующие типы госуда</w:t>
      </w:r>
      <w:r w:rsidRPr="00971565">
        <w:t>р</w:t>
      </w:r>
      <w:r w:rsidRPr="00971565">
        <w:t>ства всеобщего благоденствия:</w:t>
      </w:r>
    </w:p>
    <w:p w:rsidR="00971565" w:rsidRPr="00971565" w:rsidRDefault="00971565" w:rsidP="009B7D5D">
      <w:r w:rsidRPr="00971565">
        <w:t xml:space="preserve">- либеральное </w:t>
      </w:r>
      <w:r w:rsidRPr="00971565">
        <w:rPr>
          <w:lang w:val="en-US"/>
        </w:rPr>
        <w:t>welfare</w:t>
      </w:r>
      <w:r w:rsidRPr="00971565">
        <w:t xml:space="preserve"> </w:t>
      </w:r>
      <w:r w:rsidRPr="00971565">
        <w:rPr>
          <w:lang w:val="en-US"/>
        </w:rPr>
        <w:t>state</w:t>
      </w:r>
      <w:r w:rsidRPr="00971565">
        <w:t>, которое характеризуется умеренной или н</w:t>
      </w:r>
      <w:r w:rsidRPr="00971565">
        <w:t>е</w:t>
      </w:r>
      <w:r w:rsidRPr="00971565">
        <w:t>значительной практикой государственного социального страхования, наряду с существованием хорошо развитой частной системы социального страхов</w:t>
      </w:r>
      <w:r w:rsidRPr="00971565">
        <w:t>а</w:t>
      </w:r>
      <w:r w:rsidRPr="00971565">
        <w:t>ния, низким уровнем обеспечиваемой правительством социальной поддер</w:t>
      </w:r>
      <w:r w:rsidRPr="00971565">
        <w:t>ж</w:t>
      </w:r>
      <w:r w:rsidRPr="00971565">
        <w:t>ки (Япония и Великобритания). Как правило, при этой модели существует мажоритарная избирательная система, рыночная экономика и небольшой класс бюрократии.</w:t>
      </w:r>
    </w:p>
    <w:p w:rsidR="00971565" w:rsidRPr="00971565" w:rsidRDefault="00971565" w:rsidP="009B7D5D">
      <w:r w:rsidRPr="00971565">
        <w:t xml:space="preserve">- консервативное </w:t>
      </w:r>
      <w:r w:rsidRPr="00971565">
        <w:rPr>
          <w:lang w:val="en-US"/>
        </w:rPr>
        <w:t>welfare</w:t>
      </w:r>
      <w:r w:rsidRPr="00971565">
        <w:t xml:space="preserve"> </w:t>
      </w:r>
      <w:r w:rsidRPr="00971565">
        <w:rPr>
          <w:lang w:val="en-US"/>
        </w:rPr>
        <w:t>state</w:t>
      </w:r>
      <w:r w:rsidRPr="00971565">
        <w:t>, характеризующееся исторической вза</w:t>
      </w:r>
      <w:r w:rsidRPr="00971565">
        <w:t>и</w:t>
      </w:r>
      <w:r w:rsidRPr="00971565">
        <w:t>мосвязью с консервативной государственной традицией, программой соц</w:t>
      </w:r>
      <w:r w:rsidRPr="00971565">
        <w:t>и</w:t>
      </w:r>
      <w:r w:rsidRPr="00971565">
        <w:t>ального страхования (Австрия, Бельгия, Франция, Германия и Италия). В государствах этого типа существует высокий уровень социального корпор</w:t>
      </w:r>
      <w:r w:rsidRPr="00971565">
        <w:t>а</w:t>
      </w:r>
      <w:r w:rsidRPr="00971565">
        <w:t>тивизма и электорального участия, достаточно сильное регулирование о</w:t>
      </w:r>
      <w:r w:rsidRPr="00971565">
        <w:t>т</w:t>
      </w:r>
      <w:r w:rsidRPr="00971565">
        <w:t>дельных секторов экономики и распространение практики заключения тр</w:t>
      </w:r>
      <w:r w:rsidRPr="00971565">
        <w:t>у</w:t>
      </w:r>
      <w:r w:rsidRPr="00971565">
        <w:t>довых соглашений между работодателями и рабочими на уровне отдельных предприятий.</w:t>
      </w:r>
    </w:p>
    <w:p w:rsidR="00971565" w:rsidRPr="00971565" w:rsidRDefault="00971565" w:rsidP="009B7D5D">
      <w:r w:rsidRPr="00971565">
        <w:t xml:space="preserve">- социал-демократическое </w:t>
      </w:r>
      <w:r w:rsidRPr="00971565">
        <w:rPr>
          <w:lang w:val="en-US"/>
        </w:rPr>
        <w:t>welfare</w:t>
      </w:r>
      <w:r w:rsidRPr="00971565">
        <w:t xml:space="preserve"> </w:t>
      </w:r>
      <w:r w:rsidRPr="00971565">
        <w:rPr>
          <w:lang w:val="en-US"/>
        </w:rPr>
        <w:t>state</w:t>
      </w:r>
      <w:r w:rsidRPr="00971565">
        <w:t>. Оно характеризуется униве</w:t>
      </w:r>
      <w:r w:rsidRPr="00971565">
        <w:t>р</w:t>
      </w:r>
      <w:r w:rsidRPr="00971565">
        <w:t>сальностью, предоставлением благ всем нуждающимся (Дания, Финляндия, Норвегия, Нидерланды и Швеция). Государства отличаются пропорционал</w:t>
      </w:r>
      <w:r w:rsidRPr="00971565">
        <w:t>ь</w:t>
      </w:r>
      <w:r w:rsidRPr="00971565">
        <w:t>ной системой представительства, многопартийностью, значительной долей государственного регулирования экономики, проведением политики обесп</w:t>
      </w:r>
      <w:r w:rsidRPr="00971565">
        <w:t>е</w:t>
      </w:r>
      <w:r w:rsidRPr="00971565">
        <w:t xml:space="preserve">чения полной занятости. </w:t>
      </w:r>
    </w:p>
    <w:p w:rsidR="00971565" w:rsidRPr="00971565" w:rsidRDefault="00971565" w:rsidP="009B7D5D">
      <w:r w:rsidRPr="00971565">
        <w:t>Так как последний тип государства встречается в Северных странах, его так же называют скандинавской моделью. В своей работе я хочу остановит</w:t>
      </w:r>
      <w:r w:rsidRPr="00971565">
        <w:t>ь</w:t>
      </w:r>
      <w:r w:rsidRPr="00971565">
        <w:t xml:space="preserve">ся и рассмотреть подробнее именно эту модель, так как считается, что она воплощает идеальный тип государства всеобщего благосостояния. </w:t>
      </w:r>
    </w:p>
    <w:p w:rsidR="00971565" w:rsidRPr="00971565" w:rsidRDefault="00971565" w:rsidP="009B7D5D">
      <w:r w:rsidRPr="00971565">
        <w:t>Большинство исследователей социальной политики сходятся в том, что скандинавская модель характеризуется следующими характеристиками [14]:</w:t>
      </w:r>
    </w:p>
    <w:p w:rsidR="00971565" w:rsidRPr="00971565" w:rsidRDefault="00971565" w:rsidP="009B7D5D">
      <w:r w:rsidRPr="00971565">
        <w:lastRenderedPageBreak/>
        <w:t>- всеобъемлющий характер (государственная политика имеет широкий охват, а государство играет большую роль, чем рынок или гражданское о</w:t>
      </w:r>
      <w:r w:rsidRPr="00971565">
        <w:t>б</w:t>
      </w:r>
      <w:r w:rsidRPr="00971565">
        <w:t>щество);</w:t>
      </w:r>
    </w:p>
    <w:p w:rsidR="00971565" w:rsidRPr="00971565" w:rsidRDefault="00971565" w:rsidP="009B7D5D">
      <w:r w:rsidRPr="00971565">
        <w:t>- полная занятость (политика направлена на обеспечение более полной занятости населения и предупреждения безработицы);</w:t>
      </w:r>
    </w:p>
    <w:p w:rsidR="00971565" w:rsidRPr="00971565" w:rsidRDefault="00971565" w:rsidP="009B7D5D">
      <w:r w:rsidRPr="00971565">
        <w:t>- равенство (политика имеет целью увеличение равенства между разли</w:t>
      </w:r>
      <w:r w:rsidRPr="00971565">
        <w:t>ч</w:t>
      </w:r>
      <w:r w:rsidRPr="00971565">
        <w:t>ными гендерными, возрастными, классовыми, семейными, этническими, р</w:t>
      </w:r>
      <w:r w:rsidRPr="00971565">
        <w:t>е</w:t>
      </w:r>
      <w:r w:rsidRPr="00971565">
        <w:t>лигиозными группами);</w:t>
      </w:r>
    </w:p>
    <w:p w:rsidR="00971565" w:rsidRPr="00971565" w:rsidRDefault="00971565" w:rsidP="009B7D5D">
      <w:r w:rsidRPr="00971565">
        <w:t>- универсальность (право на основные социальные гарантии для шир</w:t>
      </w:r>
      <w:r w:rsidRPr="00971565">
        <w:t>о</w:t>
      </w:r>
      <w:r w:rsidRPr="00971565">
        <w:t>кого спектра социальных обстоятельств);</w:t>
      </w:r>
    </w:p>
    <w:p w:rsidR="00971565" w:rsidRPr="00971565" w:rsidRDefault="00971565" w:rsidP="009B7D5D">
      <w:r w:rsidRPr="00971565">
        <w:t>- высокое качество этих гарантий;</w:t>
      </w:r>
    </w:p>
    <w:p w:rsidR="00971565" w:rsidRPr="00971565" w:rsidRDefault="00971565" w:rsidP="009B7D5D">
      <w:r w:rsidRPr="00971565">
        <w:t xml:space="preserve">- щедрость гарантий (исходят из цели обеспечения </w:t>
      </w:r>
      <w:r w:rsidR="0029760E">
        <w:t>«</w:t>
      </w:r>
      <w:r w:rsidRPr="00971565">
        <w:t>нормального</w:t>
      </w:r>
      <w:r w:rsidR="0029760E">
        <w:t>»</w:t>
      </w:r>
      <w:r w:rsidRPr="00971565">
        <w:t xml:space="preserve"> уро</w:t>
      </w:r>
      <w:r w:rsidRPr="00971565">
        <w:t>в</w:t>
      </w:r>
      <w:r w:rsidRPr="00971565">
        <w:t>ня жизни).</w:t>
      </w:r>
    </w:p>
    <w:p w:rsidR="00971565" w:rsidRPr="00971565" w:rsidRDefault="00971565" w:rsidP="009B7D5D">
      <w:r w:rsidRPr="00971565">
        <w:t xml:space="preserve">Скандинавская модель основана на концепции </w:t>
      </w:r>
      <w:r w:rsidR="0029760E">
        <w:t>«</w:t>
      </w:r>
      <w:r w:rsidRPr="00971565">
        <w:t>солидарности</w:t>
      </w:r>
      <w:r w:rsidR="0029760E">
        <w:t>»</w:t>
      </w:r>
      <w:r w:rsidRPr="00971565">
        <w:t xml:space="preserve"> и </w:t>
      </w:r>
      <w:r w:rsidR="0029760E">
        <w:t>«</w:t>
      </w:r>
      <w:r w:rsidRPr="00971565">
        <w:t>соц</w:t>
      </w:r>
      <w:r w:rsidRPr="00971565">
        <w:t>и</w:t>
      </w:r>
      <w:r w:rsidRPr="00971565">
        <w:t>ального гражданства</w:t>
      </w:r>
      <w:r w:rsidR="0029760E">
        <w:t>»</w:t>
      </w:r>
      <w:r w:rsidRPr="00971565">
        <w:t xml:space="preserve"> [23]. Это означает, что социальная защита – дело всего общества, а не отдельно взятых индивидов, а требование равенства в соц</w:t>
      </w:r>
      <w:r w:rsidRPr="00971565">
        <w:t>и</w:t>
      </w:r>
      <w:r w:rsidRPr="00971565">
        <w:t>альной защите выше либерального требования, когда каждый должен сам з</w:t>
      </w:r>
      <w:r w:rsidRPr="00971565">
        <w:t>а</w:t>
      </w:r>
      <w:r w:rsidRPr="00971565">
        <w:t>ботиться о своем благосостоянии и обеспечении.</w:t>
      </w:r>
    </w:p>
    <w:p w:rsidR="00971565" w:rsidRPr="00971565" w:rsidRDefault="00971565" w:rsidP="009B7D5D">
      <w:r w:rsidRPr="00971565">
        <w:t>Экономическая основа скандинавской модели – эффективное произво</w:t>
      </w:r>
      <w:r w:rsidRPr="00971565">
        <w:t>д</w:t>
      </w:r>
      <w:r w:rsidRPr="00971565">
        <w:t xml:space="preserve">ство, полная занятость, </w:t>
      </w:r>
      <w:r w:rsidRPr="00971565">
        <w:rPr>
          <w:lang w:val="fi-FI"/>
        </w:rPr>
        <w:t>c</w:t>
      </w:r>
      <w:r w:rsidRPr="00971565">
        <w:t>ильные объединения работодателей и профсоюзов и договорные отношения между ними [1]. Все это контролирует государство, которое финансирует социальную политику из бюджетных средств (через систему налогообложения). Это возможно при наличии сильного децентр</w:t>
      </w:r>
      <w:r w:rsidRPr="00971565">
        <w:t>а</w:t>
      </w:r>
      <w:r w:rsidRPr="00971565">
        <w:t xml:space="preserve">лизованного управления. </w:t>
      </w:r>
    </w:p>
    <w:p w:rsidR="00971565" w:rsidRPr="00971565" w:rsidRDefault="00971565" w:rsidP="009B7D5D">
      <w:r w:rsidRPr="00971565">
        <w:t>Если говорить о налогах, то они, как правило, высокие, имеют косве</w:t>
      </w:r>
      <w:r w:rsidRPr="00971565">
        <w:t>н</w:t>
      </w:r>
      <w:r w:rsidRPr="00971565">
        <w:t xml:space="preserve">ный характер и связаны с розничной продажей товаров и услуг населению [6]. </w:t>
      </w:r>
      <w:r w:rsidRPr="00971565">
        <w:rPr>
          <w:lang w:val="fi-FI"/>
        </w:rPr>
        <w:t>Доходы</w:t>
      </w:r>
      <w:r w:rsidRPr="00971565">
        <w:t xml:space="preserve"> </w:t>
      </w:r>
      <w:r w:rsidRPr="00971565">
        <w:rPr>
          <w:lang w:val="fi-FI"/>
        </w:rPr>
        <w:t>облагаются</w:t>
      </w:r>
      <w:r w:rsidRPr="00971565">
        <w:t xml:space="preserve"> </w:t>
      </w:r>
      <w:r w:rsidRPr="00971565">
        <w:rPr>
          <w:lang w:val="fi-FI"/>
        </w:rPr>
        <w:t>по</w:t>
      </w:r>
      <w:r w:rsidRPr="00971565">
        <w:t xml:space="preserve"> </w:t>
      </w:r>
      <w:r w:rsidRPr="00971565">
        <w:rPr>
          <w:lang w:val="fi-FI"/>
        </w:rPr>
        <w:t>прогрессивной</w:t>
      </w:r>
      <w:r w:rsidRPr="00971565">
        <w:t xml:space="preserve"> </w:t>
      </w:r>
      <w:r w:rsidRPr="00971565">
        <w:rPr>
          <w:lang w:val="fi-FI"/>
        </w:rPr>
        <w:t>шкале</w:t>
      </w:r>
      <w:r w:rsidRPr="00971565">
        <w:t xml:space="preserve">, </w:t>
      </w:r>
      <w:r w:rsidRPr="00971565">
        <w:rPr>
          <w:lang w:val="fi-FI"/>
        </w:rPr>
        <w:t>что</w:t>
      </w:r>
      <w:r w:rsidRPr="00971565">
        <w:t xml:space="preserve"> </w:t>
      </w:r>
      <w:r w:rsidRPr="00971565">
        <w:rPr>
          <w:lang w:val="fi-FI"/>
        </w:rPr>
        <w:t>означает</w:t>
      </w:r>
      <w:r w:rsidRPr="00971565">
        <w:t xml:space="preserve">, </w:t>
      </w:r>
      <w:r w:rsidRPr="00971565">
        <w:rPr>
          <w:lang w:val="fi-FI"/>
        </w:rPr>
        <w:t>что</w:t>
      </w:r>
      <w:r w:rsidRPr="00971565">
        <w:t xml:space="preserve"> </w:t>
      </w:r>
      <w:r w:rsidRPr="00971565">
        <w:rPr>
          <w:lang w:val="fi-FI"/>
        </w:rPr>
        <w:t>налоговые</w:t>
      </w:r>
      <w:r w:rsidRPr="00971565">
        <w:t xml:space="preserve"> </w:t>
      </w:r>
      <w:r w:rsidRPr="00971565">
        <w:rPr>
          <w:lang w:val="fi-FI"/>
        </w:rPr>
        <w:t>ставки</w:t>
      </w:r>
      <w:r w:rsidRPr="00971565">
        <w:t xml:space="preserve"> </w:t>
      </w:r>
      <w:r w:rsidRPr="00971565">
        <w:rPr>
          <w:lang w:val="fi-FI"/>
        </w:rPr>
        <w:t>увеличиваются</w:t>
      </w:r>
      <w:r w:rsidRPr="00971565">
        <w:t xml:space="preserve"> </w:t>
      </w:r>
      <w:r w:rsidRPr="00971565">
        <w:rPr>
          <w:lang w:val="fi-FI"/>
        </w:rPr>
        <w:t>по</w:t>
      </w:r>
      <w:r w:rsidRPr="00971565">
        <w:t xml:space="preserve"> </w:t>
      </w:r>
      <w:r w:rsidRPr="00971565">
        <w:rPr>
          <w:lang w:val="fi-FI"/>
        </w:rPr>
        <w:t>мере</w:t>
      </w:r>
      <w:r w:rsidRPr="00971565">
        <w:t xml:space="preserve"> </w:t>
      </w:r>
      <w:r w:rsidRPr="00971565">
        <w:rPr>
          <w:lang w:val="fi-FI"/>
        </w:rPr>
        <w:t>роста</w:t>
      </w:r>
      <w:r w:rsidRPr="00971565">
        <w:t xml:space="preserve"> </w:t>
      </w:r>
      <w:r w:rsidRPr="00971565">
        <w:rPr>
          <w:lang w:val="fi-FI"/>
        </w:rPr>
        <w:t>дохода</w:t>
      </w:r>
      <w:r w:rsidRPr="00971565">
        <w:t xml:space="preserve"> </w:t>
      </w:r>
      <w:r w:rsidRPr="00971565">
        <w:rPr>
          <w:lang w:val="fi-FI"/>
        </w:rPr>
        <w:t>граждан</w:t>
      </w:r>
      <w:r w:rsidRPr="00971565">
        <w:t xml:space="preserve"> </w:t>
      </w:r>
      <w:r w:rsidRPr="00971565">
        <w:rPr>
          <w:lang w:val="fi-FI"/>
        </w:rPr>
        <w:t>и</w:t>
      </w:r>
      <w:r w:rsidRPr="00971565">
        <w:t xml:space="preserve"> </w:t>
      </w:r>
      <w:r w:rsidRPr="00971565">
        <w:rPr>
          <w:lang w:val="fi-FI"/>
        </w:rPr>
        <w:t>уменьшаются</w:t>
      </w:r>
      <w:r w:rsidRPr="00971565">
        <w:t xml:space="preserve">, </w:t>
      </w:r>
      <w:r w:rsidRPr="00971565">
        <w:rPr>
          <w:lang w:val="fi-FI"/>
        </w:rPr>
        <w:t>если</w:t>
      </w:r>
      <w:r w:rsidRPr="00971565">
        <w:t xml:space="preserve"> </w:t>
      </w:r>
      <w:r w:rsidRPr="00971565">
        <w:rPr>
          <w:lang w:val="fi-FI"/>
        </w:rPr>
        <w:t>доход</w:t>
      </w:r>
      <w:r w:rsidRPr="00971565">
        <w:t xml:space="preserve"> </w:t>
      </w:r>
      <w:r w:rsidRPr="00971565">
        <w:rPr>
          <w:lang w:val="fi-FI"/>
        </w:rPr>
        <w:t>снижается</w:t>
      </w:r>
      <w:r w:rsidR="007C580E">
        <w:t>.</w:t>
      </w:r>
    </w:p>
    <w:p w:rsidR="00971565" w:rsidRPr="00971565" w:rsidRDefault="00971565" w:rsidP="009B7D5D">
      <w:r w:rsidRPr="00971565">
        <w:t>Таким образом, можно определить ряд принципов социальной защиты, характерных для скандинавской модели [23]:</w:t>
      </w:r>
    </w:p>
    <w:p w:rsidR="00971565" w:rsidRPr="00971565" w:rsidRDefault="00971565" w:rsidP="009B7D5D">
      <w:r w:rsidRPr="00971565">
        <w:t>- все люди имеют одинаковую ценность, независимо от возраста и пр</w:t>
      </w:r>
      <w:r w:rsidRPr="00971565">
        <w:t>о</w:t>
      </w:r>
      <w:r w:rsidRPr="00971565">
        <w:t>изводительности;</w:t>
      </w:r>
    </w:p>
    <w:p w:rsidR="00971565" w:rsidRPr="00971565" w:rsidRDefault="00971565" w:rsidP="009B7D5D">
      <w:r w:rsidRPr="00971565">
        <w:t>- социальные услуги и сервис предоставляются на добровольных нач</w:t>
      </w:r>
      <w:r w:rsidRPr="00971565">
        <w:t>а</w:t>
      </w:r>
      <w:r w:rsidRPr="00971565">
        <w:t>лах;</w:t>
      </w:r>
    </w:p>
    <w:p w:rsidR="00971565" w:rsidRPr="00971565" w:rsidRDefault="00971565" w:rsidP="009B7D5D">
      <w:r w:rsidRPr="00971565">
        <w:t>- социальная защита непрерывная, всесторонняя, адекватная социал</w:t>
      </w:r>
      <w:r w:rsidRPr="00971565">
        <w:t>ь</w:t>
      </w:r>
      <w:r w:rsidRPr="00971565">
        <w:t>ным рисками и охватывает все сферы жизни человека;</w:t>
      </w:r>
    </w:p>
    <w:p w:rsidR="00971565" w:rsidRPr="00971565" w:rsidRDefault="00971565" w:rsidP="009B7D5D">
      <w:r w:rsidRPr="00971565">
        <w:t>- социальная защита гибкая и доступная для всех групп населения.</w:t>
      </w:r>
    </w:p>
    <w:p w:rsidR="00971565" w:rsidRPr="00971565" w:rsidRDefault="00971565" w:rsidP="009B7D5D">
      <w:r w:rsidRPr="00971565">
        <w:lastRenderedPageBreak/>
        <w:t>Разумеется, это модель идеального типа скандинавского государства всеобщего благосостояния. На практике, в каждой из стран не существует т</w:t>
      </w:r>
      <w:r w:rsidRPr="00971565">
        <w:t>а</w:t>
      </w:r>
      <w:r w:rsidRPr="00971565">
        <w:t xml:space="preserve">кого государства, которое бы четко подходило под описание данного типа. </w:t>
      </w:r>
    </w:p>
    <w:p w:rsidR="00971565" w:rsidRPr="00971565" w:rsidRDefault="00971565" w:rsidP="009B7D5D">
      <w:r w:rsidRPr="00971565">
        <w:t>Далее я приведу краткий обзор социальной политики каждой из Севе</w:t>
      </w:r>
      <w:r w:rsidRPr="00971565">
        <w:t>р</w:t>
      </w:r>
      <w:r w:rsidRPr="00971565">
        <w:t xml:space="preserve">ных стран (Швеция, Дания, Финляндия и Норвегия) по нескольким сферам социальной политики, которые имеют наибольшее значение для понимания сущности скандинавской модели государства: </w:t>
      </w:r>
      <w:r w:rsidRPr="00971565">
        <w:rPr>
          <w:i/>
        </w:rPr>
        <w:t>страхование по безработице, пенсионное законодательства¸ здравоохранение.</w:t>
      </w:r>
    </w:p>
    <w:p w:rsidR="00971565" w:rsidRPr="005C26C4" w:rsidRDefault="00971565" w:rsidP="009B7D5D">
      <w:pPr>
        <w:rPr>
          <w:i/>
        </w:rPr>
      </w:pPr>
      <w:r w:rsidRPr="005C26C4">
        <w:rPr>
          <w:i/>
        </w:rPr>
        <w:t>Швеция</w:t>
      </w:r>
    </w:p>
    <w:p w:rsidR="00971565" w:rsidRPr="00971565" w:rsidRDefault="00971565" w:rsidP="009B7D5D">
      <w:r w:rsidRPr="00971565">
        <w:t>Швеция многие десятилетия рассматривалась как идеальная модель го</w:t>
      </w:r>
      <w:r w:rsidRPr="00971565">
        <w:t>с</w:t>
      </w:r>
      <w:r w:rsidRPr="00971565">
        <w:t xml:space="preserve">ударства всеобщего благосостояния. Суть шведской модели </w:t>
      </w:r>
      <w:r w:rsidR="0029760E">
        <w:t>«</w:t>
      </w:r>
      <w:r w:rsidRPr="00971565">
        <w:t>благоденствия</w:t>
      </w:r>
      <w:r w:rsidR="0029760E">
        <w:t>»</w:t>
      </w:r>
      <w:r w:rsidRPr="00971565">
        <w:t xml:space="preserve"> заключается в том, что государство всемерно и последовательно проводит </w:t>
      </w:r>
      <w:r w:rsidR="0029760E">
        <w:t>«</w:t>
      </w:r>
      <w:r w:rsidRPr="00971565">
        <w:t>производственную</w:t>
      </w:r>
      <w:r w:rsidR="0029760E">
        <w:t>»</w:t>
      </w:r>
      <w:r w:rsidRPr="00971565">
        <w:t xml:space="preserve"> социальную политику, инвестируя средства в обесп</w:t>
      </w:r>
      <w:r w:rsidRPr="00971565">
        <w:t>е</w:t>
      </w:r>
      <w:r w:rsidRPr="00971565">
        <w:t>чение занятости и мобильности рабочей силы, ее переподготовку, профила</w:t>
      </w:r>
      <w:r w:rsidRPr="00971565">
        <w:t>к</w:t>
      </w:r>
      <w:r w:rsidRPr="00971565">
        <w:t>тику болезней и несчастных случаев [17]. Это объясняется идеологией шве</w:t>
      </w:r>
      <w:r w:rsidRPr="00971565">
        <w:t>д</w:t>
      </w:r>
      <w:r w:rsidRPr="00971565">
        <w:t xml:space="preserve">ской социал-демократии, которая держится у власти по настоящее время. </w:t>
      </w:r>
    </w:p>
    <w:p w:rsidR="00971565" w:rsidRPr="005C26C4" w:rsidRDefault="00971565" w:rsidP="009B7D5D">
      <w:pPr>
        <w:rPr>
          <w:spacing w:val="-4"/>
        </w:rPr>
      </w:pPr>
      <w:r w:rsidRPr="005C26C4">
        <w:rPr>
          <w:spacing w:val="-4"/>
          <w:lang w:val="fi-FI"/>
        </w:rPr>
        <w:t xml:space="preserve">В послевоенный период, Швеция сохраняла довольно низкий уровень безработицы. Это объясняется тем, что главной целью экономической политики страны было выбрано обеспечение полной занятости народа, а деятельность правительства была направлена на всеобщее равенство. </w:t>
      </w:r>
      <w:r w:rsidRPr="005C26C4">
        <w:rPr>
          <w:spacing w:val="-4"/>
        </w:rPr>
        <w:t>Полная занятость – очень важный фактор, так как общество с полной занятостью избегает различий в доходах, проистекающих из массовой безработицы [</w:t>
      </w:r>
      <w:r w:rsidRPr="005C26C4">
        <w:rPr>
          <w:spacing w:val="-4"/>
          <w:lang w:val="fi-FI"/>
        </w:rPr>
        <w:t>12</w:t>
      </w:r>
      <w:r w:rsidRPr="005C26C4">
        <w:rPr>
          <w:spacing w:val="-4"/>
        </w:rPr>
        <w:t>]. Доходы и жизненный уровень выравниваются двумя путями. Во-первых, через политику солидарн</w:t>
      </w:r>
      <w:r w:rsidRPr="005C26C4">
        <w:rPr>
          <w:spacing w:val="-4"/>
        </w:rPr>
        <w:t>о</w:t>
      </w:r>
      <w:r w:rsidRPr="005C26C4">
        <w:rPr>
          <w:spacing w:val="-4"/>
        </w:rPr>
        <w:t>сти в области зарплаты, которая стремится достичь равной зарплаты за равный труд. Во-вторых, правительство использует прогрессивное налогообложение и систему обширных государственных услуг [12]. Следует отметить, что главный объектом шведского налогообложения является не предприятие или бизнес-организация, а индивидуальный наемный рабочий или индивидуальный пре</w:t>
      </w:r>
      <w:r w:rsidRPr="005C26C4">
        <w:rPr>
          <w:spacing w:val="-4"/>
        </w:rPr>
        <w:t>д</w:t>
      </w:r>
      <w:r w:rsidRPr="005C26C4">
        <w:rPr>
          <w:spacing w:val="-4"/>
        </w:rPr>
        <w:t>приниматель [15]. В Швеции существует два вида налога на личные доходы: пропорциональный, который направляется в местные бюджеты, и прогресси</w:t>
      </w:r>
      <w:r w:rsidRPr="005C26C4">
        <w:rPr>
          <w:spacing w:val="-4"/>
        </w:rPr>
        <w:t>в</w:t>
      </w:r>
      <w:r w:rsidRPr="005C26C4">
        <w:rPr>
          <w:spacing w:val="-4"/>
        </w:rPr>
        <w:t xml:space="preserve">ный, который платят центральному правительству. </w:t>
      </w:r>
    </w:p>
    <w:p w:rsidR="00971565" w:rsidRPr="00971565" w:rsidRDefault="00971565" w:rsidP="009B7D5D">
      <w:r w:rsidRPr="00971565">
        <w:t xml:space="preserve">Что касается шведской пенсионной системы, то она включает базовую и дополнительную пенсии [14]. Базовая пенсия состоит из основной суммы и дополнительной, обе они рассчитываются по отношению к так называемой </w:t>
      </w:r>
      <w:r w:rsidR="0029760E">
        <w:t>«</w:t>
      </w:r>
      <w:r w:rsidRPr="00971565">
        <w:t>базовой сумме</w:t>
      </w:r>
      <w:r w:rsidR="0029760E">
        <w:t>»</w:t>
      </w:r>
      <w:r w:rsidRPr="00971565">
        <w:t xml:space="preserve"> в шведском социальном страховании. Дополнительная пе</w:t>
      </w:r>
      <w:r w:rsidRPr="00971565">
        <w:t>н</w:t>
      </w:r>
      <w:r w:rsidRPr="00971565">
        <w:t>сия отражает уровень прежних доходов. Пенсию по старости в Швеции п</w:t>
      </w:r>
      <w:r w:rsidRPr="00971565">
        <w:t>о</w:t>
      </w:r>
      <w:r w:rsidRPr="00971565">
        <w:t>лучают все граждане, достигшие 65 лет, независимо от того работал ли чел</w:t>
      </w:r>
      <w:r w:rsidRPr="00971565">
        <w:t>о</w:t>
      </w:r>
      <w:r w:rsidRPr="00971565">
        <w:lastRenderedPageBreak/>
        <w:t xml:space="preserve">век или был на иждивении, причем если пенсия у гражданина единственный источник дохода к ней предусмотрена надбавка в размере 48% [15]. </w:t>
      </w:r>
    </w:p>
    <w:p w:rsidR="00971565" w:rsidRPr="00971565" w:rsidRDefault="00971565" w:rsidP="009B7D5D">
      <w:r w:rsidRPr="00971565">
        <w:t>Швеция традиционно всегда уделяла народному здравоохранению мн</w:t>
      </w:r>
      <w:r w:rsidRPr="00971565">
        <w:t>о</w:t>
      </w:r>
      <w:r w:rsidRPr="00971565">
        <w:t>го внимания. Страхование по болезни и инвалидности было введено в стране в 1891 г. Развитие здравоохранения рассматривается в Швеции как задача государственного сектора и осуществляется в основном местными властями [13]. Государство – собственник средств производства в здравоохранении, и оно же руководит административной службой здравоохранения, планирует и финансирует их деятельность [15]. Для основных категорий граждан мед</w:t>
      </w:r>
      <w:r w:rsidRPr="00971565">
        <w:t>и</w:t>
      </w:r>
      <w:r w:rsidRPr="00971565">
        <w:t>цинская помощь бесплатная.</w:t>
      </w:r>
    </w:p>
    <w:p w:rsidR="00971565" w:rsidRPr="005C26C4" w:rsidRDefault="00971565" w:rsidP="009B7D5D">
      <w:pPr>
        <w:rPr>
          <w:i/>
        </w:rPr>
      </w:pPr>
      <w:r w:rsidRPr="005C26C4">
        <w:rPr>
          <w:i/>
        </w:rPr>
        <w:t>Норвегия</w:t>
      </w:r>
    </w:p>
    <w:p w:rsidR="00971565" w:rsidRPr="00971565" w:rsidRDefault="00971565" w:rsidP="009B7D5D">
      <w:r w:rsidRPr="00971565">
        <w:t>Норвегия – страна, качество и доступность социальных услуг которой известны во всем мире. Социальные услуги производятся и финансируются государственной властью: Норвегия характеризуется наличием относительно большого государственного сектора. Процессы предоставления социальных услуг в стране были связаны с процессами децентрализации от центрального до местного уровня власти. Децентрализация местной власти – основная мера норвежского государства всеобщего благоденствия для обеспечения соц</w:t>
      </w:r>
      <w:r w:rsidRPr="00971565">
        <w:t>и</w:t>
      </w:r>
      <w:r w:rsidRPr="00971565">
        <w:t xml:space="preserve">ального равенства и справедливого распределения затрат и выгод. </w:t>
      </w:r>
    </w:p>
    <w:p w:rsidR="00971565" w:rsidRPr="00971565" w:rsidRDefault="00971565" w:rsidP="009B7D5D">
      <w:r w:rsidRPr="00971565">
        <w:t xml:space="preserve">Согласно поправке к 110 статье Конституции Норвегии [8], главными и самыми важными целями для государства становятся </w:t>
      </w:r>
      <w:r w:rsidR="0029760E">
        <w:t>«</w:t>
      </w:r>
      <w:r w:rsidRPr="00971565">
        <w:t>работа для всех, ув</w:t>
      </w:r>
      <w:r w:rsidRPr="00971565">
        <w:t>е</w:t>
      </w:r>
      <w:r w:rsidRPr="00971565">
        <w:t>личение производства и справедливое распределение результатов произво</w:t>
      </w:r>
      <w:r w:rsidRPr="00971565">
        <w:t>д</w:t>
      </w:r>
      <w:r w:rsidRPr="00971565">
        <w:t>ства</w:t>
      </w:r>
      <w:r w:rsidR="0029760E">
        <w:t>»</w:t>
      </w:r>
      <w:r w:rsidRPr="00971565">
        <w:t>. Сегодня в обязанности органов государственной власти входит созд</w:t>
      </w:r>
      <w:r w:rsidRPr="00971565">
        <w:t>а</w:t>
      </w:r>
      <w:r w:rsidRPr="00971565">
        <w:t>ние условий, которые гарантируют каждому человеку возможность зараб</w:t>
      </w:r>
      <w:r w:rsidRPr="00971565">
        <w:t>а</w:t>
      </w:r>
      <w:r w:rsidRPr="00971565">
        <w:t>тывать себе на жизнь своим трудом. А если человек потерял работу, он имеет право встать на учет на биржу труда и получать пособие по безработице, к</w:t>
      </w:r>
      <w:r w:rsidRPr="00971565">
        <w:t>о</w:t>
      </w:r>
      <w:r w:rsidRPr="00971565">
        <w:t>торое составляет 80% от последней заработной платы в первые месяца и 60% в последующие. При этом, государственная служба занятости постоянно предлагает кандидату различные работы, которые подходят по его профилю деятельности. Если таковых работ нет в течении нескольких месяцев, то ч</w:t>
      </w:r>
      <w:r w:rsidRPr="00971565">
        <w:t>е</w:t>
      </w:r>
      <w:r w:rsidRPr="00971565">
        <w:t xml:space="preserve">ловеку предлагается пройти курсы переквалификации, чтобы он смог найти новую работу. </w:t>
      </w:r>
    </w:p>
    <w:p w:rsidR="00971565" w:rsidRPr="00971565" w:rsidRDefault="00971565" w:rsidP="009B7D5D">
      <w:r w:rsidRPr="00971565">
        <w:t>Пенсионный возраст в Норвегии составляет 67 лет и никак не зависит от пола, также есть возможность более раннего ухода на пенсию. Гарантир</w:t>
      </w:r>
      <w:r w:rsidRPr="00971565">
        <w:t>о</w:t>
      </w:r>
      <w:r w:rsidRPr="00971565">
        <w:t>ванная минимальная пенсия в Норвегии включает государственную базовую пенсию и специальное дополнение для инвалидов, которые не имеют дох</w:t>
      </w:r>
      <w:r w:rsidRPr="00971565">
        <w:t>о</w:t>
      </w:r>
      <w:r w:rsidRPr="00971565">
        <w:t xml:space="preserve">дов или доходы которых от дополнительной пенсии незначительны [14]. Право на дополнительную пенсию, отражающую уровень заработков, имеют </w:t>
      </w:r>
      <w:r w:rsidRPr="00971565">
        <w:lastRenderedPageBreak/>
        <w:t>право индивиды, которые, по крайней мере, три года участвовали в програ</w:t>
      </w:r>
      <w:r w:rsidRPr="00971565">
        <w:t>м</w:t>
      </w:r>
      <w:r w:rsidRPr="00971565">
        <w:t xml:space="preserve">мах страхования. </w:t>
      </w:r>
    </w:p>
    <w:p w:rsidR="00971565" w:rsidRPr="00971565" w:rsidRDefault="00971565" w:rsidP="009B7D5D">
      <w:r w:rsidRPr="00971565">
        <w:t>Учреждения здравоохранения принадлежат государству, которое орг</w:t>
      </w:r>
      <w:r w:rsidRPr="00971565">
        <w:t>а</w:t>
      </w:r>
      <w:r w:rsidRPr="00971565">
        <w:t>низовывает его работу. Все граждане Норвегии с помощью государственного страхования обеспечены пособиями по инвалидности, беременности, потери кормильца и оказанию врачебной помощи. Отличительная особенность но</w:t>
      </w:r>
      <w:r w:rsidRPr="00971565">
        <w:t>р</w:t>
      </w:r>
      <w:r w:rsidRPr="00971565">
        <w:t>вежского здравоохранения – финансирование преимущественно за счет нал</w:t>
      </w:r>
      <w:r w:rsidRPr="00971565">
        <w:t>о</w:t>
      </w:r>
      <w:r w:rsidRPr="00971565">
        <w:t>гов, которые являются одними из самых высоких в мире и составляют около 50 % доходов населения и небольшая доля платных медицинских услуг [5]. Медицинской помощью обеспечены все постоянные жители Норвегии. Ф</w:t>
      </w:r>
      <w:r w:rsidRPr="00971565">
        <w:t>и</w:t>
      </w:r>
      <w:r w:rsidRPr="00971565">
        <w:t xml:space="preserve">нансирование обеспечивают центральные, региональные и местные органы власти (муниципалитеты имеют право вводить местные налоги в дополнение к общегосударственным), а также государственная система страхования. </w:t>
      </w:r>
    </w:p>
    <w:p w:rsidR="00971565" w:rsidRPr="005C26C4" w:rsidRDefault="00971565" w:rsidP="009B7D5D">
      <w:pPr>
        <w:rPr>
          <w:i/>
        </w:rPr>
      </w:pPr>
      <w:r w:rsidRPr="005C26C4">
        <w:rPr>
          <w:i/>
        </w:rPr>
        <w:t>Дания</w:t>
      </w:r>
    </w:p>
    <w:p w:rsidR="00971565" w:rsidRPr="00971565" w:rsidRDefault="00971565" w:rsidP="009B7D5D">
      <w:r w:rsidRPr="00971565">
        <w:t>Дания – небольшая и относительно процветающая страна Северной Е</w:t>
      </w:r>
      <w:r w:rsidRPr="00971565">
        <w:t>в</w:t>
      </w:r>
      <w:r w:rsidRPr="00971565">
        <w:t>ропы. Здесь модель общества всеобщего благоденствия воплощается в пр</w:t>
      </w:r>
      <w:r w:rsidRPr="00971565">
        <w:t>о</w:t>
      </w:r>
      <w:r w:rsidRPr="00971565">
        <w:t>водимой государством социальной политике, гарантирующая всем гражд</w:t>
      </w:r>
      <w:r w:rsidRPr="00971565">
        <w:t>а</w:t>
      </w:r>
      <w:r w:rsidRPr="00971565">
        <w:t>нам определенные гарантии в случае безработицы, болезни и др. Госуда</w:t>
      </w:r>
      <w:r w:rsidRPr="00971565">
        <w:t>р</w:t>
      </w:r>
      <w:r w:rsidRPr="00971565">
        <w:t>ство, таким образом, берет на себя главную ответственность за благополучие своих граждан. Эта ответственность носит комплексный характер. Социал</w:t>
      </w:r>
      <w:r w:rsidRPr="00971565">
        <w:t>ь</w:t>
      </w:r>
      <w:r w:rsidRPr="00971565">
        <w:t>ные льготы и медицинские услуги предоставляются гражданам Дании бе</w:t>
      </w:r>
      <w:r w:rsidRPr="00971565">
        <w:t>с</w:t>
      </w:r>
      <w:r w:rsidRPr="00971565">
        <w:t>платно, а расходы на них покрываются за счет налогов.</w:t>
      </w:r>
    </w:p>
    <w:p w:rsidR="00971565" w:rsidRPr="005C26C4" w:rsidRDefault="00971565" w:rsidP="009B7D5D">
      <w:pPr>
        <w:rPr>
          <w:spacing w:val="-4"/>
        </w:rPr>
      </w:pPr>
      <w:r w:rsidRPr="005C26C4">
        <w:rPr>
          <w:spacing w:val="-4"/>
        </w:rPr>
        <w:t>В Дании реформа налогов и льгот сопровождалась введением системы расчета базовой государственной пенсии на основе заработка [14]. Пенсионная система страны подразумевает два вида пенсий – досрочную и пенсию по во</w:t>
      </w:r>
      <w:r w:rsidRPr="005C26C4">
        <w:rPr>
          <w:spacing w:val="-4"/>
        </w:rPr>
        <w:t>з</w:t>
      </w:r>
      <w:r w:rsidRPr="005C26C4">
        <w:rPr>
          <w:spacing w:val="-4"/>
        </w:rPr>
        <w:t>расту. Пенсионный возраст – 65 лет. Право гражданина на досрочную пенсию может быть назначена раньше этого срока в виду, если его трудоспособность ограничена физическими или социальными причинами. Государственная пе</w:t>
      </w:r>
      <w:r w:rsidRPr="005C26C4">
        <w:rPr>
          <w:spacing w:val="-4"/>
        </w:rPr>
        <w:t>н</w:t>
      </w:r>
      <w:r w:rsidRPr="005C26C4">
        <w:rPr>
          <w:spacing w:val="-4"/>
        </w:rPr>
        <w:t>сия состоит из базовой пенсии, выплачиваемой всем, и доплатам к ней. Еди</w:t>
      </w:r>
      <w:r w:rsidRPr="005C26C4">
        <w:rPr>
          <w:spacing w:val="-4"/>
        </w:rPr>
        <w:t>н</w:t>
      </w:r>
      <w:r w:rsidRPr="005C26C4">
        <w:rPr>
          <w:spacing w:val="-4"/>
        </w:rPr>
        <w:t xml:space="preserve">ственное условие – гражданин должен прожить в Дании как минимум 10 лет, последние пять из которых – непосредственно на территории страны [2]. </w:t>
      </w:r>
    </w:p>
    <w:p w:rsidR="00971565" w:rsidRPr="00971565" w:rsidRDefault="00971565" w:rsidP="009B7D5D">
      <w:r w:rsidRPr="00971565">
        <w:t>Страхование по безработице в Дании является добровольным. Датская система поддерживается более чем 30 подчиняющимися Министерству зан</w:t>
      </w:r>
      <w:r w:rsidRPr="00971565">
        <w:t>я</w:t>
      </w:r>
      <w:r w:rsidRPr="00971565">
        <w:t>тости независимыми фондами страхования по безработице, которые охват</w:t>
      </w:r>
      <w:r w:rsidRPr="00971565">
        <w:t>ы</w:t>
      </w:r>
      <w:r w:rsidRPr="00971565">
        <w:t>вают разные профессии и тесно связаны с профсоюзами [24]. Финансиров</w:t>
      </w:r>
      <w:r w:rsidRPr="00971565">
        <w:t>а</w:t>
      </w:r>
      <w:r w:rsidRPr="00971565">
        <w:t>ние страхования по безработице осуществляется через фонд пособий по бе</w:t>
      </w:r>
      <w:r w:rsidRPr="00971565">
        <w:t>з</w:t>
      </w:r>
      <w:r w:rsidRPr="00971565">
        <w:t xml:space="preserve">работице, куда поступают средства из различных источников </w:t>
      </w:r>
      <w:r w:rsidR="005C26C4">
        <w:t>–</w:t>
      </w:r>
      <w:r w:rsidRPr="00971565">
        <w:t xml:space="preserve"> с взносов, </w:t>
      </w:r>
      <w:r w:rsidRPr="00971565">
        <w:lastRenderedPageBreak/>
        <w:t>уплаченных в связи с получением доходов работниками по найму, с взносов работодателей и государственных дотаций.</w:t>
      </w:r>
    </w:p>
    <w:p w:rsidR="00971565" w:rsidRPr="00971565" w:rsidRDefault="00971565" w:rsidP="009B7D5D">
      <w:r w:rsidRPr="00971565">
        <w:t>В основе системы здравоохранения Дания лежит принцип всеобщего, свободного и равного доступа населения к медицинскому обслуживанию. В сфере здравоохранения также преобладает государственный сектор. Упра</w:t>
      </w:r>
      <w:r w:rsidRPr="00971565">
        <w:t>в</w:t>
      </w:r>
      <w:r w:rsidRPr="00971565">
        <w:t>ление системой осуществляется на трех уровнях: общенациональном (ос</w:t>
      </w:r>
      <w:r w:rsidRPr="00971565">
        <w:t>у</w:t>
      </w:r>
      <w:r w:rsidRPr="00971565">
        <w:t>ществляется выработка базы здравоохранения), областном (контроль и коо</w:t>
      </w:r>
      <w:r w:rsidRPr="00971565">
        <w:t>р</w:t>
      </w:r>
      <w:r w:rsidRPr="00971565">
        <w:t>динация медицинского обслуживания) и муниципальном (организация и ко</w:t>
      </w:r>
      <w:r w:rsidRPr="00971565">
        <w:t>н</w:t>
      </w:r>
      <w:r w:rsidRPr="00971565">
        <w:t>троль первичной и специализированной помощи) [10]. До 2007 г. здрав</w:t>
      </w:r>
      <w:r w:rsidRPr="00971565">
        <w:t>о</w:t>
      </w:r>
      <w:r w:rsidRPr="00971565">
        <w:t>охранение финансировалось за счет прогрессивного подоходного налога, взимаемого на национальном уровне, и пропорциональных подоходных налогов и налога на имущество на региональном уровне [18]. С 2007 г. ф</w:t>
      </w:r>
      <w:r w:rsidRPr="00971565">
        <w:t>и</w:t>
      </w:r>
      <w:r w:rsidRPr="00971565">
        <w:t>нансирование здравоохранения производится за счет взимаемых на наци</w:t>
      </w:r>
      <w:r w:rsidRPr="00971565">
        <w:t>о</w:t>
      </w:r>
      <w:r w:rsidRPr="00971565">
        <w:t>нальном уровне пропорциональных целевых налогов [18].</w:t>
      </w:r>
    </w:p>
    <w:p w:rsidR="00971565" w:rsidRPr="005C26C4" w:rsidRDefault="00971565" w:rsidP="009B7D5D">
      <w:pPr>
        <w:rPr>
          <w:i/>
        </w:rPr>
      </w:pPr>
      <w:r w:rsidRPr="005C26C4">
        <w:rPr>
          <w:i/>
        </w:rPr>
        <w:t>Финляндия</w:t>
      </w:r>
    </w:p>
    <w:p w:rsidR="00971565" w:rsidRPr="00971565" w:rsidRDefault="00971565" w:rsidP="009B7D5D">
      <w:r w:rsidRPr="00971565">
        <w:t xml:space="preserve">Финляндию можно назвать страной социального благополучия. Здесь, как и в других скандинавских странах, понятие </w:t>
      </w:r>
      <w:r w:rsidR="0029760E">
        <w:t>«</w:t>
      </w:r>
      <w:r w:rsidRPr="00971565">
        <w:t>социального благоденствия</w:t>
      </w:r>
      <w:r w:rsidR="0029760E">
        <w:t>»</w:t>
      </w:r>
      <w:r w:rsidRPr="00971565">
        <w:t xml:space="preserve"> относится к функциям государства, которое обязуется предоставлять их по закону. Общим принципом законодательства является равенство людей и то, что все они независимо от статуса обладают равными правами на получение одних и тех же услуг.</w:t>
      </w:r>
    </w:p>
    <w:p w:rsidR="00971565" w:rsidRPr="00971565" w:rsidRDefault="00971565" w:rsidP="009B7D5D">
      <w:r w:rsidRPr="00971565">
        <w:t xml:space="preserve">Финская пенсионная система включает государственную минимальную пенсию по возрасту (национальную) и </w:t>
      </w:r>
      <w:r w:rsidR="0029760E">
        <w:t>«</w:t>
      </w:r>
      <w:r w:rsidRPr="00971565">
        <w:t>трудовую</w:t>
      </w:r>
      <w:r w:rsidR="0029760E">
        <w:t>»</w:t>
      </w:r>
      <w:r w:rsidRPr="00971565">
        <w:t xml:space="preserve"> (дополнительную) пе</w:t>
      </w:r>
      <w:r w:rsidRPr="00971565">
        <w:t>н</w:t>
      </w:r>
      <w:r w:rsidRPr="00971565">
        <w:t xml:space="preserve">сию, не имеющую каких бы то ни было ограничений по размеру [14]. Возраст выхода на пенсию составляет 65 лет. При более раннем выходе на пенсию ее размер сокращается. Управление национальной пенсионной системой строго централизованно. Занимается им министерство финансов и </w:t>
      </w:r>
      <w:r w:rsidR="005C26C4" w:rsidRPr="00971565">
        <w:t>местные</w:t>
      </w:r>
      <w:r w:rsidRPr="00971565">
        <w:t xml:space="preserve"> органы государственного пенсионного обеспечения. На практике, все работники в</w:t>
      </w:r>
      <w:r w:rsidRPr="00971565">
        <w:t>о</w:t>
      </w:r>
      <w:r w:rsidRPr="00971565">
        <w:t>влечены в систему государственного пенсионного обеспечения, в которой размер пенсии зависит от получаемой работником заработной платы. Наци</w:t>
      </w:r>
      <w:r w:rsidRPr="00971565">
        <w:t>о</w:t>
      </w:r>
      <w:r w:rsidRPr="00971565">
        <w:t xml:space="preserve">нальная пенсия зависит лишь от срока пребывания в Финляндии. </w:t>
      </w:r>
    </w:p>
    <w:p w:rsidR="00971565" w:rsidRPr="00971565" w:rsidRDefault="00971565" w:rsidP="009B7D5D">
      <w:r w:rsidRPr="00971565">
        <w:t>В системе здравоохранения, главенствующая роль принадлежит гос</w:t>
      </w:r>
      <w:r w:rsidRPr="00971565">
        <w:t>у</w:t>
      </w:r>
      <w:r w:rsidRPr="00971565">
        <w:t>дарственным и муниципальным лечебным учреждениям. Государство оказ</w:t>
      </w:r>
      <w:r w:rsidRPr="00971565">
        <w:t>ы</w:t>
      </w:r>
      <w:r w:rsidRPr="00971565">
        <w:t>вает финансовую помощь частным клиникам посредством системы страх</w:t>
      </w:r>
      <w:r w:rsidRPr="00971565">
        <w:t>о</w:t>
      </w:r>
      <w:r w:rsidRPr="00971565">
        <w:t xml:space="preserve">вания. Первичное медицинское обслуживание граждане получают на уровне муниципалитетов, специализированное – в клиниках медицинского округа, а самые сложные – в столичном округе [9]. Финансирование производится за счет муниципалитетов, а частичное лечение оплачивают пациенты. </w:t>
      </w:r>
    </w:p>
    <w:p w:rsidR="00971565" w:rsidRPr="00971565" w:rsidRDefault="00971565" w:rsidP="009B7D5D">
      <w:r w:rsidRPr="00971565">
        <w:lastRenderedPageBreak/>
        <w:t>Социальная политика Финляндии кроме всего направлена и на сокращ</w:t>
      </w:r>
      <w:r w:rsidRPr="00971565">
        <w:t>е</w:t>
      </w:r>
      <w:r w:rsidRPr="00971565">
        <w:t>ние безработицы и выравнивание уровня доходов населения. Для этого в стране считается необходимым осуществлять поддержку тех регионов, где происходят структурные изменения с целью создания новых рабочих мест [7]. Важной составляющей является поддержка временно потерявших работу, включающая выплату пособий, поиск нового места работы и необходимое переобучение. К пособию по безработице часто добавляются полная компе</w:t>
      </w:r>
      <w:r w:rsidRPr="00971565">
        <w:t>н</w:t>
      </w:r>
      <w:r w:rsidRPr="00971565">
        <w:t>сация оплаты за жилье, бесплатное медицинское обслуживание и другие бе</w:t>
      </w:r>
      <w:r w:rsidRPr="00971565">
        <w:t>с</w:t>
      </w:r>
      <w:r w:rsidRPr="00971565">
        <w:t xml:space="preserve">платные социальные блага. </w:t>
      </w:r>
    </w:p>
    <w:p w:rsidR="00881541" w:rsidRDefault="00971565" w:rsidP="009B7D5D">
      <w:pPr>
        <w:rPr>
          <w:b/>
          <w:i/>
        </w:rPr>
      </w:pPr>
      <w:r w:rsidRPr="00971565">
        <w:t>Теория госуд</w:t>
      </w:r>
      <w:r w:rsidR="00A95369">
        <w:t>арства всеобщего благоденствия –</w:t>
      </w:r>
      <w:r w:rsidRPr="00971565">
        <w:t xml:space="preserve"> теория, согласно кот</w:t>
      </w:r>
      <w:r w:rsidRPr="00971565">
        <w:t>о</w:t>
      </w:r>
      <w:r w:rsidRPr="00971565">
        <w:t>рой капиталистическое общество в индустриально развитых странах гара</w:t>
      </w:r>
      <w:r w:rsidRPr="00971565">
        <w:t>н</w:t>
      </w:r>
      <w:r w:rsidRPr="00971565">
        <w:t>тирует каждому его члену высокий уровень жизни посредством госуда</w:t>
      </w:r>
      <w:r w:rsidRPr="00971565">
        <w:t>р</w:t>
      </w:r>
      <w:r w:rsidRPr="00971565">
        <w:t>ственного регулирования экономики и доходов. Вторая мировая война стала для многих стран Северной Европы движущей силой для развития социал</w:t>
      </w:r>
      <w:r w:rsidRPr="00971565">
        <w:t>ь</w:t>
      </w:r>
      <w:r w:rsidRPr="00971565">
        <w:t>ного государства. Благодаря сильной национальной солидарности и стремл</w:t>
      </w:r>
      <w:r w:rsidRPr="00971565">
        <w:t>е</w:t>
      </w:r>
      <w:r w:rsidRPr="00971565">
        <w:t>ния властей во всем достигать политического консенсуса, в скандинавских странах образовались одни из самых устойчивых эталонных социальных го</w:t>
      </w:r>
      <w:r w:rsidRPr="00971565">
        <w:t>с</w:t>
      </w:r>
      <w:r w:rsidRPr="00971565">
        <w:t>ударств мира. Являясь формой разрешения кризиса, государство всеобщего благоденствия ориентировалось на социальное партнерство и главной зад</w:t>
      </w:r>
      <w:r w:rsidRPr="00971565">
        <w:t>а</w:t>
      </w:r>
      <w:r w:rsidRPr="00971565">
        <w:t>чей ставило эффективное исполнение функций социального государства. Ц</w:t>
      </w:r>
      <w:r w:rsidRPr="00971565">
        <w:t>е</w:t>
      </w:r>
      <w:r w:rsidRPr="00971565">
        <w:t>лями государства провозглашались стабилизация финансов, контроль за пр</w:t>
      </w:r>
      <w:r w:rsidRPr="00971565">
        <w:t>о</w:t>
      </w:r>
      <w:r w:rsidRPr="00971565">
        <w:t>грессивным налогообложением, социальным страхованием, образованием, медицинским обслуживанием, сферой услуг, а основой для финансирования и решения социальных проблем становились полученные налоги.</w:t>
      </w:r>
    </w:p>
    <w:p w:rsidR="00A95369" w:rsidRPr="005C26C4" w:rsidRDefault="00A95369" w:rsidP="009B7D5D">
      <w:pPr>
        <w:rPr>
          <w:i/>
          <w:lang w:val="en-US"/>
        </w:rPr>
      </w:pPr>
      <w:r w:rsidRPr="005C26C4">
        <w:rPr>
          <w:i/>
        </w:rPr>
        <w:t>Список</w:t>
      </w:r>
      <w:r w:rsidRPr="005C26C4">
        <w:rPr>
          <w:i/>
          <w:lang w:val="en-US"/>
        </w:rPr>
        <w:t xml:space="preserve"> </w:t>
      </w:r>
      <w:r w:rsidRPr="005C26C4">
        <w:rPr>
          <w:i/>
        </w:rPr>
        <w:t>литературы</w:t>
      </w:r>
      <w:r w:rsidRPr="005C26C4">
        <w:rPr>
          <w:i/>
          <w:lang w:val="en-US"/>
        </w:rPr>
        <w:t>:</w:t>
      </w:r>
    </w:p>
    <w:p w:rsidR="00971565" w:rsidRPr="00971565" w:rsidRDefault="00971565" w:rsidP="009B7D5D">
      <w:pPr>
        <w:rPr>
          <w:lang w:val="en-US"/>
        </w:rPr>
      </w:pPr>
      <w:r w:rsidRPr="00971565">
        <w:rPr>
          <w:lang w:val="en-US"/>
        </w:rPr>
        <w:t>1.</w:t>
      </w:r>
      <w:r w:rsidRPr="00971565">
        <w:rPr>
          <w:lang w:val="en-US"/>
        </w:rPr>
        <w:tab/>
        <w:t>Alestalo M, Kuhnle S. The Scandinavian route: economic, social and political developments in Denmark, Finland, Norway and Sweden // The Scand</w:t>
      </w:r>
      <w:r w:rsidRPr="00971565">
        <w:rPr>
          <w:lang w:val="en-US"/>
        </w:rPr>
        <w:t>i</w:t>
      </w:r>
      <w:r w:rsidRPr="00971565">
        <w:rPr>
          <w:lang w:val="en-US"/>
        </w:rPr>
        <w:t xml:space="preserve">navian model: welfare state and welfare research. – New York, 1987. </w:t>
      </w:r>
    </w:p>
    <w:p w:rsidR="00971565" w:rsidRPr="00971565" w:rsidRDefault="00971565" w:rsidP="009B7D5D">
      <w:pPr>
        <w:rPr>
          <w:lang w:val="en-US"/>
        </w:rPr>
      </w:pPr>
      <w:r w:rsidRPr="00971565">
        <w:rPr>
          <w:lang w:val="en-US"/>
        </w:rPr>
        <w:t>2.</w:t>
      </w:r>
      <w:r w:rsidRPr="00971565">
        <w:rPr>
          <w:lang w:val="en-US"/>
        </w:rPr>
        <w:tab/>
        <w:t>Bingley P. The Impact of Incentives on Retirement in Denmark [электронный ресурс] –</w:t>
      </w:r>
      <w:r w:rsidR="000265A7">
        <w:rPr>
          <w:lang w:val="en-US"/>
        </w:rPr>
        <w:t xml:space="preserve"> </w:t>
      </w:r>
      <w:r w:rsidRPr="00971565">
        <w:rPr>
          <w:lang w:val="en-US"/>
        </w:rPr>
        <w:t xml:space="preserve">Режим доступа: </w:t>
      </w:r>
      <w:r w:rsidR="000265A7" w:rsidRPr="006F339B">
        <w:rPr>
          <w:lang w:val="en-US"/>
        </w:rPr>
        <w:t>http://www.nber.org/chapters/c10701</w:t>
      </w:r>
      <w:r w:rsidRPr="00971565">
        <w:rPr>
          <w:lang w:val="en-US"/>
        </w:rPr>
        <w:t>.</w:t>
      </w:r>
    </w:p>
    <w:p w:rsidR="00971565" w:rsidRPr="000265A7" w:rsidRDefault="00971565" w:rsidP="009B7D5D">
      <w:pPr>
        <w:rPr>
          <w:lang w:val="en-US"/>
        </w:rPr>
      </w:pPr>
      <w:r w:rsidRPr="000265A7">
        <w:rPr>
          <w:lang w:val="en-US"/>
        </w:rPr>
        <w:t>3.</w:t>
      </w:r>
      <w:r w:rsidRPr="000265A7">
        <w:rPr>
          <w:lang w:val="en-US"/>
        </w:rPr>
        <w:tab/>
      </w:r>
      <w:r w:rsidRPr="00971565">
        <w:rPr>
          <w:lang w:val="en-US"/>
        </w:rPr>
        <w:t>Britannica</w:t>
      </w:r>
      <w:r w:rsidRPr="000265A7">
        <w:rPr>
          <w:lang w:val="en-US"/>
        </w:rPr>
        <w:t xml:space="preserve"> </w:t>
      </w:r>
      <w:r w:rsidRPr="00971565">
        <w:rPr>
          <w:lang w:val="en-US"/>
        </w:rPr>
        <w:t>Online</w:t>
      </w:r>
      <w:r w:rsidRPr="000265A7">
        <w:rPr>
          <w:lang w:val="en-US"/>
        </w:rPr>
        <w:t xml:space="preserve"> </w:t>
      </w:r>
      <w:r w:rsidRPr="00971565">
        <w:rPr>
          <w:lang w:val="en-US"/>
        </w:rPr>
        <w:t>Encyclopedia</w:t>
      </w:r>
      <w:r w:rsidRPr="000265A7">
        <w:rPr>
          <w:lang w:val="en-US"/>
        </w:rPr>
        <w:t xml:space="preserve"> [</w:t>
      </w:r>
      <w:r w:rsidRPr="00971565">
        <w:t>Электронный</w:t>
      </w:r>
      <w:r w:rsidRPr="000265A7">
        <w:rPr>
          <w:lang w:val="en-US"/>
        </w:rPr>
        <w:t xml:space="preserve"> </w:t>
      </w:r>
      <w:r w:rsidRPr="00971565">
        <w:t>ресурс</w:t>
      </w:r>
      <w:r w:rsidRPr="000265A7">
        <w:rPr>
          <w:lang w:val="en-US"/>
        </w:rPr>
        <w:t>] –</w:t>
      </w:r>
      <w:r w:rsidR="000265A7" w:rsidRPr="000265A7">
        <w:rPr>
          <w:lang w:val="en-US"/>
        </w:rPr>
        <w:t xml:space="preserve"> </w:t>
      </w:r>
      <w:r w:rsidRPr="00971565">
        <w:t>Режим</w:t>
      </w:r>
      <w:r w:rsidRPr="000265A7">
        <w:rPr>
          <w:lang w:val="en-US"/>
        </w:rPr>
        <w:t xml:space="preserve"> </w:t>
      </w:r>
      <w:r w:rsidRPr="00971565">
        <w:t>д</w:t>
      </w:r>
      <w:r w:rsidRPr="00971565">
        <w:t>о</w:t>
      </w:r>
      <w:r w:rsidRPr="00971565">
        <w:t>ступа</w:t>
      </w:r>
      <w:r w:rsidRPr="000265A7">
        <w:rPr>
          <w:lang w:val="en-US"/>
        </w:rPr>
        <w:t xml:space="preserve">: </w:t>
      </w:r>
      <w:r w:rsidRPr="00971565">
        <w:rPr>
          <w:lang w:val="en-US"/>
        </w:rPr>
        <w:t>http</w:t>
      </w:r>
      <w:r w:rsidRPr="000265A7">
        <w:rPr>
          <w:lang w:val="en-US"/>
        </w:rPr>
        <w:t>://</w:t>
      </w:r>
      <w:r w:rsidRPr="00971565">
        <w:rPr>
          <w:lang w:val="en-US"/>
        </w:rPr>
        <w:t>global</w:t>
      </w:r>
      <w:r w:rsidRPr="000265A7">
        <w:rPr>
          <w:lang w:val="en-US"/>
        </w:rPr>
        <w:t>.</w:t>
      </w:r>
      <w:r w:rsidRPr="00971565">
        <w:rPr>
          <w:lang w:val="en-US"/>
        </w:rPr>
        <w:t>britannica</w:t>
      </w:r>
      <w:r w:rsidRPr="000265A7">
        <w:rPr>
          <w:lang w:val="en-US"/>
        </w:rPr>
        <w:t>.</w:t>
      </w:r>
      <w:r w:rsidRPr="00971565">
        <w:rPr>
          <w:lang w:val="en-US"/>
        </w:rPr>
        <w:t>com</w:t>
      </w:r>
      <w:r w:rsidRPr="000265A7">
        <w:rPr>
          <w:lang w:val="en-US"/>
        </w:rPr>
        <w:t>/</w:t>
      </w:r>
      <w:r w:rsidRPr="00971565">
        <w:rPr>
          <w:lang w:val="en-US"/>
        </w:rPr>
        <w:t>EBchecked</w:t>
      </w:r>
      <w:r w:rsidRPr="000265A7">
        <w:rPr>
          <w:lang w:val="en-US"/>
        </w:rPr>
        <w:t>/</w:t>
      </w:r>
      <w:r w:rsidRPr="00971565">
        <w:rPr>
          <w:lang w:val="en-US"/>
        </w:rPr>
        <w:t>topic</w:t>
      </w:r>
      <w:r w:rsidRPr="000265A7">
        <w:rPr>
          <w:lang w:val="en-US"/>
        </w:rPr>
        <w:t>/639266/</w:t>
      </w:r>
      <w:r w:rsidRPr="00971565">
        <w:rPr>
          <w:lang w:val="en-US"/>
        </w:rPr>
        <w:t>welfare</w:t>
      </w:r>
      <w:r w:rsidRPr="000265A7">
        <w:rPr>
          <w:lang w:val="en-US"/>
        </w:rPr>
        <w:t>-</w:t>
      </w:r>
      <w:r w:rsidRPr="00971565">
        <w:rPr>
          <w:lang w:val="en-US"/>
        </w:rPr>
        <w:t>state</w:t>
      </w:r>
      <w:r w:rsidRPr="000265A7">
        <w:rPr>
          <w:lang w:val="en-US"/>
        </w:rPr>
        <w:t>.</w:t>
      </w:r>
    </w:p>
    <w:p w:rsidR="00971565" w:rsidRPr="00971565" w:rsidRDefault="00971565" w:rsidP="009B7D5D">
      <w:pPr>
        <w:rPr>
          <w:lang w:val="en-US"/>
        </w:rPr>
      </w:pPr>
      <w:r w:rsidRPr="00971565">
        <w:rPr>
          <w:lang w:val="en-US"/>
        </w:rPr>
        <w:t>4.</w:t>
      </w:r>
      <w:r w:rsidRPr="00971565">
        <w:rPr>
          <w:lang w:val="en-US"/>
        </w:rPr>
        <w:tab/>
        <w:t>Esping-Andersen G. The three worlds of welfare capitalism. – Ca</w:t>
      </w:r>
      <w:r w:rsidRPr="00971565">
        <w:rPr>
          <w:lang w:val="en-US"/>
        </w:rPr>
        <w:t>m</w:t>
      </w:r>
      <w:r w:rsidRPr="00971565">
        <w:rPr>
          <w:lang w:val="en-US"/>
        </w:rPr>
        <w:t>bridge, UK: Polity Press, 1990.</w:t>
      </w:r>
    </w:p>
    <w:p w:rsidR="00971565" w:rsidRPr="00971565" w:rsidRDefault="00971565" w:rsidP="009B7D5D">
      <w:pPr>
        <w:rPr>
          <w:lang w:val="en-US"/>
        </w:rPr>
      </w:pPr>
      <w:r w:rsidRPr="00971565">
        <w:rPr>
          <w:lang w:val="en-US"/>
        </w:rPr>
        <w:t>5.</w:t>
      </w:r>
      <w:r w:rsidRPr="00971565">
        <w:rPr>
          <w:lang w:val="en-US"/>
        </w:rPr>
        <w:tab/>
        <w:t>Johnsen JR. Health Systems in Transition: Norway. Copenhagen, WHO Regional Office for Europe on behalf of the European Observatory on Health Systems and Policies, 2006.</w:t>
      </w:r>
    </w:p>
    <w:p w:rsidR="00971565" w:rsidRPr="00971565" w:rsidRDefault="00971565" w:rsidP="009B7D5D">
      <w:pPr>
        <w:rPr>
          <w:lang w:val="en-US"/>
        </w:rPr>
      </w:pPr>
      <w:r w:rsidRPr="00971565">
        <w:rPr>
          <w:lang w:val="en-US"/>
        </w:rPr>
        <w:lastRenderedPageBreak/>
        <w:t>6.</w:t>
      </w:r>
      <w:r w:rsidRPr="00971565">
        <w:rPr>
          <w:lang w:val="en-US"/>
        </w:rPr>
        <w:tab/>
        <w:t>Kautto M. How distinct are the Nordic welfare states? //Nordic we</w:t>
      </w:r>
      <w:r w:rsidRPr="00971565">
        <w:rPr>
          <w:lang w:val="en-US"/>
        </w:rPr>
        <w:t>l</w:t>
      </w:r>
      <w:r w:rsidRPr="00971565">
        <w:rPr>
          <w:lang w:val="en-US"/>
        </w:rPr>
        <w:t>fa</w:t>
      </w:r>
      <w:r w:rsidR="00A95369">
        <w:rPr>
          <w:lang w:val="en-US"/>
        </w:rPr>
        <w:t>re states</w:t>
      </w:r>
      <w:r w:rsidR="000265A7">
        <w:rPr>
          <w:lang w:val="en-US"/>
        </w:rPr>
        <w:t xml:space="preserve"> the European context.</w:t>
      </w:r>
      <w:r w:rsidRPr="00971565">
        <w:rPr>
          <w:lang w:val="en-US"/>
        </w:rPr>
        <w:t xml:space="preserve"> London, 2001. </w:t>
      </w:r>
    </w:p>
    <w:p w:rsidR="00971565" w:rsidRPr="00971565" w:rsidRDefault="00971565" w:rsidP="009B7D5D">
      <w:pPr>
        <w:rPr>
          <w:lang w:val="en-US"/>
        </w:rPr>
      </w:pPr>
      <w:r w:rsidRPr="00971565">
        <w:rPr>
          <w:lang w:val="en-US"/>
        </w:rPr>
        <w:t>7.</w:t>
      </w:r>
      <w:r w:rsidRPr="00971565">
        <w:rPr>
          <w:lang w:val="en-US"/>
        </w:rPr>
        <w:tab/>
        <w:t xml:space="preserve">Social Welfare in Finland. Brochures of the Ministry of Social </w:t>
      </w:r>
      <w:r w:rsidR="000265A7">
        <w:rPr>
          <w:lang w:val="en-US"/>
        </w:rPr>
        <w:t>Affairs and Health 2006:11eng,</w:t>
      </w:r>
      <w:r w:rsidRPr="00971565">
        <w:rPr>
          <w:lang w:val="en-US"/>
        </w:rPr>
        <w:t xml:space="preserve"> Helsinki, 2006.</w:t>
      </w:r>
    </w:p>
    <w:p w:rsidR="00971565" w:rsidRPr="00A95369" w:rsidRDefault="00971565" w:rsidP="009B7D5D">
      <w:pPr>
        <w:rPr>
          <w:lang w:val="en-US"/>
        </w:rPr>
      </w:pPr>
      <w:r w:rsidRPr="00A95369">
        <w:rPr>
          <w:lang w:val="en-US"/>
        </w:rPr>
        <w:t>8.</w:t>
      </w:r>
      <w:r w:rsidRPr="00A95369">
        <w:rPr>
          <w:lang w:val="en-US"/>
        </w:rPr>
        <w:tab/>
      </w:r>
      <w:r w:rsidRPr="00971565">
        <w:rPr>
          <w:lang w:val="en-US"/>
        </w:rPr>
        <w:t>The</w:t>
      </w:r>
      <w:r w:rsidRPr="00A95369">
        <w:rPr>
          <w:lang w:val="en-US"/>
        </w:rPr>
        <w:t xml:space="preserve"> </w:t>
      </w:r>
      <w:r w:rsidRPr="00971565">
        <w:rPr>
          <w:lang w:val="en-US"/>
        </w:rPr>
        <w:t>Constitution</w:t>
      </w:r>
      <w:r w:rsidRPr="00A95369">
        <w:rPr>
          <w:lang w:val="en-US"/>
        </w:rPr>
        <w:t xml:space="preserve"> </w:t>
      </w:r>
      <w:r w:rsidRPr="00971565">
        <w:rPr>
          <w:lang w:val="en-US"/>
        </w:rPr>
        <w:t>of</w:t>
      </w:r>
      <w:r w:rsidRPr="00A95369">
        <w:rPr>
          <w:lang w:val="en-US"/>
        </w:rPr>
        <w:t xml:space="preserve"> </w:t>
      </w:r>
      <w:r w:rsidRPr="00971565">
        <w:rPr>
          <w:lang w:val="en-US"/>
        </w:rPr>
        <w:t>Norway</w:t>
      </w:r>
      <w:r w:rsidRPr="00A95369">
        <w:rPr>
          <w:lang w:val="en-US"/>
        </w:rPr>
        <w:t xml:space="preserve"> [</w:t>
      </w:r>
      <w:r w:rsidRPr="00971565">
        <w:t>электронный</w:t>
      </w:r>
      <w:r w:rsidRPr="00A95369">
        <w:rPr>
          <w:lang w:val="en-US"/>
        </w:rPr>
        <w:t xml:space="preserve"> </w:t>
      </w:r>
      <w:r w:rsidRPr="00971565">
        <w:t>ресурс</w:t>
      </w:r>
      <w:r w:rsidRPr="00A95369">
        <w:rPr>
          <w:lang w:val="en-US"/>
        </w:rPr>
        <w:t xml:space="preserve">] – </w:t>
      </w:r>
      <w:r w:rsidRPr="00971565">
        <w:t>Электрон</w:t>
      </w:r>
      <w:r w:rsidRPr="00A95369">
        <w:rPr>
          <w:lang w:val="en-US"/>
        </w:rPr>
        <w:t>.</w:t>
      </w:r>
      <w:r w:rsidRPr="00971565">
        <w:t>дан</w:t>
      </w:r>
      <w:r w:rsidRPr="00A95369">
        <w:rPr>
          <w:lang w:val="en-US"/>
        </w:rPr>
        <w:t>.- [</w:t>
      </w:r>
      <w:r w:rsidRPr="00971565">
        <w:t>Б</w:t>
      </w:r>
      <w:r w:rsidRPr="00A95369">
        <w:rPr>
          <w:lang w:val="en-US"/>
        </w:rPr>
        <w:t>.</w:t>
      </w:r>
      <w:r w:rsidRPr="00971565">
        <w:t>М</w:t>
      </w:r>
      <w:r w:rsidRPr="00A95369">
        <w:rPr>
          <w:lang w:val="en-US"/>
        </w:rPr>
        <w:t xml:space="preserve">.] - </w:t>
      </w:r>
      <w:r w:rsidRPr="00971565">
        <w:t>Режим</w:t>
      </w:r>
      <w:r w:rsidRPr="00A95369">
        <w:rPr>
          <w:lang w:val="en-US"/>
        </w:rPr>
        <w:t xml:space="preserve"> </w:t>
      </w:r>
      <w:r w:rsidRPr="00971565">
        <w:t>доступа</w:t>
      </w:r>
      <w:r w:rsidRPr="00A95369">
        <w:rPr>
          <w:lang w:val="en-US"/>
        </w:rPr>
        <w:t xml:space="preserve">: </w:t>
      </w:r>
      <w:hyperlink r:id="rId11" w:history="1">
        <w:r w:rsidR="00A95369" w:rsidRPr="00A95369">
          <w:rPr>
            <w:rStyle w:val="a6"/>
            <w:rFonts w:cs="Times New Roman"/>
            <w:color w:val="auto"/>
            <w:szCs w:val="28"/>
            <w:lang w:val="en-US"/>
          </w:rPr>
          <w:t>http://www.stortinget.no/en/In-English/About-the-Storting/The</w:t>
        </w:r>
      </w:hyperlink>
      <w:r w:rsidR="00A95369" w:rsidRPr="00A95369">
        <w:rPr>
          <w:lang w:val="en-US"/>
        </w:rPr>
        <w:t xml:space="preserve"> </w:t>
      </w:r>
      <w:r w:rsidRPr="00971565">
        <w:rPr>
          <w:lang w:val="en-US"/>
        </w:rPr>
        <w:t>Constitution</w:t>
      </w:r>
      <w:r w:rsidRPr="00A95369">
        <w:rPr>
          <w:lang w:val="en-US"/>
        </w:rPr>
        <w:t>/</w:t>
      </w:r>
      <w:r w:rsidRPr="00971565">
        <w:rPr>
          <w:lang w:val="en-US"/>
        </w:rPr>
        <w:t>The</w:t>
      </w:r>
      <w:r w:rsidRPr="00A95369">
        <w:rPr>
          <w:lang w:val="en-US"/>
        </w:rPr>
        <w:t>-</w:t>
      </w:r>
      <w:r w:rsidRPr="00971565">
        <w:rPr>
          <w:lang w:val="en-US"/>
        </w:rPr>
        <w:t>Constitution</w:t>
      </w:r>
      <w:r w:rsidRPr="00A95369">
        <w:rPr>
          <w:lang w:val="en-US"/>
        </w:rPr>
        <w:t>.</w:t>
      </w:r>
    </w:p>
    <w:p w:rsidR="00971565" w:rsidRPr="00971565" w:rsidRDefault="00971565" w:rsidP="009B7D5D">
      <w:r w:rsidRPr="00971565">
        <w:rPr>
          <w:lang w:val="en-US"/>
        </w:rPr>
        <w:t>9.</w:t>
      </w:r>
      <w:r w:rsidRPr="00971565">
        <w:rPr>
          <w:lang w:val="en-US"/>
        </w:rPr>
        <w:tab/>
        <w:t>Vuorenkoski L, Mladovsky P and Mossialos E. Finland: Health sy</w:t>
      </w:r>
      <w:r w:rsidRPr="00971565">
        <w:rPr>
          <w:lang w:val="en-US"/>
        </w:rPr>
        <w:t>s</w:t>
      </w:r>
      <w:r w:rsidRPr="00971565">
        <w:rPr>
          <w:lang w:val="en-US"/>
        </w:rPr>
        <w:t>tem review. Health</w:t>
      </w:r>
      <w:r w:rsidRPr="00971565">
        <w:t xml:space="preserve"> </w:t>
      </w:r>
      <w:r w:rsidRPr="00971565">
        <w:rPr>
          <w:lang w:val="en-US"/>
        </w:rPr>
        <w:t>Systems</w:t>
      </w:r>
      <w:r w:rsidRPr="00971565">
        <w:t xml:space="preserve"> </w:t>
      </w:r>
      <w:r w:rsidRPr="00971565">
        <w:rPr>
          <w:lang w:val="en-US"/>
        </w:rPr>
        <w:t>in</w:t>
      </w:r>
      <w:r w:rsidRPr="00971565">
        <w:t xml:space="preserve"> </w:t>
      </w:r>
      <w:r w:rsidRPr="00971565">
        <w:rPr>
          <w:lang w:val="en-US"/>
        </w:rPr>
        <w:t>Transition</w:t>
      </w:r>
      <w:r w:rsidRPr="00971565">
        <w:t>. 2008; 10</w:t>
      </w:r>
      <w:r w:rsidR="00A95369">
        <w:t xml:space="preserve"> </w:t>
      </w:r>
      <w:r w:rsidRPr="00971565">
        <w:t>(4).</w:t>
      </w:r>
    </w:p>
    <w:p w:rsidR="00971565" w:rsidRPr="00971565" w:rsidRDefault="00971565" w:rsidP="009B7D5D">
      <w:r w:rsidRPr="00971565">
        <w:t>10.</w:t>
      </w:r>
      <w:r w:rsidRPr="00971565">
        <w:tab/>
        <w:t>Алексеев В.А., Шурандина И.С., Сафонова М.Ю. Система здр</w:t>
      </w:r>
      <w:r w:rsidRPr="00971565">
        <w:t>а</w:t>
      </w:r>
      <w:r w:rsidRPr="00971565">
        <w:t>воохра</w:t>
      </w:r>
      <w:r w:rsidR="000265A7">
        <w:t>нения Дании / Здравоохранение,</w:t>
      </w:r>
      <w:r w:rsidRPr="00971565">
        <w:t xml:space="preserve"> Дальн.</w:t>
      </w:r>
      <w:r w:rsidR="00A95369">
        <w:t xml:space="preserve"> г</w:t>
      </w:r>
      <w:r w:rsidRPr="00971565">
        <w:t>ос.</w:t>
      </w:r>
      <w:r w:rsidR="00A95369">
        <w:t xml:space="preserve"> </w:t>
      </w:r>
      <w:r w:rsidR="000265A7">
        <w:t>у</w:t>
      </w:r>
      <w:r w:rsidRPr="00971565">
        <w:t xml:space="preserve">нив., 2010. </w:t>
      </w:r>
    </w:p>
    <w:p w:rsidR="00971565" w:rsidRPr="00971565" w:rsidRDefault="00971565" w:rsidP="009B7D5D">
      <w:r w:rsidRPr="00971565">
        <w:t>11.</w:t>
      </w:r>
      <w:r w:rsidRPr="00971565">
        <w:tab/>
        <w:t>Алпатова Г. М. У истоков социального государства: У. Беверидж // Вестник Пермского Университета</w:t>
      </w:r>
      <w:r w:rsidR="00A95369">
        <w:t xml:space="preserve">. </w:t>
      </w:r>
      <w:r w:rsidRPr="00971565">
        <w:t>2009.</w:t>
      </w:r>
      <w:r w:rsidR="00A95369">
        <w:t xml:space="preserve"> </w:t>
      </w:r>
      <w:r w:rsidR="000265A7">
        <w:t>№1.</w:t>
      </w:r>
    </w:p>
    <w:p w:rsidR="00971565" w:rsidRPr="00971565" w:rsidRDefault="00971565" w:rsidP="009B7D5D">
      <w:r w:rsidRPr="00971565">
        <w:t>12.</w:t>
      </w:r>
      <w:r w:rsidRPr="00971565">
        <w:tab/>
        <w:t xml:space="preserve">Исакова Н. Эффективное экономическое развитие </w:t>
      </w:r>
      <w:r w:rsidR="00A95369">
        <w:t xml:space="preserve">в современном мире на примере </w:t>
      </w:r>
      <w:r w:rsidR="0029760E">
        <w:t>«</w:t>
      </w:r>
      <w:r w:rsidRPr="00971565">
        <w:t>шведской модели</w:t>
      </w:r>
      <w:r w:rsidR="0029760E">
        <w:t>»</w:t>
      </w:r>
      <w:r w:rsidRPr="00971565">
        <w:t xml:space="preserve"> [электронный ресурс] –</w:t>
      </w:r>
      <w:r w:rsidR="000265A7">
        <w:t xml:space="preserve"> </w:t>
      </w:r>
      <w:r w:rsidRPr="00971565">
        <w:t xml:space="preserve">Режим доступа: </w:t>
      </w:r>
      <w:r w:rsidRPr="00971565">
        <w:rPr>
          <w:lang w:val="en-US"/>
        </w:rPr>
        <w:t>http</w:t>
      </w:r>
      <w:r w:rsidRPr="00971565">
        <w:t>://</w:t>
      </w:r>
      <w:r w:rsidRPr="00971565">
        <w:rPr>
          <w:lang w:val="en-US"/>
        </w:rPr>
        <w:t>www</w:t>
      </w:r>
      <w:r w:rsidRPr="00971565">
        <w:t>.</w:t>
      </w:r>
      <w:r w:rsidRPr="00971565">
        <w:rPr>
          <w:lang w:val="en-US"/>
        </w:rPr>
        <w:t>mgimo</w:t>
      </w:r>
      <w:r w:rsidRPr="00971565">
        <w:t>.</w:t>
      </w:r>
      <w:r w:rsidRPr="00971565">
        <w:rPr>
          <w:lang w:val="en-US"/>
        </w:rPr>
        <w:t>ru</w:t>
      </w:r>
      <w:r w:rsidRPr="00971565">
        <w:t>/</w:t>
      </w:r>
      <w:r w:rsidRPr="00971565">
        <w:rPr>
          <w:lang w:val="en-US"/>
        </w:rPr>
        <w:t>fileserver</w:t>
      </w:r>
      <w:r w:rsidRPr="00971565">
        <w:t>/2004/</w:t>
      </w:r>
      <w:r w:rsidRPr="00971565">
        <w:rPr>
          <w:lang w:val="en-US"/>
        </w:rPr>
        <w:t>kafedry</w:t>
      </w:r>
      <w:r w:rsidRPr="00971565">
        <w:t>/</w:t>
      </w:r>
      <w:r w:rsidRPr="00971565">
        <w:rPr>
          <w:lang w:val="en-US"/>
        </w:rPr>
        <w:t>mirec</w:t>
      </w:r>
      <w:r w:rsidRPr="00971565">
        <w:t>/</w:t>
      </w:r>
      <w:r w:rsidRPr="00971565">
        <w:rPr>
          <w:lang w:val="en-US"/>
        </w:rPr>
        <w:t>konf</w:t>
      </w:r>
      <w:r w:rsidRPr="00971565">
        <w:t>_2006</w:t>
      </w:r>
      <w:r w:rsidRPr="00971565">
        <w:rPr>
          <w:lang w:val="en-US"/>
        </w:rPr>
        <w:t>dec</w:t>
      </w:r>
      <w:r w:rsidRPr="00971565">
        <w:t>/</w:t>
      </w:r>
      <w:r w:rsidRPr="00971565">
        <w:rPr>
          <w:lang w:val="en-US"/>
        </w:rPr>
        <w:t>isakova</w:t>
      </w:r>
      <w:r w:rsidRPr="00971565">
        <w:t>.</w:t>
      </w:r>
      <w:r w:rsidRPr="00971565">
        <w:rPr>
          <w:lang w:val="en-US"/>
        </w:rPr>
        <w:t>doc</w:t>
      </w:r>
      <w:r w:rsidRPr="00971565">
        <w:t>.</w:t>
      </w:r>
    </w:p>
    <w:p w:rsidR="00971565" w:rsidRPr="00971565" w:rsidRDefault="00971565" w:rsidP="009B7D5D">
      <w:r w:rsidRPr="00971565">
        <w:t>13.</w:t>
      </w:r>
      <w:r w:rsidRPr="00971565">
        <w:tab/>
        <w:t xml:space="preserve">История политических и правовых учений. Учебник / </w:t>
      </w:r>
      <w:r w:rsidR="000265A7">
        <w:t>п</w:t>
      </w:r>
      <w:r w:rsidRPr="00971565">
        <w:t>о</w:t>
      </w:r>
      <w:r w:rsidR="00A95369">
        <w:t>д ред. О. Э. Лейста.</w:t>
      </w:r>
      <w:r w:rsidRPr="00971565">
        <w:t xml:space="preserve"> М.: Юридическая литература, 1997.</w:t>
      </w:r>
    </w:p>
    <w:p w:rsidR="00971565" w:rsidRPr="00971565" w:rsidRDefault="00971565" w:rsidP="009B7D5D">
      <w:r w:rsidRPr="00971565">
        <w:t>14.</w:t>
      </w:r>
      <w:r w:rsidRPr="00971565">
        <w:tab/>
        <w:t xml:space="preserve">Квист Дж. Социальные реформы в скандинавских странах в 1990-е годы: использование теории нечеткого набора для оценки соответствия идеальным типам // </w:t>
      </w:r>
      <w:r w:rsidRPr="00971565">
        <w:rPr>
          <w:lang w:val="en-US"/>
        </w:rPr>
        <w:t>SPERO</w:t>
      </w:r>
      <w:r w:rsidR="00A95369">
        <w:t>.</w:t>
      </w:r>
      <w:r w:rsidRPr="00971565">
        <w:t xml:space="preserve"> 2003.</w:t>
      </w:r>
      <w:r w:rsidR="00A95369" w:rsidRPr="00A95369">
        <w:t xml:space="preserve"> </w:t>
      </w:r>
      <w:r w:rsidR="00A95369" w:rsidRPr="00971565">
        <w:t>№1.</w:t>
      </w:r>
    </w:p>
    <w:p w:rsidR="00971565" w:rsidRPr="00971565" w:rsidRDefault="00971565" w:rsidP="009B7D5D">
      <w:r w:rsidRPr="00971565">
        <w:t>15.</w:t>
      </w:r>
      <w:r w:rsidRPr="00971565">
        <w:tab/>
        <w:t xml:space="preserve">Сафронов А.П. Внутренние противоречия шведской модели </w:t>
      </w:r>
      <w:r w:rsidR="0029760E">
        <w:t>«</w:t>
      </w:r>
      <w:r w:rsidRPr="00971565">
        <w:t>бл</w:t>
      </w:r>
      <w:r w:rsidR="00A95369">
        <w:t>агосостояния // Научный эксперт.</w:t>
      </w:r>
      <w:r w:rsidRPr="00971565">
        <w:t xml:space="preserve"> 2008</w:t>
      </w:r>
      <w:r w:rsidR="00A95369">
        <w:t>. № 11.</w:t>
      </w:r>
    </w:p>
    <w:p w:rsidR="00971565" w:rsidRPr="00971565" w:rsidRDefault="00971565" w:rsidP="009B7D5D">
      <w:r w:rsidRPr="00971565">
        <w:t>16.</w:t>
      </w:r>
      <w:r w:rsidRPr="00971565">
        <w:tab/>
        <w:t xml:space="preserve">Сидорина Т.Ю. Операция </w:t>
      </w:r>
      <w:r w:rsidR="0029760E">
        <w:t>«</w:t>
      </w:r>
      <w:r w:rsidRPr="00971565">
        <w:rPr>
          <w:lang w:val="en-US"/>
        </w:rPr>
        <w:t>Welfare</w:t>
      </w:r>
      <w:r w:rsidRPr="00971565">
        <w:t xml:space="preserve"> </w:t>
      </w:r>
      <w:r w:rsidRPr="00971565">
        <w:rPr>
          <w:lang w:val="en-US"/>
        </w:rPr>
        <w:t>State</w:t>
      </w:r>
      <w:r w:rsidR="0029760E">
        <w:t>»</w:t>
      </w:r>
      <w:r w:rsidRPr="00971565">
        <w:t xml:space="preserve">: решило ли государство всеобщего благосостояния проблемы идеального государства? // </w:t>
      </w:r>
      <w:r w:rsidRPr="00971565">
        <w:rPr>
          <w:lang w:val="en-US"/>
        </w:rPr>
        <w:t>TERRA</w:t>
      </w:r>
      <w:r w:rsidRPr="00971565">
        <w:t xml:space="preserve"> </w:t>
      </w:r>
      <w:r w:rsidRPr="00971565">
        <w:rPr>
          <w:lang w:val="en-US"/>
        </w:rPr>
        <w:t>ECONOMICUS</w:t>
      </w:r>
      <w:r w:rsidR="000265A7">
        <w:t>. 2012. Т. 10. № 3. С. 84–</w:t>
      </w:r>
      <w:r w:rsidRPr="00971565">
        <w:t>99.</w:t>
      </w:r>
    </w:p>
    <w:p w:rsidR="00971565" w:rsidRPr="00971565" w:rsidRDefault="00971565" w:rsidP="009B7D5D">
      <w:r w:rsidRPr="00971565">
        <w:t>17.</w:t>
      </w:r>
      <w:r w:rsidRPr="00971565">
        <w:tab/>
        <w:t>Создавая социальную демократию: Сто лет социал-демократической партии Швеции. / Под.</w:t>
      </w:r>
      <w:r w:rsidR="000265A7">
        <w:t xml:space="preserve"> </w:t>
      </w:r>
      <w:r w:rsidRPr="00971565">
        <w:t>ред. К.</w:t>
      </w:r>
      <w:r w:rsidR="000265A7">
        <w:t> </w:t>
      </w:r>
      <w:r w:rsidRPr="00971565">
        <w:t>Мисгельда М., 2001. С.</w:t>
      </w:r>
      <w:r w:rsidR="000265A7">
        <w:t> </w:t>
      </w:r>
      <w:r w:rsidRPr="00971565">
        <w:t>72</w:t>
      </w:r>
      <w:r w:rsidR="000265A7">
        <w:t>.</w:t>
      </w:r>
    </w:p>
    <w:p w:rsidR="00971565" w:rsidRPr="00971565" w:rsidRDefault="00971565" w:rsidP="009B7D5D">
      <w:r w:rsidRPr="00971565">
        <w:t>18.</w:t>
      </w:r>
      <w:r w:rsidRPr="00971565">
        <w:tab/>
        <w:t>Странберг-Ларсен М., Нильсен М. Дания: обзор системы здрав</w:t>
      </w:r>
      <w:r w:rsidRPr="00971565">
        <w:t>о</w:t>
      </w:r>
      <w:r w:rsidRPr="00971565">
        <w:t>охранения / Системы здравоохранени</w:t>
      </w:r>
      <w:r w:rsidR="000265A7">
        <w:t xml:space="preserve">я: время перемен. Т.9 2007. № 6. </w:t>
      </w:r>
      <w:r w:rsidRPr="00971565">
        <w:t xml:space="preserve">222 </w:t>
      </w:r>
      <w:r w:rsidRPr="00971565">
        <w:rPr>
          <w:lang w:val="en-US"/>
        </w:rPr>
        <w:t>c</w:t>
      </w:r>
      <w:r w:rsidR="000265A7">
        <w:t>.</w:t>
      </w:r>
    </w:p>
    <w:p w:rsidR="00971565" w:rsidRPr="00971565" w:rsidRDefault="00971565" w:rsidP="009B7D5D">
      <w:r w:rsidRPr="00971565">
        <w:t>19.</w:t>
      </w:r>
      <w:r w:rsidRPr="00971565">
        <w:tab/>
        <w:t>Фабрициус Ф. Права человека и европейская политика. Полит</w:t>
      </w:r>
      <w:r w:rsidRPr="00971565">
        <w:t>и</w:t>
      </w:r>
      <w:r w:rsidRPr="00971565">
        <w:t>ко-правовое положение трудящихся в Европейском Сообществе. – М.: Изд-во МГУ, 1995</w:t>
      </w:r>
      <w:r w:rsidR="000265A7">
        <w:t>.</w:t>
      </w:r>
    </w:p>
    <w:p w:rsidR="00971565" w:rsidRPr="00971565" w:rsidRDefault="00971565" w:rsidP="009B7D5D">
      <w:r w:rsidRPr="00971565">
        <w:t>20.</w:t>
      </w:r>
      <w:r w:rsidRPr="00971565">
        <w:tab/>
        <w:t>Философия: Энциклоп</w:t>
      </w:r>
      <w:r w:rsidR="000265A7">
        <w:t>едический словарь / под ред. А.</w:t>
      </w:r>
      <w:r w:rsidRPr="00971565">
        <w:t>А. Ивина. Москва: Гардарики, 2004. 1074 с.</w:t>
      </w:r>
    </w:p>
    <w:p w:rsidR="00971565" w:rsidRPr="00971565" w:rsidRDefault="00971565" w:rsidP="009B7D5D">
      <w:r w:rsidRPr="00971565">
        <w:t>21.</w:t>
      </w:r>
      <w:r w:rsidRPr="00971565">
        <w:tab/>
        <w:t>Чикалова И.Р. У истоков социальной политики государств Запа</w:t>
      </w:r>
      <w:r w:rsidRPr="00971565">
        <w:t>д</w:t>
      </w:r>
      <w:r w:rsidRPr="00971565">
        <w:t>ной Европы / Журнал исследований социальной политики</w:t>
      </w:r>
      <w:r w:rsidR="000265A7">
        <w:t xml:space="preserve"> //</w:t>
      </w:r>
      <w:r w:rsidR="000265A7" w:rsidRPr="000265A7">
        <w:t xml:space="preserve"> </w:t>
      </w:r>
      <w:r w:rsidR="000265A7" w:rsidRPr="000265A7">
        <w:lastRenderedPageBreak/>
        <w:t>http://www.socpolitika.ru/rus/social_policy_research/applied_research/document469.shtml</w:t>
      </w:r>
    </w:p>
    <w:p w:rsidR="00971565" w:rsidRPr="00971565" w:rsidRDefault="00971565" w:rsidP="009B7D5D">
      <w:r w:rsidRPr="00971565">
        <w:t>22.</w:t>
      </w:r>
      <w:r w:rsidRPr="00971565">
        <w:tab/>
        <w:t xml:space="preserve">Шамова Л.Г. Социальное государство. История. Современность // Россия: </w:t>
      </w:r>
      <w:r w:rsidR="000265A7">
        <w:t>путь к социальному государству.</w:t>
      </w:r>
      <w:r w:rsidRPr="00971565">
        <w:t xml:space="preserve"> М.: Научный эксперт, 2008.</w:t>
      </w:r>
    </w:p>
    <w:p w:rsidR="00971565" w:rsidRPr="00971565" w:rsidRDefault="00971565" w:rsidP="009B7D5D">
      <w:r w:rsidRPr="00971565">
        <w:t>23.</w:t>
      </w:r>
      <w:r w:rsidRPr="00971565">
        <w:tab/>
        <w:t>Шарин В. Социал-демократическая модель (скандинавские гос</w:t>
      </w:r>
      <w:r w:rsidRPr="00971565">
        <w:t>у</w:t>
      </w:r>
      <w:r w:rsidRPr="00971565">
        <w:t>дарства) движения [электронный ресурс] –</w:t>
      </w:r>
      <w:r w:rsidR="000265A7">
        <w:t xml:space="preserve"> </w:t>
      </w:r>
      <w:r w:rsidRPr="00971565">
        <w:t xml:space="preserve">Режим доступа: </w:t>
      </w:r>
      <w:r w:rsidRPr="00971565">
        <w:rPr>
          <w:lang w:val="en-US"/>
        </w:rPr>
        <w:t>http</w:t>
      </w:r>
      <w:r w:rsidRPr="00971565">
        <w:t>://</w:t>
      </w:r>
      <w:r w:rsidRPr="00971565">
        <w:rPr>
          <w:lang w:val="en-US"/>
        </w:rPr>
        <w:t>www</w:t>
      </w:r>
      <w:r w:rsidRPr="00971565">
        <w:t>.</w:t>
      </w:r>
      <w:r w:rsidRPr="00971565">
        <w:rPr>
          <w:lang w:val="en-US"/>
        </w:rPr>
        <w:t>cnas</w:t>
      </w:r>
      <w:r w:rsidRPr="00971565">
        <w:t>.</w:t>
      </w:r>
      <w:r w:rsidRPr="00971565">
        <w:rPr>
          <w:lang w:val="en-US"/>
        </w:rPr>
        <w:t>ru</w:t>
      </w:r>
      <w:r w:rsidRPr="00971565">
        <w:t>/</w:t>
      </w:r>
      <w:r w:rsidRPr="00971565">
        <w:rPr>
          <w:lang w:val="en-US"/>
        </w:rPr>
        <w:t>st</w:t>
      </w:r>
      <w:r w:rsidRPr="00971565">
        <w:t>_</w:t>
      </w:r>
      <w:r w:rsidRPr="00971565">
        <w:rPr>
          <w:lang w:val="en-US"/>
        </w:rPr>
        <w:t>sharin</w:t>
      </w:r>
      <w:r w:rsidRPr="00971565">
        <w:t>2.</w:t>
      </w:r>
      <w:r w:rsidRPr="00971565">
        <w:rPr>
          <w:lang w:val="en-US"/>
        </w:rPr>
        <w:t>html</w:t>
      </w:r>
      <w:r w:rsidRPr="00971565">
        <w:t>.</w:t>
      </w:r>
    </w:p>
    <w:p w:rsidR="00971565" w:rsidRPr="00971565" w:rsidRDefault="00971565" w:rsidP="009B7D5D">
      <w:r w:rsidRPr="00971565">
        <w:t>24.</w:t>
      </w:r>
      <w:r w:rsidRPr="00971565">
        <w:tab/>
        <w:t>Яковлева А.В. Некоторые аспекты страхования по безработице развитых стран // Проблемы системной модернизации экономики России: с</w:t>
      </w:r>
      <w:r w:rsidRPr="00971565">
        <w:t>о</w:t>
      </w:r>
      <w:r w:rsidRPr="00971565">
        <w:t>циально-политический, финансово-эконом</w:t>
      </w:r>
      <w:r w:rsidR="000265A7">
        <w:t>ический и экологический аспекты.</w:t>
      </w:r>
      <w:r w:rsidRPr="00971565">
        <w:t xml:space="preserve"> 2010.</w:t>
      </w:r>
      <w:r w:rsidR="000265A7" w:rsidRPr="000265A7">
        <w:t xml:space="preserve"> </w:t>
      </w:r>
      <w:r w:rsidR="000265A7">
        <w:t>№9.</w:t>
      </w:r>
    </w:p>
    <w:p w:rsidR="00971565" w:rsidRPr="00971565" w:rsidRDefault="00971565" w:rsidP="009B7D5D"/>
    <w:p w:rsidR="00971565" w:rsidRPr="00971565" w:rsidRDefault="00971565" w:rsidP="009B7D5D">
      <w:r w:rsidRPr="00971565">
        <w:br w:type="page"/>
      </w:r>
    </w:p>
    <w:p w:rsidR="00971565" w:rsidRDefault="00881541" w:rsidP="005C26C4">
      <w:pPr>
        <w:pStyle w:val="2"/>
      </w:pPr>
      <w:bookmarkStart w:id="19" w:name="_Toc374915869"/>
      <w:r>
        <w:lastRenderedPageBreak/>
        <w:t>Булк</w:t>
      </w:r>
      <w:r w:rsidR="00620028" w:rsidRPr="00620028">
        <w:t>ина И.</w:t>
      </w:r>
      <w:r w:rsidR="00053F3F">
        <w:t>О.</w:t>
      </w:r>
      <w:bookmarkEnd w:id="19"/>
    </w:p>
    <w:p w:rsidR="00881541" w:rsidRPr="005C26C4" w:rsidRDefault="00881541" w:rsidP="009B7D5D">
      <w:pPr>
        <w:rPr>
          <w:rFonts w:ascii="Arial" w:hAnsi="Arial" w:cs="Arial"/>
          <w:sz w:val="24"/>
          <w:szCs w:val="24"/>
        </w:rPr>
      </w:pPr>
      <w:r w:rsidRPr="005C26C4">
        <w:rPr>
          <w:rFonts w:ascii="Arial" w:hAnsi="Arial" w:cs="Arial"/>
          <w:sz w:val="24"/>
          <w:szCs w:val="24"/>
        </w:rPr>
        <w:t xml:space="preserve">Магистрантка по направлению </w:t>
      </w:r>
      <w:r w:rsidR="0029760E" w:rsidRPr="005C26C4">
        <w:rPr>
          <w:rFonts w:ascii="Arial" w:hAnsi="Arial" w:cs="Arial"/>
          <w:sz w:val="24"/>
          <w:szCs w:val="24"/>
        </w:rPr>
        <w:t>«</w:t>
      </w:r>
      <w:r w:rsidRPr="005C26C4">
        <w:rPr>
          <w:rFonts w:ascii="Arial" w:hAnsi="Arial" w:cs="Arial"/>
          <w:sz w:val="24"/>
          <w:szCs w:val="24"/>
        </w:rPr>
        <w:t>Политология</w:t>
      </w:r>
      <w:r w:rsidR="0029760E" w:rsidRPr="005C26C4">
        <w:rPr>
          <w:rFonts w:ascii="Arial" w:hAnsi="Arial" w:cs="Arial"/>
          <w:sz w:val="24"/>
          <w:szCs w:val="24"/>
        </w:rPr>
        <w:t>»</w:t>
      </w:r>
      <w:r w:rsidRPr="005C26C4">
        <w:rPr>
          <w:rFonts w:ascii="Arial" w:hAnsi="Arial" w:cs="Arial"/>
          <w:sz w:val="24"/>
          <w:szCs w:val="24"/>
        </w:rPr>
        <w:t>, 2 курс, ТвГУ</w:t>
      </w:r>
    </w:p>
    <w:p w:rsidR="00971565" w:rsidRPr="00881541" w:rsidRDefault="00971565" w:rsidP="005C26C4">
      <w:pPr>
        <w:pStyle w:val="3"/>
      </w:pPr>
      <w:bookmarkStart w:id="20" w:name="_Toc374488864"/>
      <w:bookmarkStart w:id="21" w:name="_Toc374915870"/>
      <w:r w:rsidRPr="00881541">
        <w:t>Роль бихевиоризма в развитии эмпирического анализа</w:t>
      </w:r>
      <w:bookmarkEnd w:id="20"/>
      <w:bookmarkEnd w:id="21"/>
    </w:p>
    <w:p w:rsidR="00971565" w:rsidRPr="00971565" w:rsidRDefault="00971565" w:rsidP="009B7D5D">
      <w:r w:rsidRPr="00971565">
        <w:t>Во все времена, а в наши дни особенно, политика оказывает важное, п</w:t>
      </w:r>
      <w:r w:rsidRPr="00971565">
        <w:t>о</w:t>
      </w:r>
      <w:r w:rsidRPr="00971565">
        <w:t>рою судьбоносное влияние на жизнь отдельных людей и целых народов. Она неразрывно связана с самыми глубокими основами человеческой цивилиз</w:t>
      </w:r>
      <w:r w:rsidRPr="00971565">
        <w:t>а</w:t>
      </w:r>
      <w:r w:rsidRPr="00971565">
        <w:t>ции. Как отмечал еще в V века до н.э. величайший ум античности Арист</w:t>
      </w:r>
      <w:r w:rsidRPr="00971565">
        <w:t>о</w:t>
      </w:r>
      <w:r w:rsidRPr="00971565">
        <w:t>тель, политика коренится в природе человека как социального существа, сп</w:t>
      </w:r>
      <w:r w:rsidRPr="00971565">
        <w:t>о</w:t>
      </w:r>
      <w:r w:rsidRPr="00971565">
        <w:t xml:space="preserve">собного полноценно жить лишь в коллективе, обществе и </w:t>
      </w:r>
      <w:r w:rsidR="0029760E">
        <w:t>«</w:t>
      </w:r>
      <w:r w:rsidRPr="00971565">
        <w:t>обреченного</w:t>
      </w:r>
      <w:r w:rsidR="0029760E">
        <w:t>»</w:t>
      </w:r>
      <w:r w:rsidRPr="00971565">
        <w:t xml:space="preserve"> взаимодействовать с другими людьми.</w:t>
      </w:r>
    </w:p>
    <w:p w:rsidR="00971565" w:rsidRPr="00971565" w:rsidRDefault="00971565" w:rsidP="009B7D5D">
      <w:r w:rsidRPr="00971565">
        <w:t>Политические знания и культура очень актуальны в наше время и ну</w:t>
      </w:r>
      <w:r w:rsidRPr="00971565">
        <w:t>ж</w:t>
      </w:r>
      <w:r w:rsidRPr="00971565">
        <w:t>ны сегодня любому человеку, независимо от его профессиональной прина</w:t>
      </w:r>
      <w:r w:rsidRPr="00971565">
        <w:t>д</w:t>
      </w:r>
      <w:r w:rsidRPr="00971565">
        <w:t>лежности, поскольку, живя в обществе, он неизбежно должен взаимоде</w:t>
      </w:r>
      <w:r w:rsidRPr="00971565">
        <w:t>й</w:t>
      </w:r>
      <w:r w:rsidRPr="00971565">
        <w:t>ствовать с другими людьми и государством. Без обладания такими знаниями личность рискует стать разменной монетой в политической игре, превратит</w:t>
      </w:r>
      <w:r w:rsidRPr="00971565">
        <w:t>ь</w:t>
      </w:r>
      <w:r w:rsidRPr="00971565">
        <w:t>ся в объект манипулирования и порабощения со стороны более активных в политическом отношении сил.</w:t>
      </w:r>
    </w:p>
    <w:p w:rsidR="00971565" w:rsidRPr="00971565" w:rsidRDefault="00971565" w:rsidP="009B7D5D">
      <w:r w:rsidRPr="00971565">
        <w:t>Основоположником бихевиоризма является Чарльз Мерриам, изучал проблемы субъективности ученых, сложности установления причинно-следственных связей между явлениями и событиями. В англоязычной, пре</w:t>
      </w:r>
      <w:r w:rsidRPr="00971565">
        <w:t>ж</w:t>
      </w:r>
      <w:r w:rsidRPr="00971565">
        <w:t>де всего американской, научной литературе анализ творчества Мерриама представлен достаточно широко. Идеи Мерриама в свое время получили ш</w:t>
      </w:r>
      <w:r w:rsidRPr="00971565">
        <w:t>и</w:t>
      </w:r>
      <w:r w:rsidRPr="00971565">
        <w:t xml:space="preserve">рокий резонанс среди американских политологов. В опросах, проводимых среди профессионального сообщества, Мерриам неизменно упоминается в числе авторов, оказавших наибольшее влияние на развитие политической науки в США, а его работа </w:t>
      </w:r>
      <w:r w:rsidR="0029760E">
        <w:t>«</w:t>
      </w:r>
      <w:r w:rsidRPr="00971565">
        <w:t>Новые аспекты политики</w:t>
      </w:r>
      <w:r w:rsidR="0029760E">
        <w:t>»</w:t>
      </w:r>
      <w:r w:rsidRPr="00971565">
        <w:t xml:space="preserve"> в течение долгого времени была одной из наиболее часто цитируемых. Тем не менее, следует признать, что в западной литературе недостает работ, в которых были бы освещены все аспекты научной деятельности Мерриама и в полном объеме проанализирована его концепция политической власти. У. Блум рассматр</w:t>
      </w:r>
      <w:r w:rsidRPr="00971565">
        <w:t>и</w:t>
      </w:r>
      <w:r w:rsidRPr="00971565">
        <w:t>вал исследования, проводившиеся Мерриамом и его учениками в Чикагском университете, как продолжение традиций политического анализа, заложе</w:t>
      </w:r>
      <w:r w:rsidRPr="00971565">
        <w:t>н</w:t>
      </w:r>
      <w:r w:rsidRPr="00971565">
        <w:t>ных Н. Макиавелли. А.Р. Болл указал на то, что принципы анализа политич</w:t>
      </w:r>
      <w:r w:rsidRPr="00971565">
        <w:t>е</w:t>
      </w:r>
      <w:r w:rsidRPr="00971565">
        <w:t>ской власти, заложенные Мерриамом, повлияли на развитие системного по</w:t>
      </w:r>
      <w:r w:rsidRPr="00971565">
        <w:t>д</w:t>
      </w:r>
      <w:r w:rsidRPr="00971565">
        <w:t>хода в политологии.</w:t>
      </w:r>
    </w:p>
    <w:p w:rsidR="00971565" w:rsidRPr="00971565" w:rsidRDefault="00971565" w:rsidP="009B7D5D">
      <w:r w:rsidRPr="00971565">
        <w:t xml:space="preserve">Большинством авторов отмечаются заслуги Мерриама в обосновании междисциплинарного подхода к изучению политики, а также в исследовании </w:t>
      </w:r>
      <w:r w:rsidRPr="00971565">
        <w:lastRenderedPageBreak/>
        <w:t>отдельных аспектов политического процесса. На методологические поиски Мерриама и влияние его идей на последующее развитие методологии пол</w:t>
      </w:r>
      <w:r w:rsidRPr="00971565">
        <w:t>и</w:t>
      </w:r>
      <w:r w:rsidRPr="00971565">
        <w:t>тической науки обращают внимание А. Брехт, Дж. Ганнелл, Д. Риччи, Г. А</w:t>
      </w:r>
      <w:r w:rsidRPr="00971565">
        <w:t>л</w:t>
      </w:r>
      <w:r w:rsidRPr="00971565">
        <w:t>монд. Анализируя зарождение и развитие policy sciences - специфического направления политической науки, представляющего собой практически ор</w:t>
      </w:r>
      <w:r w:rsidRPr="00971565">
        <w:t>и</w:t>
      </w:r>
      <w:r w:rsidRPr="00971565">
        <w:t>ентированную область знания, которая находится на стыке политологии, с</w:t>
      </w:r>
      <w:r w:rsidRPr="00971565">
        <w:t>о</w:t>
      </w:r>
      <w:r w:rsidRPr="00971565">
        <w:t>циальной политики и науки об управлении, - Дж. Б. Нельсон</w:t>
      </w:r>
      <w:r w:rsidR="00A95369">
        <w:t xml:space="preserve"> </w:t>
      </w:r>
      <w:r w:rsidRPr="00971565">
        <w:br/>
        <w:t>и П. де Леон подчеркивают, что почва для развития этого направления и</w:t>
      </w:r>
      <w:r w:rsidRPr="00971565">
        <w:t>с</w:t>
      </w:r>
      <w:r w:rsidRPr="00971565">
        <w:t>следований была во многом подготовлена Мерриамом</w:t>
      </w:r>
      <w:r w:rsidRPr="00971565">
        <w:rPr>
          <w:vertAlign w:val="superscript"/>
        </w:rPr>
        <w:footnoteReference w:id="196"/>
      </w:r>
      <w:r w:rsidRPr="00971565">
        <w:t>.</w:t>
      </w:r>
    </w:p>
    <w:p w:rsidR="00971565" w:rsidRPr="00971565" w:rsidRDefault="00971565" w:rsidP="009B7D5D">
      <w:r w:rsidRPr="00971565">
        <w:t>В условиях перестройки политической, социальной и экономической структуры американского общества, связанной с великой депрессией и Н</w:t>
      </w:r>
      <w:r w:rsidRPr="00971565">
        <w:t>о</w:t>
      </w:r>
      <w:r w:rsidRPr="00971565">
        <w:t>вым курсом, движимые стремлением связать научность политологии с её способностью служить демократическим ценностям, американские полит</w:t>
      </w:r>
      <w:r w:rsidRPr="00971565">
        <w:t>о</w:t>
      </w:r>
      <w:r w:rsidRPr="00971565">
        <w:t>логи обратили внимание на эмпирический подход к анализу деятельности государственных, правительственных и иных политических институтов. В русле этой тенденции зарождается бихевиоральное направление политич</w:t>
      </w:r>
      <w:r w:rsidRPr="00971565">
        <w:t>е</w:t>
      </w:r>
      <w:r w:rsidRPr="00971565">
        <w:t>ских исследований. Суть его - изучение поведения заинтересованных групп в политическом процессе</w:t>
      </w:r>
      <w:r w:rsidRPr="00971565">
        <w:rPr>
          <w:vertAlign w:val="superscript"/>
        </w:rPr>
        <w:footnoteReference w:id="197"/>
      </w:r>
      <w:r w:rsidRPr="00971565">
        <w:t>.</w:t>
      </w:r>
    </w:p>
    <w:p w:rsidR="00971565" w:rsidRPr="00971565" w:rsidRDefault="00971565" w:rsidP="009B7D5D">
      <w:r w:rsidRPr="00971565">
        <w:t>Бихевиоризм возник на волне резкой критики отвлечённых политич</w:t>
      </w:r>
      <w:r w:rsidRPr="00971565">
        <w:t>е</w:t>
      </w:r>
      <w:r w:rsidRPr="00971565">
        <w:t>ских доктрин и стремления расширить и обогатить поле научных исследов</w:t>
      </w:r>
      <w:r w:rsidRPr="00971565">
        <w:t>а</w:t>
      </w:r>
      <w:r w:rsidRPr="00971565">
        <w:t>ний исторической реальности. Бихевиористская методология противостояла марксистской, отдающей предпочтение глобальному и классовому подходам.</w:t>
      </w:r>
    </w:p>
    <w:p w:rsidR="00971565" w:rsidRPr="00971565" w:rsidRDefault="00971565" w:rsidP="009B7D5D">
      <w:r w:rsidRPr="00971565">
        <w:t>Методологическим стал принцип эмпирического редукционизма</w:t>
      </w:r>
      <w:r w:rsidRPr="00971565">
        <w:rPr>
          <w:vertAlign w:val="superscript"/>
        </w:rPr>
        <w:footnoteReference w:id="198"/>
      </w:r>
      <w:r w:rsidRPr="00971565">
        <w:t>, заи</w:t>
      </w:r>
      <w:r w:rsidRPr="00971565">
        <w:t>м</w:t>
      </w:r>
      <w:r w:rsidRPr="00971565">
        <w:t xml:space="preserve">ствованного из философии неопозитивизма, которая строится на признании предметной областью научного анализа эмпирически достоверных фактов политического поведения индивидов. Согласно данному принципу научный </w:t>
      </w:r>
      <w:r w:rsidRPr="00971565">
        <w:lastRenderedPageBreak/>
        <w:t>смысл имеют только те положения, которые эмпирически подтверждаются. Всё остальное: абстрактные теории, понятия о сущности политики, власти и т.д. - не имеют научной ценности и выходят за пределы научного исследов</w:t>
      </w:r>
      <w:r w:rsidRPr="00971565">
        <w:t>а</w:t>
      </w:r>
      <w:r w:rsidRPr="00971565">
        <w:t>ния</w:t>
      </w:r>
      <w:r w:rsidRPr="00971565">
        <w:rPr>
          <w:vertAlign w:val="superscript"/>
        </w:rPr>
        <w:footnoteReference w:id="199"/>
      </w:r>
      <w:r w:rsidRPr="00971565">
        <w:t>. Главными инструментами исследования признаются интервью и стат</w:t>
      </w:r>
      <w:r w:rsidRPr="00971565">
        <w:t>и</w:t>
      </w:r>
      <w:r w:rsidRPr="00971565">
        <w:t>стические методы.</w:t>
      </w:r>
    </w:p>
    <w:p w:rsidR="00971565" w:rsidRPr="00B03FAC" w:rsidRDefault="00971565" w:rsidP="009B7D5D">
      <w:pPr>
        <w:rPr>
          <w:spacing w:val="-4"/>
        </w:rPr>
      </w:pPr>
      <w:r w:rsidRPr="00B03FAC">
        <w:rPr>
          <w:spacing w:val="-4"/>
        </w:rPr>
        <w:t>Бихевиорализм вызвал интерес тем, что, отвергая отвлечённые рассужд</w:t>
      </w:r>
      <w:r w:rsidRPr="00B03FAC">
        <w:rPr>
          <w:spacing w:val="-4"/>
        </w:rPr>
        <w:t>е</w:t>
      </w:r>
      <w:r w:rsidRPr="00B03FAC">
        <w:rPr>
          <w:spacing w:val="-4"/>
        </w:rPr>
        <w:t>ния о политике и власти, ориентировался на получение конкретного знания о политическом поведении людей. Причём знания, по словам его последоват</w:t>
      </w:r>
      <w:r w:rsidRPr="00B03FAC">
        <w:rPr>
          <w:spacing w:val="-4"/>
        </w:rPr>
        <w:t>е</w:t>
      </w:r>
      <w:r w:rsidRPr="00B03FAC">
        <w:rPr>
          <w:spacing w:val="-4"/>
        </w:rPr>
        <w:t>лей</w:t>
      </w:r>
      <w:r w:rsidRPr="00B03FAC">
        <w:rPr>
          <w:spacing w:val="-4"/>
          <w:vertAlign w:val="superscript"/>
        </w:rPr>
        <w:footnoteReference w:id="200"/>
      </w:r>
      <w:r w:rsidRPr="00B03FAC">
        <w:rPr>
          <w:spacing w:val="-4"/>
        </w:rPr>
        <w:t>, нейтрального, поскольку политическая сторона поведения человека ра</w:t>
      </w:r>
      <w:r w:rsidRPr="00B03FAC">
        <w:rPr>
          <w:spacing w:val="-4"/>
        </w:rPr>
        <w:t>с</w:t>
      </w:r>
      <w:r w:rsidRPr="00B03FAC">
        <w:rPr>
          <w:spacing w:val="-4"/>
        </w:rPr>
        <w:t>сматривалось как естественное свойство людей, независимое от социально-классовых интересов. Например, политическая власть трактовалась в духе Ницше: в виде присущего человеческой природе признака, даже его инстинкта</w:t>
      </w:r>
      <w:r w:rsidRPr="00B03FAC">
        <w:rPr>
          <w:spacing w:val="-4"/>
          <w:vertAlign w:val="superscript"/>
        </w:rPr>
        <w:footnoteReference w:id="201"/>
      </w:r>
      <w:r w:rsidRPr="00B03FAC">
        <w:rPr>
          <w:spacing w:val="-4"/>
        </w:rPr>
        <w:t>.</w:t>
      </w:r>
    </w:p>
    <w:p w:rsidR="00971565" w:rsidRPr="00971565" w:rsidRDefault="00971565" w:rsidP="009B7D5D">
      <w:r w:rsidRPr="00971565">
        <w:t>Бихевиористская методология ложилась на благодатную почву критики авторитарных и тоталитарных режимов, основывающихся на концепциях надличностного государственного или партийного интереса, на догме полн</w:t>
      </w:r>
      <w:r w:rsidRPr="00971565">
        <w:t>о</w:t>
      </w:r>
      <w:r w:rsidRPr="00971565">
        <w:t>го подчинения личности государстве, системе.</w:t>
      </w:r>
    </w:p>
    <w:p w:rsidR="00971565" w:rsidRPr="00971565" w:rsidRDefault="00971565" w:rsidP="009B7D5D">
      <w:r w:rsidRPr="00971565">
        <w:t>Бихевиоризм перекочевал в Европу. В XX в. из всех методов наибол</w:t>
      </w:r>
      <w:r w:rsidRPr="00971565">
        <w:t>ь</w:t>
      </w:r>
      <w:r w:rsidRPr="00971565">
        <w:t>шее влияние на развитие политологии, придание ей современного научного облика оказал именно бихевиоризм. Не случайно с его использованием св</w:t>
      </w:r>
      <w:r w:rsidRPr="00971565">
        <w:t>я</w:t>
      </w:r>
      <w:r w:rsidRPr="00971565">
        <w:t>зывают революцию в политологии и общественных науках в целом, которая произошла в 50-х гг. нашего столетия, хотя по существу началась гораздо раньше и происходила под влиянием позитивизма и неопозитивизма. Их сп</w:t>
      </w:r>
      <w:r w:rsidRPr="00971565">
        <w:t>е</w:t>
      </w:r>
      <w:r w:rsidRPr="00971565">
        <w:t>цифическим выражением и развитием и явился бихевиоризм. Он представл</w:t>
      </w:r>
      <w:r w:rsidRPr="00971565">
        <w:t>я</w:t>
      </w:r>
      <w:r w:rsidRPr="00971565">
        <w:t>ет собой не просто метод, но целое методологическое направление в общ</w:t>
      </w:r>
      <w:r w:rsidRPr="00971565">
        <w:t>е</w:t>
      </w:r>
      <w:r w:rsidRPr="00971565">
        <w:t>ственных науках и академическое движение.</w:t>
      </w:r>
    </w:p>
    <w:p w:rsidR="00971565" w:rsidRPr="00B03FAC" w:rsidRDefault="00971565" w:rsidP="009B7D5D">
      <w:pPr>
        <w:rPr>
          <w:spacing w:val="-4"/>
        </w:rPr>
      </w:pPr>
      <w:r w:rsidRPr="00B03FAC">
        <w:rPr>
          <w:spacing w:val="-4"/>
        </w:rPr>
        <w:t>Бихевиоризм возник в американской психологии</w:t>
      </w:r>
      <w:r w:rsidRPr="00B03FAC">
        <w:rPr>
          <w:spacing w:val="-4"/>
          <w:vertAlign w:val="superscript"/>
        </w:rPr>
        <w:footnoteReference w:id="202"/>
      </w:r>
      <w:r w:rsidRPr="00B03FAC">
        <w:rPr>
          <w:spacing w:val="-4"/>
        </w:rPr>
        <w:t xml:space="preserve"> в конце XIX века и быстро распространился на многие общественные науки, где получил специф</w:t>
      </w:r>
      <w:r w:rsidRPr="00B03FAC">
        <w:rPr>
          <w:spacing w:val="-4"/>
        </w:rPr>
        <w:t>и</w:t>
      </w:r>
      <w:r w:rsidRPr="00B03FAC">
        <w:rPr>
          <w:spacing w:val="-4"/>
        </w:rPr>
        <w:t>ческое выражение. Он исходит из идеи единства науки, которое обусловлено, прежде всего, наличием у человека лишь одного способа познания мира - его постижения через непосредственно наблюдаемый опыт, систематизируемый по законам логики</w:t>
      </w:r>
      <w:r w:rsidRPr="00B03FAC">
        <w:rPr>
          <w:spacing w:val="-4"/>
          <w:vertAlign w:val="superscript"/>
        </w:rPr>
        <w:footnoteReference w:id="203"/>
      </w:r>
      <w:r w:rsidRPr="00B03FAC">
        <w:rPr>
          <w:spacing w:val="-4"/>
        </w:rPr>
        <w:t>. Познание действительности требует не абстрактного мысл</w:t>
      </w:r>
      <w:r w:rsidRPr="00B03FAC">
        <w:rPr>
          <w:spacing w:val="-4"/>
        </w:rPr>
        <w:t>и</w:t>
      </w:r>
      <w:r w:rsidRPr="00B03FAC">
        <w:rPr>
          <w:spacing w:val="-4"/>
        </w:rPr>
        <w:lastRenderedPageBreak/>
        <w:t>тельного понимания, а обнаружения и анализа реальных фактов. Отражающие эти факты научные утверждения и выводы должны быть интерсубъективны, т. е. доступны для проверки другим исследователям, которые, используя опред</w:t>
      </w:r>
      <w:r w:rsidRPr="00B03FAC">
        <w:rPr>
          <w:spacing w:val="-4"/>
        </w:rPr>
        <w:t>е</w:t>
      </w:r>
      <w:r w:rsidRPr="00B03FAC">
        <w:rPr>
          <w:spacing w:val="-4"/>
        </w:rPr>
        <w:t>ленные процедуры, могут получить те же результаты</w:t>
      </w:r>
      <w:r w:rsidRPr="00B03FAC">
        <w:rPr>
          <w:spacing w:val="-4"/>
          <w:vertAlign w:val="superscript"/>
        </w:rPr>
        <w:footnoteReference w:id="204"/>
      </w:r>
      <w:r w:rsidRPr="00B03FAC">
        <w:rPr>
          <w:spacing w:val="-4"/>
        </w:rPr>
        <w:t>. Научные теории выв</w:t>
      </w:r>
      <w:r w:rsidRPr="00B03FAC">
        <w:rPr>
          <w:spacing w:val="-4"/>
        </w:rPr>
        <w:t>о</w:t>
      </w:r>
      <w:r w:rsidRPr="00B03FAC">
        <w:rPr>
          <w:spacing w:val="-4"/>
        </w:rPr>
        <w:t>дятся из гипотез, обобщающих эмпирические факты.</w:t>
      </w:r>
    </w:p>
    <w:p w:rsidR="00971565" w:rsidRPr="00971565" w:rsidRDefault="00971565" w:rsidP="009B7D5D">
      <w:r w:rsidRPr="00971565">
        <w:t>Важнейшие из принципов научности теории - верификация (проверка опытом) и эксплицитность. Последняя означает ясность используемых кат</w:t>
      </w:r>
      <w:r w:rsidRPr="00971565">
        <w:t>е</w:t>
      </w:r>
      <w:r w:rsidRPr="00971565">
        <w:t>горий и концепций, их операционализируемость, т. е. сводимость к вериф</w:t>
      </w:r>
      <w:r w:rsidRPr="00971565">
        <w:t>и</w:t>
      </w:r>
      <w:r w:rsidRPr="00971565">
        <w:t>цируемым высказываниям, опирающимся на эмпирические факты.</w:t>
      </w:r>
    </w:p>
    <w:p w:rsidR="00971565" w:rsidRPr="00971565" w:rsidRDefault="00971565" w:rsidP="009B7D5D">
      <w:r w:rsidRPr="00971565">
        <w:t>Кредо бихевиоризма - политология должна изучать непосредственно наблюдаемое (вербальное, словесное и практическое, осознанное и мотив</w:t>
      </w:r>
      <w:r w:rsidRPr="00971565">
        <w:t>и</w:t>
      </w:r>
      <w:r w:rsidRPr="00971565">
        <w:t>руемое подсознанием) политическое поведение людей при помощи строго научных, эмпирических методов. Конституирующими началами этого по</w:t>
      </w:r>
      <w:r w:rsidRPr="00971565">
        <w:t>д</w:t>
      </w:r>
      <w:r w:rsidRPr="00971565">
        <w:t>хода в политологии выступают следующие парадигмы</w:t>
      </w:r>
      <w:r w:rsidRPr="00971565">
        <w:rPr>
          <w:vertAlign w:val="superscript"/>
        </w:rPr>
        <w:footnoteReference w:id="205"/>
      </w:r>
      <w:r w:rsidRPr="00971565">
        <w:t>:</w:t>
      </w:r>
    </w:p>
    <w:p w:rsidR="00971565" w:rsidRPr="00971565" w:rsidRDefault="00971565" w:rsidP="009B7D5D">
      <w:r w:rsidRPr="00971565">
        <w:t>- личностное измерение политики. Коллективные, групповые действия людей так или иначе восходят к поведению конкретных личностей, явля</w:t>
      </w:r>
      <w:r w:rsidRPr="00971565">
        <w:t>ю</w:t>
      </w:r>
      <w:r w:rsidRPr="00971565">
        <w:t>щихся главным объектом политического исследования. Ученый-политолог обязан ориентироваться на точный анализ явно наблюдаемых феноменов и</w:t>
      </w:r>
      <w:r w:rsidRPr="00971565">
        <w:t>н</w:t>
      </w:r>
      <w:r w:rsidRPr="00971565">
        <w:t>дивидуального и группового поведения;</w:t>
      </w:r>
    </w:p>
    <w:p w:rsidR="00971565" w:rsidRPr="00971565" w:rsidRDefault="00971565" w:rsidP="009B7D5D">
      <w:r w:rsidRPr="00971565">
        <w:t>- доминирование психологических мотивов в политическом поведении</w:t>
      </w:r>
      <w:r w:rsidRPr="00971565">
        <w:rPr>
          <w:vertAlign w:val="superscript"/>
        </w:rPr>
        <w:footnoteReference w:id="206"/>
      </w:r>
      <w:r w:rsidRPr="00971565">
        <w:t>. Эти мотивы, конечно, могут быть социально обусловлены, хотя далеко не всегда внешне детерминированы и могут иметь специфическую индивид</w:t>
      </w:r>
      <w:r w:rsidRPr="00971565">
        <w:t>у</w:t>
      </w:r>
      <w:r w:rsidRPr="00971565">
        <w:t>альную природу;</w:t>
      </w:r>
    </w:p>
    <w:p w:rsidR="00971565" w:rsidRPr="00971565" w:rsidRDefault="00971565" w:rsidP="009B7D5D">
      <w:r w:rsidRPr="00971565">
        <w:t>- разграничение фактов и ценностей, освобождение науки от ценнос</w:t>
      </w:r>
      <w:r w:rsidRPr="00971565">
        <w:t>т</w:t>
      </w:r>
      <w:r w:rsidRPr="00971565">
        <w:t>ных суждений. Ценности и оценки могут быть объектом, но не результатом исследования. Они являются предпосылкой научного анализа, поскольку определяют выбор его объекта и цели исследования. Однако в процессе п</w:t>
      </w:r>
      <w:r w:rsidRPr="00971565">
        <w:t>о</w:t>
      </w:r>
      <w:r w:rsidRPr="00971565">
        <w:t>знания ученый должен быть свободен от личной пристрастности и общ</w:t>
      </w:r>
      <w:r w:rsidRPr="00971565">
        <w:t>е</w:t>
      </w:r>
      <w:r w:rsidRPr="00971565">
        <w:t>ственных запросов и руководствоваться лишь фактами и логикой. Его задача - выявление закономерностей и объяснение событий, но он не должен давать им оценку и практические рекомендации о том, что следует делать (это п</w:t>
      </w:r>
      <w:r w:rsidRPr="00971565">
        <w:t>о</w:t>
      </w:r>
      <w:r w:rsidRPr="00971565">
        <w:t>ложение является объектом острой критики);</w:t>
      </w:r>
    </w:p>
    <w:p w:rsidR="00971565" w:rsidRPr="00971565" w:rsidRDefault="00971565" w:rsidP="009B7D5D">
      <w:r w:rsidRPr="00971565">
        <w:t>- использование в политологии методов и достижений других наук, в том числе естественных. Такое использование правомерно, поскольку мод</w:t>
      </w:r>
      <w:r w:rsidRPr="00971565">
        <w:t>е</w:t>
      </w:r>
      <w:r w:rsidRPr="00971565">
        <w:t>ли (образцы) поведения людей часто сходны в различных ситуациях и обл</w:t>
      </w:r>
      <w:r w:rsidRPr="00971565">
        <w:t>а</w:t>
      </w:r>
      <w:r w:rsidRPr="00971565">
        <w:lastRenderedPageBreak/>
        <w:t>стях деятельности, например поведение служащего промышленной корпор</w:t>
      </w:r>
      <w:r w:rsidRPr="00971565">
        <w:t>а</w:t>
      </w:r>
      <w:r w:rsidRPr="00971565">
        <w:t>ции и государственного чиновника</w:t>
      </w:r>
      <w:r w:rsidRPr="00971565">
        <w:rPr>
          <w:vertAlign w:val="superscript"/>
        </w:rPr>
        <w:footnoteReference w:id="207"/>
      </w:r>
      <w:r w:rsidRPr="00971565">
        <w:t>;</w:t>
      </w:r>
    </w:p>
    <w:p w:rsidR="00971565" w:rsidRPr="00971565" w:rsidRDefault="00971565" w:rsidP="009B7D5D">
      <w:r w:rsidRPr="00971565">
        <w:t>- квантификация, количественное выражение и измерение политических явлений. Это открывает перед политологией широкие возможности в испол</w:t>
      </w:r>
      <w:r w:rsidRPr="00971565">
        <w:t>ь</w:t>
      </w:r>
      <w:r w:rsidRPr="00971565">
        <w:t>зовании математических и других точных методов, статистических данных, результатов анкетных и других опросов, компьютерной техники.</w:t>
      </w:r>
    </w:p>
    <w:p w:rsidR="00971565" w:rsidRPr="00971565" w:rsidRDefault="00971565" w:rsidP="009B7D5D">
      <w:r w:rsidRPr="00971565">
        <w:t>После второй мировой войны бихевиористский подход стал знаменем направления в политологии, выступающего за превращение ее в строго нау</w:t>
      </w:r>
      <w:r w:rsidRPr="00971565">
        <w:t>ч</w:t>
      </w:r>
      <w:r w:rsidRPr="00971565">
        <w:t>ную дисциплину. Он стимулировал широкое применение методов конкре</w:t>
      </w:r>
      <w:r w:rsidRPr="00971565">
        <w:t>т</w:t>
      </w:r>
      <w:r w:rsidRPr="00971565">
        <w:t>ной социологии: наблюдения, изучения статистических материалов и док</w:t>
      </w:r>
      <w:r w:rsidRPr="00971565">
        <w:t>у</w:t>
      </w:r>
      <w:r w:rsidRPr="00971565">
        <w:t>ментов, анкетного исследования, опроса, лабораторных экспериментов</w:t>
      </w:r>
      <w:r w:rsidRPr="00971565">
        <w:rPr>
          <w:vertAlign w:val="superscript"/>
        </w:rPr>
        <w:footnoteReference w:id="208"/>
      </w:r>
      <w:r w:rsidRPr="00971565">
        <w:t xml:space="preserve"> и др. Все это создало необходимые предпосылки для развития нового уровня политологических исследований </w:t>
      </w:r>
      <w:r w:rsidR="00B03FAC">
        <w:t>–</w:t>
      </w:r>
      <w:r w:rsidRPr="00971565">
        <w:t xml:space="preserve"> прикладной политологии.</w:t>
      </w:r>
    </w:p>
    <w:p w:rsidR="00971565" w:rsidRPr="00881541" w:rsidRDefault="00971565" w:rsidP="009B7D5D">
      <w:r w:rsidRPr="00881541">
        <w:t>Список литературы:</w:t>
      </w:r>
    </w:p>
    <w:p w:rsidR="00971565" w:rsidRPr="00971565" w:rsidRDefault="00971565" w:rsidP="009B7D5D">
      <w:pPr>
        <w:pStyle w:val="aa"/>
        <w:numPr>
          <w:ilvl w:val="0"/>
          <w:numId w:val="2"/>
        </w:numPr>
      </w:pPr>
      <w:r w:rsidRPr="00971565">
        <w:t>Алкер Х.Р. Политическая методология: вчера и сегодня //Политическая нау</w:t>
      </w:r>
      <w:r w:rsidR="00620028">
        <w:t>ка: новые направления. М., 1999.</w:t>
      </w:r>
      <w:r w:rsidRPr="00971565">
        <w:t xml:space="preserve"> </w:t>
      </w:r>
    </w:p>
    <w:p w:rsidR="00971565" w:rsidRPr="00971565" w:rsidRDefault="00971565" w:rsidP="009B7D5D">
      <w:pPr>
        <w:pStyle w:val="aa"/>
        <w:numPr>
          <w:ilvl w:val="0"/>
          <w:numId w:val="2"/>
        </w:numPr>
      </w:pPr>
      <w:r w:rsidRPr="00971565">
        <w:t>Белов Г.А. Современные концептуальные подходы и методы иссл</w:t>
      </w:r>
      <w:r w:rsidRPr="00971565">
        <w:t>е</w:t>
      </w:r>
      <w:r w:rsidRPr="00971565">
        <w:t>дован</w:t>
      </w:r>
      <w:r w:rsidR="00620028">
        <w:t xml:space="preserve">ия // Кентавр. 1993. № 5. </w:t>
      </w:r>
    </w:p>
    <w:p w:rsidR="00971565" w:rsidRPr="00971565" w:rsidRDefault="00971565" w:rsidP="009B7D5D">
      <w:pPr>
        <w:pStyle w:val="aa"/>
        <w:numPr>
          <w:ilvl w:val="0"/>
          <w:numId w:val="2"/>
        </w:numPr>
      </w:pPr>
      <w:r w:rsidRPr="00971565">
        <w:t>Бойцова О.Ю. Политическая наука в XX в.: общие характеристики и основные этапы становления // Вестник Московского университ</w:t>
      </w:r>
      <w:r w:rsidRPr="00971565">
        <w:t>е</w:t>
      </w:r>
      <w:r w:rsidRPr="00971565">
        <w:t>та. Сер. 12. Социально-поли</w:t>
      </w:r>
      <w:r w:rsidR="00620028">
        <w:t>тические исследования. 2001. №1.</w:t>
      </w:r>
      <w:r w:rsidRPr="00971565">
        <w:t xml:space="preserve"> </w:t>
      </w:r>
      <w:r w:rsidR="00620028">
        <w:t>С. </w:t>
      </w:r>
      <w:r w:rsidRPr="00971565">
        <w:t>56 – 68</w:t>
      </w:r>
      <w:r w:rsidR="00620028">
        <w:t>.</w:t>
      </w:r>
    </w:p>
    <w:p w:rsidR="00971565" w:rsidRPr="00971565" w:rsidRDefault="00971565" w:rsidP="009B7D5D">
      <w:pPr>
        <w:pStyle w:val="aa"/>
        <w:numPr>
          <w:ilvl w:val="0"/>
          <w:numId w:val="2"/>
        </w:numPr>
      </w:pPr>
      <w:r w:rsidRPr="00971565">
        <w:t>Желтов В.В. Методы пол</w:t>
      </w:r>
      <w:r w:rsidR="00620028">
        <w:t xml:space="preserve">итической науки, Кемерово, 1998. </w:t>
      </w:r>
    </w:p>
    <w:p w:rsidR="00971565" w:rsidRPr="00971565" w:rsidRDefault="00971565" w:rsidP="009B7D5D">
      <w:pPr>
        <w:pStyle w:val="aa"/>
        <w:numPr>
          <w:ilvl w:val="0"/>
          <w:numId w:val="2"/>
        </w:numPr>
      </w:pPr>
      <w:r w:rsidRPr="00971565">
        <w:t>Истон Д. Категории системного анализа политики // Антология м</w:t>
      </w:r>
      <w:r w:rsidRPr="00971565">
        <w:t>и</w:t>
      </w:r>
      <w:r w:rsidRPr="00971565">
        <w:t>ровой пол</w:t>
      </w:r>
      <w:r w:rsidR="00620028">
        <w:t>итической мысли. М., 1997.</w:t>
      </w:r>
    </w:p>
    <w:p w:rsidR="00971565" w:rsidRPr="00971565" w:rsidRDefault="00971565" w:rsidP="009B7D5D">
      <w:pPr>
        <w:pStyle w:val="aa"/>
        <w:numPr>
          <w:ilvl w:val="0"/>
          <w:numId w:val="2"/>
        </w:numPr>
      </w:pPr>
      <w:r w:rsidRPr="00971565">
        <w:t>Короткова Н.В. Г.Д. Лассуэлл. Методология исследования проблем политики // Политическая наука на рубеже веков: Проблемно-тематический сборник / Отв. ред. Л.Н. Верченов. М.: ИНИОН РАН, 2000</w:t>
      </w:r>
      <w:r w:rsidR="00620028">
        <w:t>.</w:t>
      </w:r>
    </w:p>
    <w:p w:rsidR="00971565" w:rsidRPr="00971565" w:rsidRDefault="00971565" w:rsidP="009B7D5D">
      <w:pPr>
        <w:pStyle w:val="aa"/>
        <w:numPr>
          <w:ilvl w:val="0"/>
          <w:numId w:val="2"/>
        </w:numPr>
      </w:pPr>
      <w:r w:rsidRPr="00971565">
        <w:t>Мангейм Дж.,</w:t>
      </w:r>
      <w:r w:rsidR="00A95369">
        <w:t xml:space="preserve"> </w:t>
      </w:r>
      <w:r w:rsidRPr="00971565">
        <w:t>Рич Р. Политология. Мето</w:t>
      </w:r>
      <w:r w:rsidR="00620028">
        <w:t>ды исследования. М., 1997.</w:t>
      </w:r>
    </w:p>
    <w:p w:rsidR="00971565" w:rsidRPr="00971565" w:rsidRDefault="00971565" w:rsidP="009B7D5D">
      <w:pPr>
        <w:pStyle w:val="aa"/>
        <w:numPr>
          <w:ilvl w:val="0"/>
          <w:numId w:val="2"/>
        </w:numPr>
      </w:pPr>
      <w:r w:rsidRPr="00971565">
        <w:t>Мерриам Ч. Новые аспекты политики (фрагменты). Пер. Т.Н. Са</w:t>
      </w:r>
      <w:r w:rsidRPr="00971565">
        <w:t>м</w:t>
      </w:r>
      <w:r w:rsidRPr="00971565">
        <w:t>соновой, А.Л. Алюшина // Социально-политический ж</w:t>
      </w:r>
      <w:r w:rsidR="00620028">
        <w:t>урнал. 1996. №5.</w:t>
      </w:r>
      <w:r w:rsidRPr="00971565">
        <w:t xml:space="preserve"> </w:t>
      </w:r>
      <w:r w:rsidR="00620028">
        <w:t>С. </w:t>
      </w:r>
      <w:r w:rsidRPr="00971565">
        <w:t>120 – 139</w:t>
      </w:r>
      <w:r w:rsidR="00620028">
        <w:t>.</w:t>
      </w:r>
    </w:p>
    <w:p w:rsidR="00971565" w:rsidRPr="00971565" w:rsidRDefault="00971565" w:rsidP="009B7D5D">
      <w:pPr>
        <w:pStyle w:val="aa"/>
        <w:numPr>
          <w:ilvl w:val="0"/>
          <w:numId w:val="2"/>
        </w:numPr>
      </w:pPr>
      <w:r w:rsidRPr="00971565">
        <w:lastRenderedPageBreak/>
        <w:t>Мерриам Ч.Э. Четыре американских партийных лидера. Пр</w:t>
      </w:r>
      <w:r w:rsidR="006F7F54">
        <w:t>ед. и пер. Т.Н. Самсоновой, Л.Е. </w:t>
      </w:r>
      <w:r w:rsidRPr="00971565">
        <w:t>Филипповой // Вестник Московского университета. Сер. 18. Со</w:t>
      </w:r>
      <w:r w:rsidR="006F7F54">
        <w:t>циология и политология. 2003. №</w:t>
      </w:r>
      <w:r w:rsidRPr="00971565">
        <w:t xml:space="preserve"> 2-4</w:t>
      </w:r>
      <w:r w:rsidR="006F7F54">
        <w:t>.</w:t>
      </w:r>
    </w:p>
    <w:p w:rsidR="00971565" w:rsidRPr="00971565" w:rsidRDefault="00971565" w:rsidP="009B7D5D">
      <w:pPr>
        <w:pStyle w:val="aa"/>
        <w:numPr>
          <w:ilvl w:val="0"/>
          <w:numId w:val="2"/>
        </w:numPr>
      </w:pPr>
      <w:r w:rsidRPr="00971565">
        <w:t>Ордещук П. Эволюция политической теории Запада и проблемы институционального дизайна.// Вопросы философии. 1994</w:t>
      </w:r>
      <w:r w:rsidR="006F7F54">
        <w:t>.</w:t>
      </w:r>
      <w:r w:rsidRPr="00971565">
        <w:t xml:space="preserve"> №3</w:t>
      </w:r>
      <w:r w:rsidR="006F7F54">
        <w:t xml:space="preserve">. </w:t>
      </w:r>
    </w:p>
    <w:p w:rsidR="00971565" w:rsidRPr="00971565" w:rsidRDefault="00971565" w:rsidP="009B7D5D">
      <w:pPr>
        <w:pStyle w:val="aa"/>
        <w:numPr>
          <w:ilvl w:val="0"/>
          <w:numId w:val="2"/>
        </w:numPr>
      </w:pPr>
      <w:r w:rsidRPr="00971565">
        <w:t>Питерс Б.Г. Политические институты: вчера и сегодня// Политич</w:t>
      </w:r>
      <w:r w:rsidRPr="00971565">
        <w:t>е</w:t>
      </w:r>
      <w:r w:rsidRPr="00971565">
        <w:t xml:space="preserve">ская наука: новые направления. Под ред. Гудина Р., </w:t>
      </w:r>
      <w:r w:rsidR="006F7F54">
        <w:t>Клингемана Х.-Д. М., 1999.</w:t>
      </w:r>
    </w:p>
    <w:p w:rsidR="00971565" w:rsidRPr="00971565" w:rsidRDefault="00971565" w:rsidP="009B7D5D">
      <w:pPr>
        <w:pStyle w:val="aa"/>
        <w:numPr>
          <w:ilvl w:val="0"/>
          <w:numId w:val="2"/>
        </w:numPr>
      </w:pPr>
      <w:r w:rsidRPr="00971565">
        <w:t>Рациональный выбор в политике и управлении. Под ред. С</w:t>
      </w:r>
      <w:r w:rsidR="006F7F54">
        <w:t>моргун</w:t>
      </w:r>
      <w:r w:rsidR="006F7F54">
        <w:t>о</w:t>
      </w:r>
      <w:r w:rsidR="006F7F54">
        <w:t>ва Л.В. СПб., 1998.</w:t>
      </w:r>
    </w:p>
    <w:p w:rsidR="00971565" w:rsidRPr="00971565" w:rsidRDefault="00971565" w:rsidP="009B7D5D"/>
    <w:p w:rsidR="00B03FAC" w:rsidRDefault="00B03FAC" w:rsidP="009B7D5D">
      <w:pPr>
        <w:sectPr w:rsidR="00B03FAC">
          <w:footnotePr>
            <w:numRestart w:val="eachSect"/>
          </w:footnotePr>
          <w:pgSz w:w="11906" w:h="16838"/>
          <w:pgMar w:top="1134" w:right="850" w:bottom="1134" w:left="1701" w:header="708" w:footer="708" w:gutter="0"/>
          <w:cols w:space="708"/>
          <w:docGrid w:linePitch="360"/>
        </w:sectPr>
      </w:pPr>
    </w:p>
    <w:p w:rsidR="00971565" w:rsidRDefault="00971565" w:rsidP="00B03FAC">
      <w:pPr>
        <w:pStyle w:val="2"/>
      </w:pPr>
      <w:bookmarkStart w:id="22" w:name="_Toc374915871"/>
      <w:r w:rsidRPr="006F7F54">
        <w:lastRenderedPageBreak/>
        <w:t>Ким А.А.</w:t>
      </w:r>
      <w:bookmarkEnd w:id="22"/>
    </w:p>
    <w:p w:rsidR="00881541" w:rsidRPr="00B03FAC" w:rsidRDefault="00881541" w:rsidP="009B7D5D">
      <w:pPr>
        <w:rPr>
          <w:rFonts w:ascii="Arial" w:hAnsi="Arial" w:cs="Arial"/>
          <w:sz w:val="24"/>
          <w:szCs w:val="24"/>
        </w:rPr>
      </w:pPr>
      <w:r w:rsidRPr="00B03FAC">
        <w:rPr>
          <w:rFonts w:ascii="Arial" w:hAnsi="Arial" w:cs="Arial"/>
          <w:sz w:val="24"/>
          <w:szCs w:val="24"/>
        </w:rPr>
        <w:t xml:space="preserve">Студентка по специальности </w:t>
      </w:r>
      <w:r w:rsidR="0029760E" w:rsidRPr="00B03FAC">
        <w:rPr>
          <w:rFonts w:ascii="Arial" w:hAnsi="Arial" w:cs="Arial"/>
          <w:sz w:val="24"/>
          <w:szCs w:val="24"/>
        </w:rPr>
        <w:t>«</w:t>
      </w:r>
      <w:r w:rsidRPr="00B03FAC">
        <w:rPr>
          <w:rFonts w:ascii="Arial" w:hAnsi="Arial" w:cs="Arial"/>
          <w:sz w:val="24"/>
          <w:szCs w:val="24"/>
        </w:rPr>
        <w:t>Социология</w:t>
      </w:r>
      <w:r w:rsidR="0029760E" w:rsidRPr="00B03FAC">
        <w:rPr>
          <w:rFonts w:ascii="Arial" w:hAnsi="Arial" w:cs="Arial"/>
          <w:sz w:val="24"/>
          <w:szCs w:val="24"/>
        </w:rPr>
        <w:t>»</w:t>
      </w:r>
      <w:r w:rsidRPr="00B03FAC">
        <w:rPr>
          <w:rFonts w:ascii="Arial" w:hAnsi="Arial" w:cs="Arial"/>
          <w:sz w:val="24"/>
          <w:szCs w:val="24"/>
        </w:rPr>
        <w:t>, 5 курс, ТвГУ</w:t>
      </w:r>
    </w:p>
    <w:p w:rsidR="00971565" w:rsidRPr="00881541" w:rsidRDefault="00F7210C" w:rsidP="00B03FAC">
      <w:pPr>
        <w:pStyle w:val="3"/>
      </w:pPr>
      <w:bookmarkStart w:id="23" w:name="_Toc374488866"/>
      <w:bookmarkStart w:id="24" w:name="_Toc374915872"/>
      <w:r>
        <w:t>О</w:t>
      </w:r>
      <w:r w:rsidRPr="00881541">
        <w:t>тношение тверской молодежи к ип</w:t>
      </w:r>
      <w:r w:rsidR="006F339B">
        <w:t>отечному жилищному кредитованию</w:t>
      </w:r>
      <w:bookmarkEnd w:id="23"/>
      <w:bookmarkEnd w:id="24"/>
    </w:p>
    <w:p w:rsidR="00971565" w:rsidRPr="00971565" w:rsidRDefault="00971565" w:rsidP="009B7D5D">
      <w:r w:rsidRPr="00971565">
        <w:t>До перехода на рыночные отношения основными источниками пополн</w:t>
      </w:r>
      <w:r w:rsidRPr="00971565">
        <w:t>е</w:t>
      </w:r>
      <w:r w:rsidRPr="00971565">
        <w:t>ния жилого фонда нашей страны были государственное жилищное стро</w:t>
      </w:r>
      <w:r w:rsidRPr="00971565">
        <w:t>и</w:t>
      </w:r>
      <w:r w:rsidRPr="00971565">
        <w:t>тельство и строительство жилья предприятиями и организациями, а коопер</w:t>
      </w:r>
      <w:r w:rsidRPr="00971565">
        <w:t>а</w:t>
      </w:r>
      <w:r w:rsidRPr="00971565">
        <w:t>тивное и индивидуальное жилищное строительства играли вспомогательную роль. Однако в начале 90-х гг. наметилось резкое свертывание темпов стро</w:t>
      </w:r>
      <w:r w:rsidRPr="00971565">
        <w:t>и</w:t>
      </w:r>
      <w:r w:rsidRPr="00971565">
        <w:t>тельства жилья со стороны государства, предприятий и организаций, что привело к почти полному исчезновению какой либо поддержки населения в жилищной сфере. В силу этих причин одной из социальных проблем сегодня является обеспечение населения жильем. В России жилье является дорог</w:t>
      </w:r>
      <w:r w:rsidRPr="00971565">
        <w:t>о</w:t>
      </w:r>
      <w:r w:rsidRPr="00971565">
        <w:t>стоящим объектом и покупка данного товара при разовом получении дохода (заработная плата) для многих россиян практически невозможна. Создание условий для долгосрочного ипотечного кредитования является привлек</w:t>
      </w:r>
      <w:r w:rsidRPr="00971565">
        <w:t>а</w:t>
      </w:r>
      <w:r w:rsidRPr="00971565">
        <w:t>тельной альтернативой для населения, вынужденного сейчас копить на жилье в полном объеме, поскольку оно позволяет получить жилье в пользование на начальном этапе.</w:t>
      </w:r>
    </w:p>
    <w:p w:rsidR="00971565" w:rsidRPr="00971565" w:rsidRDefault="00971565" w:rsidP="009B7D5D">
      <w:r w:rsidRPr="00971565">
        <w:t>Сегодня в очереди на жилье в стране стоит около 2,5 млн. семей, и с</w:t>
      </w:r>
      <w:r w:rsidRPr="00971565">
        <w:t>о</w:t>
      </w:r>
      <w:r w:rsidRPr="00971565">
        <w:t>кращается эта очередь крайне медленно – на 5% в год. Даже если в очередь не будут вставать новые семьи, для решения жилищной проблемы бедных семей государству потребуется 20 лет.</w:t>
      </w:r>
    </w:p>
    <w:p w:rsidR="00971565" w:rsidRPr="00971565" w:rsidRDefault="00971565" w:rsidP="009B7D5D">
      <w:r w:rsidRPr="00971565">
        <w:t>Плохое состояние и несправедливое распределение жилищного фонда России является одной из главных социально-экономических проблем стр</w:t>
      </w:r>
      <w:r w:rsidRPr="00971565">
        <w:t>а</w:t>
      </w:r>
      <w:r w:rsidRPr="00971565">
        <w:t>ны, приведших к демографическому кризису. Нехватка качественного жилья приводит к разводам в молодых семьях, к отказу от рождения детей, мног</w:t>
      </w:r>
      <w:r w:rsidRPr="00971565">
        <w:t>о</w:t>
      </w:r>
      <w:r w:rsidRPr="00971565">
        <w:t xml:space="preserve">численным конфликтам и бытовым преступлениям. Так, по результатам опросов, проведенных ВЦИОМ, причиной 41% разводов в стране являются именно плохие жилищные условия. Поговорка </w:t>
      </w:r>
      <w:r w:rsidR="0029760E">
        <w:t>«</w:t>
      </w:r>
      <w:r w:rsidRPr="00971565">
        <w:t>с милым рай и в шалаше</w:t>
      </w:r>
      <w:r w:rsidR="0029760E">
        <w:t>»</w:t>
      </w:r>
      <w:r w:rsidRPr="00971565">
        <w:t xml:space="preserve"> в реальности работает недолго. Россияне живут в крайне стесненных по цив</w:t>
      </w:r>
      <w:r w:rsidRPr="00971565">
        <w:t>и</w:t>
      </w:r>
      <w:r w:rsidRPr="00971565">
        <w:t>лизованным меркам условиях. В России на одного человека приходится только 22 кв. м жилья. В развитых странах в два-три раза больше. Например, в Швеции обеспеченность жильем составляет 45 кв. м на человека, в США – 65 кв. м. В России 64% жилых помещений состоят из 3-х и менее комнат. В Германии - только 8%, а в США и вовсе 1,5%.</w:t>
      </w:r>
    </w:p>
    <w:p w:rsidR="00971565" w:rsidRPr="00971565" w:rsidRDefault="00971565" w:rsidP="009B7D5D">
      <w:r w:rsidRPr="00971565">
        <w:lastRenderedPageBreak/>
        <w:t>Решение жилищных проблем в России является важным, без которого невозможно эффективно и надежно решить задачу благополучного становл</w:t>
      </w:r>
      <w:r w:rsidRPr="00971565">
        <w:t>е</w:t>
      </w:r>
      <w:r w:rsidRPr="00971565">
        <w:t>ния и развития молодой семьи. В свою очередь, без создания современной системы обеспечения жильем молодежи и молодых семей невозможно реш</w:t>
      </w:r>
      <w:r w:rsidRPr="00971565">
        <w:t>е</w:t>
      </w:r>
      <w:r w:rsidRPr="00971565">
        <w:t xml:space="preserve">ние острейших социальных проблем современного российского общества. </w:t>
      </w:r>
    </w:p>
    <w:p w:rsidR="00971565" w:rsidRPr="00971565" w:rsidRDefault="00971565" w:rsidP="009B7D5D">
      <w:r w:rsidRPr="00971565">
        <w:t>Поэтому</w:t>
      </w:r>
      <w:r w:rsidR="00A95369">
        <w:t xml:space="preserve"> </w:t>
      </w:r>
      <w:r w:rsidRPr="00971565">
        <w:t>жилищная проблема – одна из острейших проблем, стоящих перед молодежью. Следовательно, нужно выявить отношение молодежи к ипотечному жилищному кредитованию.</w:t>
      </w:r>
    </w:p>
    <w:p w:rsidR="00971565" w:rsidRPr="00971565" w:rsidRDefault="00971565" w:rsidP="009B7D5D">
      <w:r w:rsidRPr="00971565">
        <w:t>В данной статье представлено проведенное социологическое исследов</w:t>
      </w:r>
      <w:r w:rsidRPr="00971565">
        <w:t>а</w:t>
      </w:r>
      <w:r w:rsidRPr="00971565">
        <w:t xml:space="preserve">ние на тему </w:t>
      </w:r>
      <w:r w:rsidR="0029760E">
        <w:t>«</w:t>
      </w:r>
      <w:r w:rsidRPr="00971565">
        <w:rPr>
          <w:bCs/>
        </w:rPr>
        <w:t>Отношение молодежи к ипотечному жилищному кредитованию в г.</w:t>
      </w:r>
      <w:r w:rsidR="00F87BCB">
        <w:rPr>
          <w:bCs/>
        </w:rPr>
        <w:t> </w:t>
      </w:r>
      <w:r w:rsidRPr="00971565">
        <w:rPr>
          <w:bCs/>
        </w:rPr>
        <w:t>Тверь</w:t>
      </w:r>
      <w:r w:rsidR="0029760E">
        <w:t>»</w:t>
      </w:r>
      <w:r w:rsidRPr="00971565">
        <w:t>. Данное исследование носило пилотажный характер. Это пробное исследование преимущественно методической направленности, цель котор</w:t>
      </w:r>
      <w:r w:rsidRPr="00971565">
        <w:t>о</w:t>
      </w:r>
      <w:r w:rsidRPr="00971565">
        <w:t>го проверить качество инструментария для сбора первичной социологич</w:t>
      </w:r>
      <w:r w:rsidRPr="00971565">
        <w:t>е</w:t>
      </w:r>
      <w:r w:rsidRPr="00971565">
        <w:t>ской информации, процедур и методов организации массового полевого и</w:t>
      </w:r>
      <w:r w:rsidRPr="00971565">
        <w:t>с</w:t>
      </w:r>
      <w:r w:rsidRPr="00971565">
        <w:t>следования.</w:t>
      </w:r>
      <w:r w:rsidR="00A95369">
        <w:t xml:space="preserve"> </w:t>
      </w:r>
      <w:r w:rsidRPr="00971565">
        <w:t>Для моего исследования был применен анкетный опрос, который обладает следующими особенностями: 1) анкета по сравнению с интервью – более дешевый вид опроса; 2) массовость (возможность опросить большие массы людей); 3) с помощью анкетирования можно собрать информацию за более короткий срок; 4) анонимность (личность респондента не фиксируется, а отсутствие интервьюера формирует у опрашиваемого ощущение большей анонимности, что приводит к более независимым ответам); 5) респонденты имеют возможность тщательно подумать над своими ответами, имея перед глазами анкету; 6) анкетирование может быть проведено людьми, не облад</w:t>
      </w:r>
      <w:r w:rsidRPr="00971565">
        <w:t>а</w:t>
      </w:r>
      <w:r w:rsidRPr="00971565">
        <w:t>ющими высокой квалификацией.</w:t>
      </w:r>
    </w:p>
    <w:p w:rsidR="00971565" w:rsidRPr="00971565" w:rsidRDefault="00971565" w:rsidP="009B7D5D">
      <w:r w:rsidRPr="00971565">
        <w:t xml:space="preserve"> Объектом данного исследования стала</w:t>
      </w:r>
      <w:r w:rsidR="00A95369">
        <w:t xml:space="preserve"> </w:t>
      </w:r>
      <w:r w:rsidRPr="00971565">
        <w:t>молодежь г. Тверь в возрасте от 18-35 лет, это связано с тем, что в документах ипотечного жилищного кред</w:t>
      </w:r>
      <w:r w:rsidRPr="00971565">
        <w:t>и</w:t>
      </w:r>
      <w:r w:rsidRPr="00971565">
        <w:t>тования регулируется молодежь до 35 лет.</w:t>
      </w:r>
    </w:p>
    <w:p w:rsidR="00971565" w:rsidRPr="00971565" w:rsidRDefault="00971565" w:rsidP="009B7D5D">
      <w:r w:rsidRPr="00971565">
        <w:t>В ходе исследования было опрошено 200 респондентов,</w:t>
      </w:r>
      <w:r w:rsidR="00A95369">
        <w:t xml:space="preserve"> </w:t>
      </w:r>
      <w:r w:rsidRPr="00971565">
        <w:t>из них 81 му</w:t>
      </w:r>
      <w:r w:rsidRPr="00971565">
        <w:t>ж</w:t>
      </w:r>
      <w:r w:rsidRPr="00971565">
        <w:t>чин (40 %) и 119 женщины (60 %).</w:t>
      </w:r>
    </w:p>
    <w:p w:rsidR="00971565" w:rsidRPr="00971565" w:rsidRDefault="00971565" w:rsidP="009B7D5D">
      <w:r w:rsidRPr="00971565">
        <w:t xml:space="preserve"> Из опрошенных респондентов только 42,5% выбрали ответ </w:t>
      </w:r>
      <w:r w:rsidR="0029760E">
        <w:t>«</w:t>
      </w:r>
      <w:r w:rsidRPr="00971565">
        <w:t>замужем/ женат</w:t>
      </w:r>
      <w:r w:rsidR="0029760E">
        <w:t>»</w:t>
      </w:r>
      <w:r w:rsidRPr="00971565">
        <w:t xml:space="preserve">, т.е. практически единодушно респонденты </w:t>
      </w:r>
      <w:r w:rsidR="0029760E">
        <w:t>«</w:t>
      </w:r>
      <w:r w:rsidRPr="00971565">
        <w:t>Не замужем/ не женат</w:t>
      </w:r>
      <w:r w:rsidR="0029760E">
        <w:t>»</w:t>
      </w:r>
      <w:r w:rsidRPr="00971565">
        <w:t xml:space="preserve"> 57,5 % .</w:t>
      </w:r>
    </w:p>
    <w:p w:rsidR="00971565" w:rsidRPr="00971565" w:rsidRDefault="00971565" w:rsidP="009B7D5D">
      <w:r w:rsidRPr="00971565">
        <w:t>Подавляющее большинство респондентов не имеют детей (68%), у че</w:t>
      </w:r>
      <w:r w:rsidRPr="00971565">
        <w:t>т</w:t>
      </w:r>
      <w:r w:rsidRPr="00971565">
        <w:t>верти опрошенных есть один ребенок, и только у 7% опрошенных два и б</w:t>
      </w:r>
      <w:r w:rsidRPr="00971565">
        <w:t>о</w:t>
      </w:r>
      <w:r w:rsidRPr="00971565">
        <w:t>лее ребенка.</w:t>
      </w:r>
    </w:p>
    <w:p w:rsidR="00971565" w:rsidRPr="00971565" w:rsidRDefault="00971565" w:rsidP="009B7D5D">
      <w:r w:rsidRPr="00971565">
        <w:t xml:space="preserve">Лидирующие места в сферах деятельности занимают категории </w:t>
      </w:r>
      <w:r w:rsidR="0029760E">
        <w:t>«</w:t>
      </w:r>
      <w:r w:rsidRPr="00971565">
        <w:t>Сфера услуг</w:t>
      </w:r>
      <w:r w:rsidR="0029760E">
        <w:t>»</w:t>
      </w:r>
      <w:r w:rsidRPr="00971565">
        <w:t xml:space="preserve"> (23,5%), </w:t>
      </w:r>
      <w:r w:rsidR="0029760E">
        <w:t>«</w:t>
      </w:r>
      <w:r w:rsidRPr="00971565">
        <w:t>Гос. служащий</w:t>
      </w:r>
      <w:r w:rsidR="0029760E">
        <w:t>»</w:t>
      </w:r>
      <w:r w:rsidRPr="00971565">
        <w:t xml:space="preserve"> (23,5%) и </w:t>
      </w:r>
      <w:r w:rsidR="0029760E">
        <w:t>«</w:t>
      </w:r>
      <w:r w:rsidRPr="00971565">
        <w:t>Студент</w:t>
      </w:r>
      <w:r w:rsidR="0029760E">
        <w:t>»</w:t>
      </w:r>
      <w:r w:rsidRPr="00971565">
        <w:t xml:space="preserve"> (18%). Следующими сферами деятельности стали </w:t>
      </w:r>
      <w:r w:rsidR="0029760E">
        <w:t>«</w:t>
      </w:r>
      <w:r w:rsidRPr="00971565">
        <w:t>Строительство</w:t>
      </w:r>
      <w:r w:rsidR="0029760E">
        <w:t>»</w:t>
      </w:r>
      <w:r w:rsidRPr="00971565">
        <w:t xml:space="preserve"> (12%),</w:t>
      </w:r>
      <w:r w:rsidR="00A95369">
        <w:t xml:space="preserve"> </w:t>
      </w:r>
      <w:r w:rsidR="0029760E">
        <w:t>«</w:t>
      </w:r>
      <w:r w:rsidRPr="00971565">
        <w:t>Промышленность</w:t>
      </w:r>
      <w:r w:rsidR="0029760E">
        <w:t>»</w:t>
      </w:r>
      <w:r w:rsidRPr="00971565">
        <w:t xml:space="preserve"> </w:t>
      </w:r>
      <w:r w:rsidRPr="00971565">
        <w:lastRenderedPageBreak/>
        <w:t>(9,5%).</w:t>
      </w:r>
      <w:r w:rsidR="00A95369">
        <w:t xml:space="preserve"> </w:t>
      </w:r>
      <w:r w:rsidRPr="00971565">
        <w:t xml:space="preserve">И самыми непопулярными стали категории </w:t>
      </w:r>
      <w:r w:rsidR="0029760E">
        <w:t>«</w:t>
      </w:r>
      <w:r w:rsidRPr="00971565">
        <w:t>Здравоохранение</w:t>
      </w:r>
      <w:r w:rsidR="0029760E">
        <w:t>»</w:t>
      </w:r>
      <w:r w:rsidRPr="00971565">
        <w:t xml:space="preserve"> (5%) и </w:t>
      </w:r>
      <w:r w:rsidR="0029760E">
        <w:t>«</w:t>
      </w:r>
      <w:r w:rsidRPr="00971565">
        <w:t>Образование</w:t>
      </w:r>
      <w:r w:rsidR="0029760E">
        <w:t>»</w:t>
      </w:r>
      <w:r w:rsidRPr="00971565">
        <w:t xml:space="preserve"> (4,5%)</w:t>
      </w:r>
      <w:r w:rsidR="00A95369">
        <w:t xml:space="preserve"> </w:t>
      </w:r>
      <w:r w:rsidR="0029760E">
        <w:t>«</w:t>
      </w:r>
      <w:r w:rsidRPr="00971565">
        <w:t>Военные</w:t>
      </w:r>
      <w:r w:rsidR="0029760E">
        <w:t>»</w:t>
      </w:r>
      <w:r w:rsidRPr="00971565">
        <w:t xml:space="preserve"> (4%). </w:t>
      </w:r>
    </w:p>
    <w:p w:rsidR="00971565" w:rsidRPr="00971565" w:rsidRDefault="00971565" w:rsidP="009B7D5D">
      <w:r w:rsidRPr="00971565">
        <w:t>Большая часть респондентов проживают не в собственных квартирах. Проживают в собственной квартире/комнате люди, состоящие в браке и в возрасте старше 31 года. Это может быть связано с тем, что молодежь после высшего учебного заведения начинает самостоятельную жизнь, следствием чего является создание семьи, что влечет за собой приобретение собственн</w:t>
      </w:r>
      <w:r w:rsidRPr="00971565">
        <w:t>о</w:t>
      </w:r>
      <w:r w:rsidRPr="00971565">
        <w:t>го жилья. Люди, состоящие в браке ориентированы на то, чтобы жить о</w:t>
      </w:r>
      <w:r w:rsidRPr="00971565">
        <w:t>т</w:t>
      </w:r>
      <w:r w:rsidRPr="00971565">
        <w:t>дельно в своей собственной квартире.</w:t>
      </w:r>
    </w:p>
    <w:p w:rsidR="00971565" w:rsidRPr="00971565" w:rsidRDefault="00971565" w:rsidP="009B7D5D">
      <w:pPr>
        <w:rPr>
          <w:bCs/>
        </w:rPr>
      </w:pPr>
      <w:r w:rsidRPr="00971565">
        <w:t>Больше всего респонденты осведомлены о программе ипотечного ж</w:t>
      </w:r>
      <w:r w:rsidRPr="00971565">
        <w:t>и</w:t>
      </w:r>
      <w:r w:rsidRPr="00971565">
        <w:t xml:space="preserve">лищного кредитования </w:t>
      </w:r>
      <w:r w:rsidR="0029760E">
        <w:t>«</w:t>
      </w:r>
      <w:r w:rsidRPr="00971565">
        <w:t>Материнский капитал</w:t>
      </w:r>
      <w:r w:rsidR="0029760E">
        <w:t>»</w:t>
      </w:r>
      <w:r w:rsidRPr="00971565">
        <w:t xml:space="preserve">, менее всего осведомлены о программах </w:t>
      </w:r>
      <w:r w:rsidR="0029760E">
        <w:t>«</w:t>
      </w:r>
      <w:r w:rsidRPr="00971565">
        <w:t>Переезд</w:t>
      </w:r>
      <w:r w:rsidR="0029760E">
        <w:t>»</w:t>
      </w:r>
      <w:r w:rsidRPr="00971565">
        <w:t xml:space="preserve"> и </w:t>
      </w:r>
      <w:r w:rsidR="0029760E">
        <w:t>«</w:t>
      </w:r>
      <w:r w:rsidRPr="00971565">
        <w:t>Обратная ипотека</w:t>
      </w:r>
      <w:r w:rsidR="0029760E">
        <w:t>»</w:t>
      </w:r>
      <w:r w:rsidRPr="00971565">
        <w:t>.</w:t>
      </w:r>
      <w:r w:rsidRPr="00971565">
        <w:rPr>
          <w:bCs/>
        </w:rPr>
        <w:t xml:space="preserve"> Люди, состоящие в браке в возрасте 31-35 лет, имеющие детей в большей степени осведомлены о пр</w:t>
      </w:r>
      <w:r w:rsidRPr="00971565">
        <w:rPr>
          <w:bCs/>
        </w:rPr>
        <w:t>о</w:t>
      </w:r>
      <w:r w:rsidRPr="00971565">
        <w:rPr>
          <w:bCs/>
        </w:rPr>
        <w:t xml:space="preserve">граммах ипотечного жилищного кредитования. </w:t>
      </w:r>
    </w:p>
    <w:p w:rsidR="00971565" w:rsidRPr="00971565" w:rsidRDefault="00971565" w:rsidP="009B7D5D">
      <w:r w:rsidRPr="00971565">
        <w:t xml:space="preserve"> Респонденты, состоящие в браке, имеющие детей и высшее образование положительно относятся к программам ипотечного жилищного кредитов</w:t>
      </w:r>
      <w:r w:rsidRPr="00971565">
        <w:t>а</w:t>
      </w:r>
      <w:r w:rsidRPr="00971565">
        <w:t xml:space="preserve">ния. Это свидетельствует заметная связь между показателями </w:t>
      </w:r>
      <w:r w:rsidR="0029760E">
        <w:t>«</w:t>
      </w:r>
      <w:r w:rsidRPr="00971565">
        <w:t>отношение к программам ипотечного жилищного кредитования</w:t>
      </w:r>
      <w:r w:rsidR="0029760E">
        <w:t>»</w:t>
      </w:r>
      <w:r w:rsidRPr="00971565">
        <w:t xml:space="preserve"> с семейным положением, с количеством детей в семье, с образованием.</w:t>
      </w:r>
    </w:p>
    <w:p w:rsidR="00971565" w:rsidRPr="00B03FAC" w:rsidRDefault="00971565" w:rsidP="009B7D5D">
      <w:pPr>
        <w:rPr>
          <w:spacing w:val="-4"/>
          <w14:ligatures w14:val="standard"/>
        </w:rPr>
      </w:pPr>
      <w:r w:rsidRPr="00B03FAC">
        <w:rPr>
          <w:spacing w:val="-4"/>
          <w14:ligatures w14:val="standard"/>
        </w:rPr>
        <w:t>Менее половины опрошенных респондентов может быть когда-нибудь и воспользуются какими-либо региональными программами поддержки молодых семей, касающиеся жилищного вопроса. 17% опрошенных респондентов пр</w:t>
      </w:r>
      <w:r w:rsidRPr="00B03FAC">
        <w:rPr>
          <w:spacing w:val="-4"/>
          <w14:ligatures w14:val="standard"/>
        </w:rPr>
        <w:t>и</w:t>
      </w:r>
      <w:r w:rsidRPr="00B03FAC">
        <w:rPr>
          <w:spacing w:val="-4"/>
          <w14:ligatures w14:val="standard"/>
        </w:rPr>
        <w:t>мет участие в скором будущем. Из них ипотечное жилищное кредитование как инструмент решения жилищного вопроса рассматривают только треть опр</w:t>
      </w:r>
      <w:r w:rsidRPr="00B03FAC">
        <w:rPr>
          <w:spacing w:val="-4"/>
          <w14:ligatures w14:val="standard"/>
        </w:rPr>
        <w:t>о</w:t>
      </w:r>
      <w:r w:rsidRPr="00B03FAC">
        <w:rPr>
          <w:spacing w:val="-4"/>
          <w14:ligatures w14:val="standard"/>
        </w:rPr>
        <w:t>шенных респондентов (35%). Четверть опрошенных респондентов не рассма</w:t>
      </w:r>
      <w:r w:rsidRPr="00B03FAC">
        <w:rPr>
          <w:spacing w:val="-4"/>
          <w14:ligatures w14:val="standard"/>
        </w:rPr>
        <w:t>т</w:t>
      </w:r>
      <w:r w:rsidRPr="00B03FAC">
        <w:rPr>
          <w:spacing w:val="-4"/>
          <w14:ligatures w14:val="standard"/>
        </w:rPr>
        <w:t>ривают ипотечное жилищное кредитование как инструмент решения жилищн</w:t>
      </w:r>
      <w:r w:rsidRPr="00B03FAC">
        <w:rPr>
          <w:spacing w:val="-4"/>
          <w14:ligatures w14:val="standard"/>
        </w:rPr>
        <w:t>о</w:t>
      </w:r>
      <w:r w:rsidRPr="00B03FAC">
        <w:rPr>
          <w:spacing w:val="-4"/>
          <w14:ligatures w14:val="standard"/>
        </w:rPr>
        <w:t>го вопроса. Это связано высокими процентными ставами, большого перечня документов и первоначального взноса. Немного больше половины респонде</w:t>
      </w:r>
      <w:r w:rsidRPr="00B03FAC">
        <w:rPr>
          <w:spacing w:val="-4"/>
          <w14:ligatures w14:val="standard"/>
        </w:rPr>
        <w:t>н</w:t>
      </w:r>
      <w:r w:rsidRPr="00B03FAC">
        <w:rPr>
          <w:spacing w:val="-4"/>
          <w14:ligatures w14:val="standard"/>
        </w:rPr>
        <w:t>тов интересовались, сколько составляет минимальная ставка по ипотечному жилищному кредитованию. Не интересовалось менее половины опрошенных респондентов. Планируют воспользоваться программами ипотечного жили</w:t>
      </w:r>
      <w:r w:rsidRPr="00B03FAC">
        <w:rPr>
          <w:spacing w:val="-4"/>
          <w14:ligatures w14:val="standard"/>
        </w:rPr>
        <w:t>щ</w:t>
      </w:r>
      <w:r w:rsidRPr="00B03FAC">
        <w:rPr>
          <w:spacing w:val="-4"/>
          <w14:ligatures w14:val="standard"/>
        </w:rPr>
        <w:t>ного кредитования семьи, в которых уже есть дети, а также семьи, доход кот</w:t>
      </w:r>
      <w:r w:rsidRPr="00B03FAC">
        <w:rPr>
          <w:spacing w:val="-4"/>
          <w14:ligatures w14:val="standard"/>
        </w:rPr>
        <w:t>о</w:t>
      </w:r>
      <w:r w:rsidRPr="00B03FAC">
        <w:rPr>
          <w:spacing w:val="-4"/>
          <w14:ligatures w14:val="standard"/>
        </w:rPr>
        <w:t>рых на одного члена в семье составляет от 20 до 30 тыс. руб. Большая часть р</w:t>
      </w:r>
      <w:r w:rsidRPr="00B03FAC">
        <w:rPr>
          <w:spacing w:val="-4"/>
          <w14:ligatures w14:val="standard"/>
        </w:rPr>
        <w:t>е</w:t>
      </w:r>
      <w:r w:rsidRPr="00B03FAC">
        <w:rPr>
          <w:spacing w:val="-4"/>
          <w14:ligatures w14:val="standard"/>
        </w:rPr>
        <w:t>спондентов думают, что минимальная ставка по ипотечному жилищному кр</w:t>
      </w:r>
      <w:r w:rsidRPr="00B03FAC">
        <w:rPr>
          <w:spacing w:val="-4"/>
          <w14:ligatures w14:val="standard"/>
        </w:rPr>
        <w:t>е</w:t>
      </w:r>
      <w:r w:rsidRPr="00B03FAC">
        <w:rPr>
          <w:spacing w:val="-4"/>
          <w14:ligatures w14:val="standard"/>
        </w:rPr>
        <w:t xml:space="preserve">дитованию составляет 9-10% годовых и 12-15% годовых. </w:t>
      </w:r>
    </w:p>
    <w:p w:rsidR="00971565" w:rsidRPr="00971565" w:rsidRDefault="00971565" w:rsidP="009B7D5D">
      <w:r w:rsidRPr="00971565">
        <w:t>И только 17% опрошенных респондентов принимают участие в пр</w:t>
      </w:r>
      <w:r w:rsidRPr="00971565">
        <w:t>о</w:t>
      </w:r>
      <w:r w:rsidRPr="00971565">
        <w:t>грамме ипотечного жилищного кредитования, при вступлении в которую опирались на собственные силы (45%) и на помощь близких (родителей, д</w:t>
      </w:r>
      <w:r w:rsidRPr="00971565">
        <w:t>е</w:t>
      </w:r>
      <w:r w:rsidRPr="00971565">
        <w:lastRenderedPageBreak/>
        <w:t>тей) (40%). Установлена умеренная связь между внесением денежных средств при вступлении в ипотечную программу жилищного кредитования и среднемесячным доходом на одного члена в семье. На собственные силы опирались респонденты, у которых доход на одного члена семьи от 15 до 30 тыс. руб. и более. Нехватка жилой площади побудило вступить менее пол</w:t>
      </w:r>
      <w:r w:rsidRPr="00971565">
        <w:t>о</w:t>
      </w:r>
      <w:r w:rsidRPr="00971565">
        <w:t>вины опрошенных респондентов в программу по ипотечному жилищному кредитованию. Острая нехватка жилой площади объясняется наличием в с</w:t>
      </w:r>
      <w:r w:rsidRPr="00971565">
        <w:t>е</w:t>
      </w:r>
      <w:r w:rsidRPr="00971565">
        <w:t>мье два или более детей. Выгодные условия по ипотечному кредиту побуд</w:t>
      </w:r>
      <w:r w:rsidRPr="00971565">
        <w:t>и</w:t>
      </w:r>
      <w:r w:rsidRPr="00971565">
        <w:t>ло вступить четверть опрошенных респондентов в программу по ипотечному кредитованию.</w:t>
      </w:r>
    </w:p>
    <w:p w:rsidR="00971565" w:rsidRPr="00971565" w:rsidRDefault="00971565" w:rsidP="009B7D5D">
      <w:r w:rsidRPr="00971565">
        <w:t xml:space="preserve">Прослеживается высокая связь между показателем </w:t>
      </w:r>
      <w:r w:rsidR="0029760E">
        <w:t>«</w:t>
      </w:r>
      <w:r w:rsidRPr="00971565">
        <w:t>причина вступления в программу ипотечного жилищного кредитования</w:t>
      </w:r>
      <w:r w:rsidR="0029760E">
        <w:t>»</w:t>
      </w:r>
      <w:r w:rsidRPr="00971565">
        <w:t xml:space="preserve"> и </w:t>
      </w:r>
      <w:r w:rsidR="0029760E">
        <w:t>«</w:t>
      </w:r>
      <w:r w:rsidRPr="00971565">
        <w:t>количество детей в семье</w:t>
      </w:r>
      <w:r w:rsidR="0029760E">
        <w:t>»</w:t>
      </w:r>
      <w:r w:rsidRPr="00971565">
        <w:t>. Следовательно, острая нехватка жилой площади объясняется налич</w:t>
      </w:r>
      <w:r w:rsidRPr="00971565">
        <w:t>и</w:t>
      </w:r>
      <w:r w:rsidRPr="00971565">
        <w:t xml:space="preserve">ем в семье два или более детей. </w:t>
      </w:r>
    </w:p>
    <w:p w:rsidR="00971565" w:rsidRPr="00971565" w:rsidRDefault="00971565" w:rsidP="009B7D5D">
      <w:r w:rsidRPr="00971565">
        <w:t>Рассматривают ипотечное жилищное кредитование как инструмент р</w:t>
      </w:r>
      <w:r w:rsidRPr="00971565">
        <w:t>е</w:t>
      </w:r>
      <w:r w:rsidRPr="00971565">
        <w:t xml:space="preserve">шения жилищного вопроса семьи, в которых уже есть дети, а также семьи, доход которых на одного члена в семье составляет от 20 до 30 тыс. руб., о чем свидетельствует заметная связь между параметрами </w:t>
      </w:r>
      <w:r w:rsidR="0029760E">
        <w:t>«</w:t>
      </w:r>
      <w:r w:rsidRPr="00971565">
        <w:t>семейное полож</w:t>
      </w:r>
      <w:r w:rsidRPr="00971565">
        <w:t>е</w:t>
      </w:r>
      <w:r w:rsidRPr="00971565">
        <w:t>ние</w:t>
      </w:r>
      <w:r w:rsidR="0029760E">
        <w:t>»</w:t>
      </w:r>
      <w:r w:rsidRPr="00971565">
        <w:t xml:space="preserve">, </w:t>
      </w:r>
      <w:r w:rsidR="0029760E">
        <w:t>«</w:t>
      </w:r>
      <w:r w:rsidRPr="00971565">
        <w:t>среднемесячный доход на одного члена в семье</w:t>
      </w:r>
      <w:r w:rsidR="0029760E">
        <w:t>»</w:t>
      </w:r>
      <w:r w:rsidRPr="00971565">
        <w:t xml:space="preserve">, </w:t>
      </w:r>
      <w:r w:rsidR="0029760E">
        <w:t>«</w:t>
      </w:r>
      <w:r w:rsidRPr="00971565">
        <w:t>наличие детей в семье</w:t>
      </w:r>
      <w:r w:rsidR="0029760E">
        <w:t>»</w:t>
      </w:r>
      <w:r w:rsidRPr="00971565">
        <w:t>.</w:t>
      </w:r>
    </w:p>
    <w:p w:rsidR="00971565" w:rsidRPr="00971565" w:rsidRDefault="00971565" w:rsidP="009B7D5D">
      <w:r w:rsidRPr="00971565">
        <w:t>Респонденты не рассматривают ипотечное жилищное кредитования, так как прослеживается</w:t>
      </w:r>
      <w:r w:rsidR="00A95369">
        <w:t xml:space="preserve"> </w:t>
      </w:r>
      <w:r w:rsidRPr="00971565">
        <w:t xml:space="preserve">умеренная связь между показателем </w:t>
      </w:r>
      <w:r w:rsidR="0029760E">
        <w:t>«</w:t>
      </w:r>
      <w:r w:rsidRPr="00971565">
        <w:t>среднемесячный доход в семье на одного члена в семье</w:t>
      </w:r>
      <w:r w:rsidR="0029760E">
        <w:t>»</w:t>
      </w:r>
      <w:r w:rsidRPr="00971565">
        <w:t>, в семьях, у которых среднемесячный доход на одного члена семьи меньше 15 тыс. руб. Следовательно, респонде</w:t>
      </w:r>
      <w:r w:rsidRPr="00971565">
        <w:t>н</w:t>
      </w:r>
      <w:r w:rsidRPr="00971565">
        <w:t>ты не смогут выплачивать ежемесячно высокие выплаты по кредиту.</w:t>
      </w:r>
    </w:p>
    <w:p w:rsidR="00971565" w:rsidRPr="00971565" w:rsidRDefault="00971565" w:rsidP="009B7D5D">
      <w:r w:rsidRPr="00971565">
        <w:t xml:space="preserve">Наиболее приемлемые ставки по кредитам, по мнению респондентов, стал банк </w:t>
      </w:r>
      <w:r w:rsidR="0029760E">
        <w:t>«</w:t>
      </w:r>
      <w:r w:rsidRPr="00971565">
        <w:t>Сбербанк</w:t>
      </w:r>
      <w:r w:rsidR="0029760E">
        <w:t>»</w:t>
      </w:r>
      <w:r w:rsidRPr="00971565">
        <w:t xml:space="preserve">, Тверской областной фонд ипотечного жилищного кредитования (66%). </w:t>
      </w:r>
    </w:p>
    <w:p w:rsidR="00971565" w:rsidRPr="00971565" w:rsidRDefault="00971565" w:rsidP="009B7D5D">
      <w:r w:rsidRPr="00971565">
        <w:t>Высокие оценки по количеству требуемых документов и времени ра</w:t>
      </w:r>
      <w:r w:rsidRPr="00971565">
        <w:t>с</w:t>
      </w:r>
      <w:r w:rsidRPr="00971565">
        <w:t>смотрения заявки для предоставления ипотечного кредита</w:t>
      </w:r>
      <w:r w:rsidR="0029760E">
        <w:t>»</w:t>
      </w:r>
      <w:r w:rsidRPr="00971565">
        <w:t xml:space="preserve">, </w:t>
      </w:r>
      <w:r w:rsidR="0029760E">
        <w:t>«</w:t>
      </w:r>
      <w:r w:rsidRPr="00971565">
        <w:t>Сбербанк</w:t>
      </w:r>
      <w:r w:rsidR="0029760E">
        <w:t>»</w:t>
      </w:r>
      <w:r w:rsidRPr="00971565">
        <w:t xml:space="preserve">, Тверской областной фонд ипотечного жилищного кредитования и </w:t>
      </w:r>
      <w:r w:rsidR="0029760E">
        <w:t>«</w:t>
      </w:r>
      <w:r w:rsidRPr="00971565">
        <w:t>РО</w:t>
      </w:r>
      <w:r w:rsidRPr="00971565">
        <w:t>С</w:t>
      </w:r>
      <w:r w:rsidRPr="00971565">
        <w:t>БАНК</w:t>
      </w:r>
      <w:r w:rsidR="0029760E">
        <w:t>»</w:t>
      </w:r>
      <w:r w:rsidRPr="00971565">
        <w:t>.</w:t>
      </w:r>
    </w:p>
    <w:p w:rsidR="00971565" w:rsidRPr="00971565" w:rsidRDefault="00971565" w:rsidP="009B7D5D">
      <w:r w:rsidRPr="00971565">
        <w:t>При выборе банка респонденты опирались в первую очередь на пр</w:t>
      </w:r>
      <w:r w:rsidRPr="00971565">
        <w:t>о</w:t>
      </w:r>
      <w:r w:rsidRPr="00971565">
        <w:t xml:space="preserve">центную ставку, предлагаемым банком, а потом уже смотрели, где простота оформления банков. Среднюю оценку получил параметр </w:t>
      </w:r>
      <w:r w:rsidR="0029760E">
        <w:t>«</w:t>
      </w:r>
      <w:r w:rsidRPr="00971565">
        <w:t>Качество услуг</w:t>
      </w:r>
      <w:r w:rsidRPr="00971565">
        <w:softHyphen/>
        <w:t>, предоставляемым банком</w:t>
      </w:r>
      <w:r w:rsidR="0029760E">
        <w:t>»</w:t>
      </w:r>
      <w:r w:rsidRPr="00971565">
        <w:t xml:space="preserve"> 35%. </w:t>
      </w:r>
    </w:p>
    <w:p w:rsidR="00971565" w:rsidRPr="00971565" w:rsidRDefault="00971565" w:rsidP="009B7D5D">
      <w:r w:rsidRPr="00971565">
        <w:t>Менее половины опрошенных респондентов готовы внести до 30% пе</w:t>
      </w:r>
      <w:r w:rsidRPr="00971565">
        <w:t>р</w:t>
      </w:r>
      <w:r w:rsidRPr="00971565">
        <w:t>воначального взноса от стоимости жилья и затруднились ответить на это в</w:t>
      </w:r>
      <w:r w:rsidRPr="00971565">
        <w:t>о</w:t>
      </w:r>
      <w:r w:rsidRPr="00971565">
        <w:lastRenderedPageBreak/>
        <w:t>прос. 13% готовы внести от 30 до 50% первоначального взноса от стоимости жилья. И только более 50%</w:t>
      </w:r>
      <w:r w:rsidR="00A95369">
        <w:t xml:space="preserve"> </w:t>
      </w:r>
      <w:r w:rsidRPr="00971565">
        <w:t>от первоначального взноса от стоимости жилья могут внести 4 % опрошенных респондентов. внести/внесли до 30% проце</w:t>
      </w:r>
      <w:r w:rsidRPr="00971565">
        <w:t>н</w:t>
      </w:r>
      <w:r w:rsidRPr="00971565">
        <w:t>тов от первоначального взноса от стоимости жилья люди в возрасте старше 31 года и доходом свыше 25 тыс. руб.. Это может быть связано с тем, что в таком возрасте молодежь уже обзавелась постоянной работой, т.е. имеющий постоянный среднемесячный доход, с помощью которого они откладывают денежные средства на приобретения жилья или смогут выплачивать ежем</w:t>
      </w:r>
      <w:r w:rsidRPr="00971565">
        <w:t>е</w:t>
      </w:r>
      <w:r w:rsidRPr="00971565">
        <w:t>сячно по ипотечному кредиту.</w:t>
      </w:r>
      <w:r w:rsidR="00A95369">
        <w:t xml:space="preserve"> </w:t>
      </w:r>
    </w:p>
    <w:p w:rsidR="00971565" w:rsidRPr="00971565" w:rsidRDefault="00971565" w:rsidP="009B7D5D">
      <w:r w:rsidRPr="00971565">
        <w:t>Респонденты</w:t>
      </w:r>
      <w:r w:rsidR="00A95369">
        <w:t xml:space="preserve"> </w:t>
      </w:r>
      <w:r w:rsidRPr="00971565">
        <w:t>смогли (предпочли) бы выплачивать ежемесячно по ип</w:t>
      </w:r>
      <w:r w:rsidRPr="00971565">
        <w:t>о</w:t>
      </w:r>
      <w:r w:rsidRPr="00971565">
        <w:t>течному кредиту менее 15 тыс. руб. (47,5%), 15 тыс. руб.(38%), 25 тыс. руб. (14,5%). Следовательно,</w:t>
      </w:r>
      <w:r w:rsidR="00A95369">
        <w:t xml:space="preserve"> </w:t>
      </w:r>
      <w:r w:rsidRPr="00971565">
        <w:t>менее 15 тыс. руб. смогли бы выплачивать по ип</w:t>
      </w:r>
      <w:r w:rsidRPr="00971565">
        <w:t>о</w:t>
      </w:r>
      <w:r w:rsidRPr="00971565">
        <w:t>течному жилищному кредитованию респонденты имеющий среднемесячный доход на одного члена в семье свыше 20 тыс. руб.</w:t>
      </w:r>
    </w:p>
    <w:p w:rsidR="00971565" w:rsidRPr="00971565" w:rsidRDefault="00971565" w:rsidP="009B7D5D">
      <w:r w:rsidRPr="00971565">
        <w:t>Положительными сторонами в программах ипотечного жилищного кр</w:t>
      </w:r>
      <w:r w:rsidRPr="00971565">
        <w:t>е</w:t>
      </w:r>
      <w:r w:rsidRPr="00971565">
        <w:t>дитования респонденты отмечают</w:t>
      </w:r>
      <w:r w:rsidR="00A95369">
        <w:t xml:space="preserve"> </w:t>
      </w:r>
      <w:r w:rsidR="0029760E">
        <w:t>«</w:t>
      </w:r>
      <w:r w:rsidRPr="00971565">
        <w:t>Улучшение жилищных условий</w:t>
      </w:r>
      <w:r w:rsidR="0029760E">
        <w:t>»</w:t>
      </w:r>
      <w:r w:rsidRPr="00971565">
        <w:t xml:space="preserve"> (80%),</w:t>
      </w:r>
      <w:r w:rsidR="00A95369">
        <w:t xml:space="preserve"> </w:t>
      </w:r>
      <w:r w:rsidRPr="00971565">
        <w:t>большинство отметили возможность использовать материнский капитал,</w:t>
      </w:r>
      <w:r w:rsidR="00A95369">
        <w:t xml:space="preserve"> </w:t>
      </w:r>
      <w:r w:rsidRPr="00971565">
        <w:t>н</w:t>
      </w:r>
      <w:r w:rsidRPr="00971565">
        <w:t>е</w:t>
      </w:r>
      <w:r w:rsidRPr="00971565">
        <w:t>много больше половины</w:t>
      </w:r>
      <w:r w:rsidR="00A95369">
        <w:t xml:space="preserve"> </w:t>
      </w:r>
      <w:r w:rsidRPr="00971565">
        <w:t xml:space="preserve">выбрали категорию </w:t>
      </w:r>
      <w:r w:rsidR="0029760E">
        <w:t>«</w:t>
      </w:r>
      <w:r w:rsidRPr="00971565">
        <w:t>Получение субсидий льготным категориям граждан при получении ипотечного кредита (бюджетники, вое</w:t>
      </w:r>
      <w:r w:rsidRPr="00971565">
        <w:t>н</w:t>
      </w:r>
      <w:r w:rsidRPr="00971565">
        <w:t>нослужащие, молодые семьи до 35 лет)</w:t>
      </w:r>
      <w:r w:rsidR="0029760E">
        <w:t>»</w:t>
      </w:r>
      <w:r w:rsidRPr="00971565">
        <w:t>. Треть опрошенных респондентов отметили, что долгосрочный ипотечный кредит позволяет ежемесячно пл</w:t>
      </w:r>
      <w:r w:rsidRPr="00971565">
        <w:t>а</w:t>
      </w:r>
      <w:r w:rsidRPr="00971565">
        <w:t>тить меньшие суммы.</w:t>
      </w:r>
    </w:p>
    <w:p w:rsidR="00971565" w:rsidRPr="00971565" w:rsidRDefault="00971565" w:rsidP="009B7D5D">
      <w:r w:rsidRPr="00971565">
        <w:t>Отрицательными сторонами в реализации программ ипотечного жили</w:t>
      </w:r>
      <w:r w:rsidRPr="00971565">
        <w:t>щ</w:t>
      </w:r>
      <w:r w:rsidRPr="00971565">
        <w:t>ного кредитования респонденты отмечают долгосрочную нагрузку по выпл</w:t>
      </w:r>
      <w:r w:rsidRPr="00971565">
        <w:t>а</w:t>
      </w:r>
      <w:r w:rsidRPr="00971565">
        <w:t>те ипотечного кредита, наличие собственных денежных средств не менее 10% от стоимости жилья, сложный выбор наиболее выгодного ипотечного кредита, предоставляемыми банками, плохая информированность о програ</w:t>
      </w:r>
      <w:r w:rsidRPr="00971565">
        <w:t>м</w:t>
      </w:r>
      <w:r w:rsidRPr="00971565">
        <w:t>ме, слишком много и долго собирать документы.</w:t>
      </w:r>
    </w:p>
    <w:p w:rsidR="00971565" w:rsidRPr="00971565" w:rsidRDefault="00971565" w:rsidP="009B7D5D">
      <w:r w:rsidRPr="00971565">
        <w:t>Первое, что нужно изменить, по мнению респондентов,</w:t>
      </w:r>
      <w:r w:rsidR="00A95369">
        <w:t xml:space="preserve"> </w:t>
      </w:r>
      <w:r w:rsidRPr="00971565">
        <w:t>в программах ипотечного жилищного кредитования, чтобы они были востребованы умен</w:t>
      </w:r>
      <w:r w:rsidRPr="00971565">
        <w:t>ь</w:t>
      </w:r>
      <w:r w:rsidRPr="00971565">
        <w:t>шить процентную ставку по ипотечному жилищному кредитованию. На вт</w:t>
      </w:r>
      <w:r w:rsidRPr="00971565">
        <w:t>о</w:t>
      </w:r>
      <w:r w:rsidRPr="00971565">
        <w:t xml:space="preserve">ром месте, что нужно сделать простоту оформления документов. На третьем месте оказалась категория </w:t>
      </w:r>
      <w:r w:rsidR="0029760E">
        <w:t>«</w:t>
      </w:r>
      <w:r w:rsidRPr="00971565">
        <w:t>Умень</w:t>
      </w:r>
      <w:r w:rsidR="00F87BCB">
        <w:t>шение первоначального взноса</w:t>
      </w:r>
      <w:r w:rsidR="0029760E">
        <w:t>»</w:t>
      </w:r>
      <w:r w:rsidR="00F87BCB">
        <w:t>.</w:t>
      </w:r>
    </w:p>
    <w:p w:rsidR="00971565" w:rsidRPr="00971565" w:rsidRDefault="00971565" w:rsidP="009B7D5D">
      <w:r w:rsidRPr="00971565">
        <w:t>Посоветовали бы участие в программах ипотечного жилищного кред</w:t>
      </w:r>
      <w:r w:rsidRPr="00971565">
        <w:t>и</w:t>
      </w:r>
      <w:r w:rsidRPr="00971565">
        <w:t>тования, только</w:t>
      </w:r>
      <w:r w:rsidR="00A95369">
        <w:t xml:space="preserve"> </w:t>
      </w:r>
      <w:r w:rsidRPr="00971565">
        <w:t>менее половины опрошенных. Всем посоветовали бы уч</w:t>
      </w:r>
      <w:r w:rsidRPr="00971565">
        <w:t>а</w:t>
      </w:r>
      <w:r w:rsidRPr="00971565">
        <w:t>стие, только немного больше половины респондентов. 21% опрошенных р</w:t>
      </w:r>
      <w:r w:rsidRPr="00971565">
        <w:t>е</w:t>
      </w:r>
      <w:r w:rsidRPr="00971565">
        <w:t xml:space="preserve">спондентов посоветовали бы участие знакомым в программах ипотечного </w:t>
      </w:r>
      <w:r w:rsidRPr="00971565">
        <w:lastRenderedPageBreak/>
        <w:t>жилищного кредитования. По 10,5% посоветовали бы участие в программах ипотечного жилищного кредитования родным и друзьям.</w:t>
      </w:r>
    </w:p>
    <w:p w:rsidR="00971565" w:rsidRPr="008B2263" w:rsidRDefault="00971565" w:rsidP="009B7D5D">
      <w:pPr>
        <w:rPr>
          <w:spacing w:val="-4"/>
        </w:rPr>
      </w:pPr>
      <w:r w:rsidRPr="008B2263">
        <w:rPr>
          <w:spacing w:val="-4"/>
        </w:rPr>
        <w:t>Рассматривают ипотечное жилищное кредитование как инструмент реш</w:t>
      </w:r>
      <w:r w:rsidRPr="008B2263">
        <w:rPr>
          <w:spacing w:val="-4"/>
        </w:rPr>
        <w:t>е</w:t>
      </w:r>
      <w:r w:rsidRPr="008B2263">
        <w:rPr>
          <w:spacing w:val="-4"/>
        </w:rPr>
        <w:t>ния жилищного вопроса семьи, в которых уже есть дети, а также семьи, доход которых на одного члена в семье составляет от 20 до 30 тыс. руб., о чем свид</w:t>
      </w:r>
      <w:r w:rsidRPr="008B2263">
        <w:rPr>
          <w:spacing w:val="-4"/>
        </w:rPr>
        <w:t>е</w:t>
      </w:r>
      <w:r w:rsidRPr="008B2263">
        <w:rPr>
          <w:spacing w:val="-4"/>
        </w:rPr>
        <w:t xml:space="preserve">тельствует заметная связь между параметрами </w:t>
      </w:r>
      <w:r w:rsidR="0029760E" w:rsidRPr="008B2263">
        <w:rPr>
          <w:spacing w:val="-4"/>
        </w:rPr>
        <w:t>«</w:t>
      </w:r>
      <w:r w:rsidRPr="008B2263">
        <w:rPr>
          <w:spacing w:val="-4"/>
        </w:rPr>
        <w:t>семейное положение</w:t>
      </w:r>
      <w:r w:rsidR="0029760E" w:rsidRPr="008B2263">
        <w:rPr>
          <w:spacing w:val="-4"/>
        </w:rPr>
        <w:t>»</w:t>
      </w:r>
      <w:r w:rsidRPr="008B2263">
        <w:rPr>
          <w:spacing w:val="-4"/>
        </w:rPr>
        <w:t xml:space="preserve">, </w:t>
      </w:r>
      <w:r w:rsidR="0029760E" w:rsidRPr="008B2263">
        <w:rPr>
          <w:spacing w:val="-4"/>
        </w:rPr>
        <w:t>«</w:t>
      </w:r>
      <w:r w:rsidRPr="008B2263">
        <w:rPr>
          <w:spacing w:val="-4"/>
        </w:rPr>
        <w:t>сре</w:t>
      </w:r>
      <w:r w:rsidRPr="008B2263">
        <w:rPr>
          <w:spacing w:val="-4"/>
        </w:rPr>
        <w:t>д</w:t>
      </w:r>
      <w:r w:rsidRPr="008B2263">
        <w:rPr>
          <w:spacing w:val="-4"/>
        </w:rPr>
        <w:t>немесячный доход в семье на одного члена в семье</w:t>
      </w:r>
      <w:r w:rsidR="0029760E" w:rsidRPr="008B2263">
        <w:rPr>
          <w:spacing w:val="-4"/>
        </w:rPr>
        <w:t>»</w:t>
      </w:r>
      <w:r w:rsidRPr="008B2263">
        <w:rPr>
          <w:spacing w:val="-4"/>
        </w:rPr>
        <w:t xml:space="preserve">, </w:t>
      </w:r>
      <w:r w:rsidR="0029760E" w:rsidRPr="008B2263">
        <w:rPr>
          <w:spacing w:val="-4"/>
        </w:rPr>
        <w:t>«</w:t>
      </w:r>
      <w:r w:rsidRPr="008B2263">
        <w:rPr>
          <w:spacing w:val="-4"/>
        </w:rPr>
        <w:t>наличие детей</w:t>
      </w:r>
      <w:r w:rsidR="0029760E" w:rsidRPr="008B2263">
        <w:rPr>
          <w:spacing w:val="-4"/>
        </w:rPr>
        <w:t>»</w:t>
      </w:r>
      <w:r w:rsidRPr="008B2263">
        <w:rPr>
          <w:spacing w:val="-4"/>
        </w:rPr>
        <w:t>.</w:t>
      </w:r>
    </w:p>
    <w:p w:rsidR="00971565" w:rsidRPr="00971565" w:rsidRDefault="00971565" w:rsidP="009B7D5D">
      <w:r w:rsidRPr="00971565">
        <w:t>Респонденты не рассматривают ипотечное жилищное кредитования, так как прослеживается</w:t>
      </w:r>
      <w:r w:rsidR="00A95369">
        <w:t xml:space="preserve"> </w:t>
      </w:r>
      <w:r w:rsidRPr="00971565">
        <w:t xml:space="preserve">умеренная связь между показателем </w:t>
      </w:r>
      <w:r w:rsidR="0029760E">
        <w:t>«</w:t>
      </w:r>
      <w:r w:rsidRPr="00971565">
        <w:t>среднемесячный доход в семье на одного члена в семье</w:t>
      </w:r>
      <w:r w:rsidR="0029760E">
        <w:t>»</w:t>
      </w:r>
      <w:r w:rsidRPr="00971565">
        <w:t>, в семьях, у которых среднемесячный доход на одного члена семьи меньше 15 тыс. руб. Следовательно, респонде</w:t>
      </w:r>
      <w:r w:rsidRPr="00971565">
        <w:t>н</w:t>
      </w:r>
      <w:r w:rsidRPr="00971565">
        <w:t>ты не смогут выплачивать ежемесячно высокие выплаты по кредиту.</w:t>
      </w:r>
    </w:p>
    <w:p w:rsidR="00885CC0" w:rsidRDefault="00971565" w:rsidP="009B7D5D">
      <w:r w:rsidRPr="00971565">
        <w:t xml:space="preserve">Установлена заметная связь между показателем </w:t>
      </w:r>
      <w:r w:rsidR="0029760E">
        <w:t>«</w:t>
      </w:r>
      <w:r w:rsidRPr="00971565">
        <w:t>заинтересованностью, сколько составляет минимальная ставка по</w:t>
      </w:r>
      <w:r w:rsidR="00A95369">
        <w:t xml:space="preserve"> </w:t>
      </w:r>
      <w:r w:rsidRPr="00971565">
        <w:t>ипотечному жилищному кредит</w:t>
      </w:r>
      <w:r w:rsidRPr="00971565">
        <w:t>о</w:t>
      </w:r>
      <w:r w:rsidRPr="00971565">
        <w:t>ванию</w:t>
      </w:r>
      <w:r w:rsidR="0029760E">
        <w:t>»</w:t>
      </w:r>
      <w:r w:rsidRPr="00971565">
        <w:t xml:space="preserve"> и </w:t>
      </w:r>
      <w:r w:rsidR="0029760E">
        <w:t>«</w:t>
      </w:r>
      <w:r w:rsidRPr="00971565">
        <w:t>семейное положение</w:t>
      </w:r>
      <w:r w:rsidR="0029760E">
        <w:t>»</w:t>
      </w:r>
      <w:r w:rsidRPr="00971565">
        <w:t>.</w:t>
      </w:r>
      <w:r w:rsidR="00A95369">
        <w:t xml:space="preserve"> </w:t>
      </w:r>
      <w:r w:rsidRPr="00971565">
        <w:t>Следовательно, интересовались, сколько составляет минимальная ставка по ипотечному жилищному кредитованию большинство респондентов, которые уже обзавелись своей семьей. Это об</w:t>
      </w:r>
      <w:r w:rsidRPr="00971565">
        <w:t>ъ</w:t>
      </w:r>
      <w:r w:rsidRPr="00971565">
        <w:t>ясняется острой нехваткой жилой площади и приобретением собственного жилья</w:t>
      </w:r>
      <w:r w:rsidR="008B2263">
        <w:t>.</w:t>
      </w:r>
    </w:p>
    <w:p w:rsidR="008B2263" w:rsidRDefault="008B2263" w:rsidP="009B7D5D">
      <w:pPr>
        <w:sectPr w:rsidR="008B2263">
          <w:footnotePr>
            <w:numRestart w:val="eachSect"/>
          </w:footnotePr>
          <w:pgSz w:w="11906" w:h="16838"/>
          <w:pgMar w:top="1134" w:right="850" w:bottom="1134" w:left="1701" w:header="708" w:footer="708" w:gutter="0"/>
          <w:cols w:space="708"/>
          <w:docGrid w:linePitch="360"/>
        </w:sectPr>
      </w:pPr>
    </w:p>
    <w:p w:rsidR="00885CC0" w:rsidRDefault="00885CC0" w:rsidP="008B2263">
      <w:pPr>
        <w:pStyle w:val="2"/>
      </w:pPr>
      <w:bookmarkStart w:id="25" w:name="_Toc374915873"/>
      <w:r w:rsidRPr="006F7F54">
        <w:lastRenderedPageBreak/>
        <w:t>Проскурникова</w:t>
      </w:r>
      <w:r w:rsidR="006F7F54" w:rsidRPr="006F7F54">
        <w:t xml:space="preserve"> К.</w:t>
      </w:r>
      <w:r w:rsidR="00B34FD1">
        <w:t>В.</w:t>
      </w:r>
      <w:bookmarkEnd w:id="25"/>
    </w:p>
    <w:p w:rsidR="00B34FD1" w:rsidRPr="008B2263" w:rsidRDefault="00B34FD1" w:rsidP="009B7D5D">
      <w:pPr>
        <w:rPr>
          <w:rFonts w:ascii="Arial" w:hAnsi="Arial" w:cs="Arial"/>
          <w:sz w:val="24"/>
          <w:szCs w:val="24"/>
        </w:rPr>
      </w:pPr>
      <w:r w:rsidRPr="008B2263">
        <w:rPr>
          <w:rFonts w:ascii="Arial" w:hAnsi="Arial" w:cs="Arial"/>
          <w:sz w:val="24"/>
          <w:szCs w:val="24"/>
        </w:rPr>
        <w:t xml:space="preserve">Магистрантка по направлению </w:t>
      </w:r>
      <w:r w:rsidR="0029760E" w:rsidRPr="008B2263">
        <w:rPr>
          <w:rFonts w:ascii="Arial" w:hAnsi="Arial" w:cs="Arial"/>
          <w:sz w:val="24"/>
          <w:szCs w:val="24"/>
        </w:rPr>
        <w:t>«</w:t>
      </w:r>
      <w:r w:rsidRPr="008B2263">
        <w:rPr>
          <w:rFonts w:ascii="Arial" w:hAnsi="Arial" w:cs="Arial"/>
          <w:sz w:val="24"/>
          <w:szCs w:val="24"/>
        </w:rPr>
        <w:t>Политология</w:t>
      </w:r>
      <w:r w:rsidR="0029760E" w:rsidRPr="008B2263">
        <w:rPr>
          <w:rFonts w:ascii="Arial" w:hAnsi="Arial" w:cs="Arial"/>
          <w:sz w:val="24"/>
          <w:szCs w:val="24"/>
        </w:rPr>
        <w:t>»</w:t>
      </w:r>
      <w:r w:rsidRPr="008B2263">
        <w:rPr>
          <w:rFonts w:ascii="Arial" w:hAnsi="Arial" w:cs="Arial"/>
          <w:sz w:val="24"/>
          <w:szCs w:val="24"/>
        </w:rPr>
        <w:t>, 1 курс, ТвГУ</w:t>
      </w:r>
    </w:p>
    <w:p w:rsidR="00885CC0" w:rsidRPr="00B34FD1" w:rsidRDefault="006F7F54" w:rsidP="008B2263">
      <w:pPr>
        <w:pStyle w:val="3"/>
      </w:pPr>
      <w:bookmarkStart w:id="26" w:name="_Toc374488868"/>
      <w:bookmarkStart w:id="27" w:name="_Toc374915874"/>
      <w:r w:rsidRPr="00B34FD1">
        <w:t>Влияние</w:t>
      </w:r>
      <w:r w:rsidR="00885CC0" w:rsidRPr="00B34FD1">
        <w:t xml:space="preserve"> </w:t>
      </w:r>
      <w:r w:rsidRPr="00B34FD1">
        <w:t xml:space="preserve">российских </w:t>
      </w:r>
      <w:r w:rsidR="00885CC0" w:rsidRPr="00B34FD1">
        <w:t xml:space="preserve">СМИ </w:t>
      </w:r>
      <w:r w:rsidRPr="00B34FD1">
        <w:t>на политику</w:t>
      </w:r>
      <w:bookmarkEnd w:id="26"/>
      <w:bookmarkEnd w:id="27"/>
    </w:p>
    <w:p w:rsidR="00885CC0" w:rsidRPr="00885CC0" w:rsidRDefault="00885CC0" w:rsidP="009B7D5D">
      <w:r w:rsidRPr="00885CC0">
        <w:t>Потребности гражданского общества обслуживает правовое госуда</w:t>
      </w:r>
      <w:r w:rsidRPr="00885CC0">
        <w:t>р</w:t>
      </w:r>
      <w:r w:rsidRPr="00885CC0">
        <w:t xml:space="preserve">ство, назначение которого </w:t>
      </w:r>
      <w:r w:rsidR="00223201">
        <w:t>–</w:t>
      </w:r>
      <w:r w:rsidRPr="00885CC0">
        <w:t xml:space="preserve"> обеспечить свободу и благосостояние.</w:t>
      </w:r>
    </w:p>
    <w:p w:rsidR="00885CC0" w:rsidRPr="00885CC0" w:rsidRDefault="00885CC0" w:rsidP="009B7D5D">
      <w:r w:rsidRPr="00885CC0">
        <w:t>Особое, главное место в данном процессе принадлежит средствам ма</w:t>
      </w:r>
      <w:r w:rsidRPr="00885CC0">
        <w:t>с</w:t>
      </w:r>
      <w:r w:rsidRPr="00885CC0">
        <w:t>совой информации. Выступая одним из особых институтов гражданского общества, они аккумулируют в себе гигантскую созидательную и разруш</w:t>
      </w:r>
      <w:r w:rsidRPr="00885CC0">
        <w:t>и</w:t>
      </w:r>
      <w:r w:rsidRPr="00885CC0">
        <w:t>тельную силу. Им принадлежит важнейшая роль в деле внесения в сознание людей определенных идей, побуждающих их к соответствующему повед</w:t>
      </w:r>
      <w:r w:rsidRPr="00885CC0">
        <w:t>е</w:t>
      </w:r>
      <w:r w:rsidRPr="00885CC0">
        <w:t xml:space="preserve">нию, действиям. </w:t>
      </w:r>
    </w:p>
    <w:p w:rsidR="00885CC0" w:rsidRPr="00885CC0" w:rsidRDefault="00885CC0" w:rsidP="009B7D5D">
      <w:r w:rsidRPr="00885CC0">
        <w:t>Бесцеремонные, не унимаемые никакими легальными или этическими ограничителями пропагандистские кампании в России изменили систему средств массовой информации и массовое сознание.</w:t>
      </w:r>
    </w:p>
    <w:p w:rsidR="00885CC0" w:rsidRPr="00885CC0" w:rsidRDefault="00885CC0" w:rsidP="009B7D5D">
      <w:r w:rsidRPr="00885CC0">
        <w:t>Общественное мнение в России навряд ли мы можем рассмотреть в виде деятельного составляющего политической системы. У нас нет возможности увидеть в настоящий момент в стране парадокса артикулирования общ</w:t>
      </w:r>
      <w:r w:rsidRPr="00885CC0">
        <w:t>е</w:t>
      </w:r>
      <w:r w:rsidRPr="00885CC0">
        <w:t xml:space="preserve">ственными группами собственного волеизъявления. Все, что мы видим, это выглядит как пассивное и маловразумительное </w:t>
      </w:r>
      <w:r w:rsidR="0029760E">
        <w:t>«</w:t>
      </w:r>
      <w:r w:rsidRPr="00885CC0">
        <w:t>общее настроение</w:t>
      </w:r>
      <w:r w:rsidR="0029760E">
        <w:t>»</w:t>
      </w:r>
      <w:r w:rsidRPr="00885CC0">
        <w:t>. Русское сообщество инертно и бесстрастно взирает за то, как средства глобальной информации принимает на вооружение будто бы их воззрение для артикул</w:t>
      </w:r>
      <w:r w:rsidRPr="00885CC0">
        <w:t>я</w:t>
      </w:r>
      <w:r w:rsidRPr="00885CC0">
        <w:t>ции собственных интересов.</w:t>
      </w:r>
      <w:r w:rsidR="00F87BCB">
        <w:t xml:space="preserve"> </w:t>
      </w:r>
      <w:r w:rsidRPr="00885CC0">
        <w:t>Можно констатировать факт, что в настоящий момент в России общественное мнение обладает большим политическим в</w:t>
      </w:r>
      <w:r w:rsidRPr="00885CC0">
        <w:t>е</w:t>
      </w:r>
      <w:r w:rsidRPr="00885CC0">
        <w:t xml:space="preserve">сом, но только </w:t>
      </w:r>
      <w:r w:rsidR="0029760E">
        <w:t>«</w:t>
      </w:r>
      <w:r w:rsidRPr="00885CC0">
        <w:t>как символ самого себя</w:t>
      </w:r>
      <w:r w:rsidR="0029760E">
        <w:t>»</w:t>
      </w:r>
      <w:r w:rsidRPr="00885CC0">
        <w:t xml:space="preserve"> в СМИ.</w:t>
      </w:r>
    </w:p>
    <w:p w:rsidR="00885CC0" w:rsidRPr="00885CC0" w:rsidRDefault="00885CC0" w:rsidP="009B7D5D">
      <w:r w:rsidRPr="00885CC0">
        <w:t xml:space="preserve">Будет гораздо лучше, вместо того, чтобы со временем взращивать юное гражданское сообщество в России, насаждать демократические значения и сформировывать настоящее социальное воззрение, чтоб в потом делать упор на </w:t>
      </w:r>
      <w:r w:rsidR="0029760E">
        <w:t>«</w:t>
      </w:r>
      <w:r w:rsidRPr="00885CC0">
        <w:t>реальное</w:t>
      </w:r>
      <w:r w:rsidR="0029760E">
        <w:t>»</w:t>
      </w:r>
      <w:r w:rsidRPr="00885CC0">
        <w:t xml:space="preserve"> воззрение сообщества, влиять на политический курс, хозяевам средств массовой информации значительно комфортнее лично состряпать фиктивный </w:t>
      </w:r>
      <w:r w:rsidR="0029760E">
        <w:t>«</w:t>
      </w:r>
      <w:r w:rsidRPr="00885CC0">
        <w:t>голос народа</w:t>
      </w:r>
      <w:r w:rsidR="0029760E">
        <w:t>»</w:t>
      </w:r>
      <w:r w:rsidRPr="00885CC0">
        <w:t xml:space="preserve"> и, делая упор на псевдоподдержку этнических масс, влиять на политически ценные действия. В целях заслуги политическ</w:t>
      </w:r>
      <w:r w:rsidRPr="00885CC0">
        <w:t>о</w:t>
      </w:r>
      <w:r w:rsidRPr="00885CC0">
        <w:t>го итога средства глобальной информации применяли полумаргинальную оценочную стилистику, порою выходящую за границы простых приличий. Взамен политической стратегии, исследования, принятия и внедрения каких-нибудь политический решений, власть всегда обращается к техникам кризи</w:t>
      </w:r>
      <w:r w:rsidRPr="00885CC0">
        <w:t>с</w:t>
      </w:r>
      <w:r w:rsidRPr="00885CC0">
        <w:t>ного управления информацией, где все средства хороши.</w:t>
      </w:r>
    </w:p>
    <w:p w:rsidR="00885CC0" w:rsidRPr="00885CC0" w:rsidRDefault="00885CC0" w:rsidP="009B7D5D">
      <w:r w:rsidRPr="00885CC0">
        <w:lastRenderedPageBreak/>
        <w:t>В процессе новейших событий в политической жизни страны и в ру</w:t>
      </w:r>
      <w:r w:rsidRPr="00885CC0">
        <w:t>с</w:t>
      </w:r>
      <w:r w:rsidRPr="00885CC0">
        <w:t>ских средствах массовой информации возможно сформировать обусловле</w:t>
      </w:r>
      <w:r w:rsidRPr="00885CC0">
        <w:t>н</w:t>
      </w:r>
      <w:r w:rsidRPr="00885CC0">
        <w:t>ный алгоритм</w:t>
      </w:r>
      <w:r w:rsidR="00F7210C">
        <w:t xml:space="preserve"> </w:t>
      </w:r>
      <w:r w:rsidRPr="00885CC0">
        <w:t xml:space="preserve">достижения успеха одной политической персоны и партии (предвыборного </w:t>
      </w:r>
      <w:r w:rsidR="00F87BCB" w:rsidRPr="00885CC0">
        <w:t>объединения</w:t>
      </w:r>
      <w:r w:rsidRPr="00885CC0">
        <w:t xml:space="preserve">). </w:t>
      </w:r>
      <w:r w:rsidR="0029760E">
        <w:t>«</w:t>
      </w:r>
      <w:r w:rsidRPr="00885CC0">
        <w:t xml:space="preserve">Необходимыми элементами для получения титула </w:t>
      </w:r>
      <w:r w:rsidR="0029760E">
        <w:t>«</w:t>
      </w:r>
      <w:r w:rsidRPr="00885CC0">
        <w:t>главного выразителя интересов народа</w:t>
      </w:r>
      <w:r w:rsidR="0029760E">
        <w:t>»</w:t>
      </w:r>
      <w:r w:rsidRPr="00885CC0">
        <w:t xml:space="preserve"> являются (естественно при поддержке СМИ): практическая невозможность критики кандидата на этот титул, позитивный характер кандидата, манипуляция</w:t>
      </w:r>
      <w:r w:rsidR="00F7210C">
        <w:t xml:space="preserve"> </w:t>
      </w:r>
      <w:r w:rsidRPr="00885CC0">
        <w:t>со стороны средств массовой информации</w:t>
      </w:r>
      <w:r w:rsidR="0029760E">
        <w:t>»</w:t>
      </w:r>
      <w:r w:rsidRPr="00885CC0">
        <w:t xml:space="preserve"> [1].</w:t>
      </w:r>
      <w:r w:rsidR="00E471D5">
        <w:t xml:space="preserve"> </w:t>
      </w:r>
      <w:r w:rsidR="0029760E">
        <w:t>«</w:t>
      </w:r>
      <w:r w:rsidRPr="00885CC0">
        <w:t xml:space="preserve">Получение титула </w:t>
      </w:r>
      <w:r w:rsidR="0029760E">
        <w:t>«</w:t>
      </w:r>
      <w:r w:rsidRPr="00885CC0">
        <w:t>главного выразителя инт</w:t>
      </w:r>
      <w:r w:rsidRPr="00885CC0">
        <w:t>е</w:t>
      </w:r>
      <w:r w:rsidRPr="00885CC0">
        <w:t>ресов народа</w:t>
      </w:r>
      <w:r w:rsidR="0029760E">
        <w:t>»</w:t>
      </w:r>
      <w:r w:rsidRPr="00885CC0">
        <w:t xml:space="preserve"> при следовании этому алгоритму гарантирован, а получение этого титула создает для его обладателя уникальную выигрышную позицию и бесспорные избирательные перспективы</w:t>
      </w:r>
      <w:r w:rsidR="0029760E">
        <w:t>»</w:t>
      </w:r>
      <w:r w:rsidRPr="00885CC0">
        <w:t xml:space="preserve"> [1].</w:t>
      </w:r>
    </w:p>
    <w:p w:rsidR="00885CC0" w:rsidRPr="00885CC0" w:rsidRDefault="00885CC0" w:rsidP="009B7D5D">
      <w:r w:rsidRPr="00885CC0">
        <w:t>На сегодняшний день, можно резюмировать, собственно средства ма</w:t>
      </w:r>
      <w:r w:rsidRPr="00885CC0">
        <w:t>с</w:t>
      </w:r>
      <w:r w:rsidRPr="00885CC0">
        <w:t>совой информации России потеряли способность работать посредством ра</w:t>
      </w:r>
      <w:r w:rsidRPr="00885CC0">
        <w:t>з</w:t>
      </w:r>
      <w:r w:rsidRPr="00885CC0">
        <w:t>говора для разных общественных групп. Их роль свелась к</w:t>
      </w:r>
      <w:r w:rsidR="00F7210C">
        <w:t xml:space="preserve"> </w:t>
      </w:r>
      <w:r w:rsidRPr="00885CC0">
        <w:t xml:space="preserve">той роли, которую исполняла когда-то советская пропаганда. </w:t>
      </w:r>
      <w:r w:rsidR="0029760E">
        <w:t>«</w:t>
      </w:r>
      <w:r w:rsidRPr="00885CC0">
        <w:t>Любые попытки российских СМИ проводить отличную от официальной информационную политику жестко пресекаются Министерством по делам печати, телерадиовещания и массовых коммуникаций</w:t>
      </w:r>
      <w:r w:rsidR="0029760E">
        <w:t>»</w:t>
      </w:r>
      <w:r w:rsidRPr="00885CC0">
        <w:t xml:space="preserve"> [4].</w:t>
      </w:r>
    </w:p>
    <w:p w:rsidR="00885CC0" w:rsidRPr="00E471D5" w:rsidRDefault="0029760E" w:rsidP="009B7D5D">
      <w:pPr>
        <w:rPr>
          <w:spacing w:val="-4"/>
        </w:rPr>
      </w:pPr>
      <w:r w:rsidRPr="00E471D5">
        <w:rPr>
          <w:spacing w:val="-4"/>
        </w:rPr>
        <w:t>«</w:t>
      </w:r>
      <w:r w:rsidR="00885CC0" w:rsidRPr="00E471D5">
        <w:rPr>
          <w:spacing w:val="-4"/>
        </w:rPr>
        <w:t xml:space="preserve">Кредита </w:t>
      </w:r>
      <w:r w:rsidRPr="00E471D5">
        <w:rPr>
          <w:spacing w:val="-4"/>
        </w:rPr>
        <w:t>«</w:t>
      </w:r>
      <w:r w:rsidR="00885CC0" w:rsidRPr="00E471D5">
        <w:rPr>
          <w:spacing w:val="-4"/>
        </w:rPr>
        <w:t>народного доверия</w:t>
      </w:r>
      <w:r w:rsidRPr="00E471D5">
        <w:rPr>
          <w:spacing w:val="-4"/>
        </w:rPr>
        <w:t>»</w:t>
      </w:r>
      <w:r w:rsidR="00885CC0" w:rsidRPr="00E471D5">
        <w:rPr>
          <w:spacing w:val="-4"/>
        </w:rPr>
        <w:t>, выданного Путину на президентских в</w:t>
      </w:r>
      <w:r w:rsidR="00885CC0" w:rsidRPr="00E471D5">
        <w:rPr>
          <w:spacing w:val="-4"/>
        </w:rPr>
        <w:t>ы</w:t>
      </w:r>
      <w:r w:rsidR="00885CC0" w:rsidRPr="00E471D5">
        <w:rPr>
          <w:spacing w:val="-4"/>
        </w:rPr>
        <w:t>борах, с лихвой хватит для подавления попыток информационной конфронт</w:t>
      </w:r>
      <w:r w:rsidR="00885CC0" w:rsidRPr="00E471D5">
        <w:rPr>
          <w:spacing w:val="-4"/>
        </w:rPr>
        <w:t>а</w:t>
      </w:r>
      <w:r w:rsidR="00885CC0" w:rsidRPr="00E471D5">
        <w:rPr>
          <w:spacing w:val="-4"/>
        </w:rPr>
        <w:t>ции по отношению к власти</w:t>
      </w:r>
      <w:r w:rsidRPr="00E471D5">
        <w:rPr>
          <w:spacing w:val="-4"/>
        </w:rPr>
        <w:t>»</w:t>
      </w:r>
      <w:r w:rsidR="00885CC0" w:rsidRPr="00E471D5">
        <w:rPr>
          <w:spacing w:val="-4"/>
        </w:rPr>
        <w:t xml:space="preserve"> [4]. </w:t>
      </w:r>
      <w:r w:rsidR="00E471D5" w:rsidRPr="00E471D5">
        <w:rPr>
          <w:spacing w:val="-4"/>
        </w:rPr>
        <w:t>Остаётся</w:t>
      </w:r>
      <w:r w:rsidR="00885CC0" w:rsidRPr="00E471D5">
        <w:rPr>
          <w:spacing w:val="-4"/>
        </w:rPr>
        <w:t xml:space="preserve"> надеяться, что</w:t>
      </w:r>
      <w:r w:rsidR="00F7210C" w:rsidRPr="00E471D5">
        <w:rPr>
          <w:spacing w:val="-4"/>
        </w:rPr>
        <w:t xml:space="preserve"> </w:t>
      </w:r>
      <w:r w:rsidR="00885CC0" w:rsidRPr="00E471D5">
        <w:rPr>
          <w:spacing w:val="-4"/>
        </w:rPr>
        <w:t>такая государственная политика в сфере СМИ была преходящей, и после затухания предвыборных страстей, новый истэблишмент не отойдет от основных позиций демократии: свобода слова, свободной распространение информации и т.д.</w:t>
      </w:r>
    </w:p>
    <w:p w:rsidR="00885CC0" w:rsidRPr="00885CC0" w:rsidRDefault="00885CC0" w:rsidP="009B7D5D">
      <w:r w:rsidRPr="00885CC0">
        <w:t>Остается предполагать, что собственно</w:t>
      </w:r>
      <w:r w:rsidR="00F7210C">
        <w:t xml:space="preserve"> </w:t>
      </w:r>
      <w:r w:rsidRPr="00885CC0">
        <w:t>такая государственная политика в сфере СМИ была преходящей, и в последствии затухания предвыборных страстей, новый истэблишмент не отойдет от ключевых позиций демократии: свобода слова, независимой распространения информации и т.п.</w:t>
      </w:r>
    </w:p>
    <w:p w:rsidR="00885CC0" w:rsidRPr="00885CC0" w:rsidRDefault="0029760E" w:rsidP="009B7D5D">
      <w:r>
        <w:t>«</w:t>
      </w:r>
      <w:r w:rsidR="00885CC0" w:rsidRPr="00885CC0">
        <w:t>Политика, проводимая в последнее время в средствах массовой инфо</w:t>
      </w:r>
      <w:r w:rsidR="00885CC0" w:rsidRPr="00885CC0">
        <w:t>р</w:t>
      </w:r>
      <w:r w:rsidR="00885CC0" w:rsidRPr="00885CC0">
        <w:t>мации, содействовала значительному снижению</w:t>
      </w:r>
      <w:r w:rsidR="00F7210C">
        <w:t xml:space="preserve"> </w:t>
      </w:r>
      <w:r w:rsidR="00885CC0" w:rsidRPr="00885CC0">
        <w:t>способности критически мыслить у массовой аудитории</w:t>
      </w:r>
      <w:r>
        <w:t>»</w:t>
      </w:r>
      <w:r w:rsidR="00885CC0" w:rsidRPr="00885CC0">
        <w:t xml:space="preserve"> [7]. Обществу желают внушать политику именно в той </w:t>
      </w:r>
      <w:r>
        <w:t>«</w:t>
      </w:r>
      <w:r w:rsidR="00885CC0" w:rsidRPr="00885CC0">
        <w:t>символической</w:t>
      </w:r>
      <w:r>
        <w:t>»</w:t>
      </w:r>
      <w:r w:rsidR="00885CC0" w:rsidRPr="00885CC0">
        <w:t xml:space="preserve"> форме, в какой ее подают в средствах масс</w:t>
      </w:r>
      <w:r w:rsidR="00885CC0" w:rsidRPr="00885CC0">
        <w:t>о</w:t>
      </w:r>
      <w:r w:rsidR="00885CC0" w:rsidRPr="00885CC0">
        <w:t>вой информации. Политически активный потенциал общества тратиться и</w:t>
      </w:r>
      <w:r w:rsidR="00885CC0" w:rsidRPr="00885CC0">
        <w:t>с</w:t>
      </w:r>
      <w:r w:rsidR="00885CC0" w:rsidRPr="00885CC0">
        <w:t>ключительно на созерцание политического шоу. Налицо отчуждение от а</w:t>
      </w:r>
      <w:r w:rsidR="00885CC0" w:rsidRPr="00885CC0">
        <w:t>к</w:t>
      </w:r>
      <w:r w:rsidR="00885CC0" w:rsidRPr="00885CC0">
        <w:t>тивной деятельности в политике, сводимое к пассивному наблюдению за происходящими событиями.</w:t>
      </w:r>
    </w:p>
    <w:p w:rsidR="00885CC0" w:rsidRPr="00885CC0" w:rsidRDefault="00885CC0" w:rsidP="009B7D5D">
      <w:r w:rsidRPr="00885CC0">
        <w:t>Впрочем, не нужно сгущать краски. Не сломав, социальный порядок п</w:t>
      </w:r>
      <w:r w:rsidRPr="00885CC0">
        <w:t>о</w:t>
      </w:r>
      <w:r w:rsidRPr="00885CC0">
        <w:t>менять его было бы сложно. Если исходить здравого смысла и реальной с</w:t>
      </w:r>
      <w:r w:rsidRPr="00885CC0">
        <w:t>и</w:t>
      </w:r>
      <w:r w:rsidRPr="00885CC0">
        <w:lastRenderedPageBreak/>
        <w:t>туации, нужно признать, что СМИ не может работать в социуме без пре</w:t>
      </w:r>
      <w:r w:rsidRPr="00885CC0">
        <w:t>д</w:t>
      </w:r>
      <w:r w:rsidRPr="00885CC0">
        <w:t xml:space="preserve">определенных правил производства </w:t>
      </w:r>
      <w:r w:rsidR="0029760E">
        <w:t>«</w:t>
      </w:r>
      <w:r w:rsidRPr="00885CC0">
        <w:t>реальности</w:t>
      </w:r>
      <w:r w:rsidR="0029760E">
        <w:t>»</w:t>
      </w:r>
      <w:r w:rsidRPr="00885CC0">
        <w:t xml:space="preserve"> и отменить эти правила даже ради важных моральных соображений невозможно. </w:t>
      </w:r>
      <w:r w:rsidR="0029760E">
        <w:t>«</w:t>
      </w:r>
      <w:r w:rsidRPr="00885CC0">
        <w:t>Мы можем вычл</w:t>
      </w:r>
      <w:r w:rsidRPr="00885CC0">
        <w:t>е</w:t>
      </w:r>
      <w:r w:rsidRPr="00885CC0">
        <w:t>нить полезные черты средств массовой информации в политике, так как уп</w:t>
      </w:r>
      <w:r w:rsidRPr="00885CC0">
        <w:t>о</w:t>
      </w:r>
      <w:r w:rsidRPr="00885CC0">
        <w:t>рядочение массовых действий, контроль над общественным эмоциональным настроением может играть важную и положительную роль в политике</w:t>
      </w:r>
      <w:r w:rsidR="0029760E">
        <w:t>»</w:t>
      </w:r>
      <w:r w:rsidRPr="00885CC0">
        <w:t xml:space="preserve"> [9]. В условиях, когда многомиллионные сообщества, гигантские финансовые и научно-технические рынки и узкая связь экономики страны становятся бе</w:t>
      </w:r>
      <w:r w:rsidRPr="00885CC0">
        <w:t>с</w:t>
      </w:r>
      <w:r w:rsidRPr="00885CC0">
        <w:t>пристрастной сущностью,</w:t>
      </w:r>
      <w:r w:rsidR="00F7210C">
        <w:t xml:space="preserve"> </w:t>
      </w:r>
      <w:r w:rsidRPr="00885CC0">
        <w:t>контролируемость и управляемость общественным воззрением посредством СМИ делаться более весомым моментом, нежели правдивые парламентские выборы. Впрочем чрезмерно нередкое злоуп</w:t>
      </w:r>
      <w:r w:rsidRPr="00885CC0">
        <w:t>о</w:t>
      </w:r>
      <w:r w:rsidRPr="00885CC0">
        <w:t xml:space="preserve">требление манипулятивным потенциалом СМИ не в интересах широких масс, умаляет </w:t>
      </w:r>
      <w:r w:rsidR="0029760E">
        <w:t>«</w:t>
      </w:r>
      <w:r w:rsidRPr="00885CC0">
        <w:t>здоровый</w:t>
      </w:r>
      <w:r w:rsidR="0029760E">
        <w:t>»</w:t>
      </w:r>
      <w:r w:rsidRPr="00885CC0">
        <w:t xml:space="preserve"> потенциал символической политике в СМИ.</w:t>
      </w:r>
    </w:p>
    <w:p w:rsidR="00885CC0" w:rsidRPr="00885CC0" w:rsidRDefault="00885CC0" w:rsidP="009B7D5D">
      <w:r w:rsidRPr="00885CC0">
        <w:t xml:space="preserve">Перевоплощение политической деятельности в </w:t>
      </w:r>
      <w:r w:rsidR="0029760E">
        <w:t>«</w:t>
      </w:r>
      <w:r w:rsidRPr="00885CC0">
        <w:t>транквилизатор</w:t>
      </w:r>
      <w:r w:rsidR="0029760E">
        <w:t>»</w:t>
      </w:r>
      <w:r w:rsidRPr="00885CC0">
        <w:t xml:space="preserve"> только временно способно сберечь преданность сообщества по отношению к власти, когда неувязка реальна и не принимается решение, то обстановка повернется социо-экономическим упадком. Тогда и даже, несмотря на все могущество СМИ, разрыв меж беспристрастной сущностью</w:t>
      </w:r>
      <w:r w:rsidR="00F7210C">
        <w:t xml:space="preserve"> </w:t>
      </w:r>
      <w:r w:rsidRPr="00885CC0">
        <w:t xml:space="preserve">и виртуальной реальностью не может быть переполнен. Напротив, чем больше механизмов </w:t>
      </w:r>
      <w:r w:rsidR="0029760E">
        <w:t>«</w:t>
      </w:r>
      <w:r w:rsidRPr="00885CC0">
        <w:t>символич</w:t>
      </w:r>
      <w:r w:rsidRPr="00885CC0">
        <w:t>е</w:t>
      </w:r>
      <w:r w:rsidRPr="00885CC0">
        <w:t>ской политики</w:t>
      </w:r>
      <w:r w:rsidR="0029760E">
        <w:t>»</w:t>
      </w:r>
      <w:r w:rsidRPr="00885CC0">
        <w:t xml:space="preserve"> СМИ начнет задействовать, тогда особенно бесчеловечным обойдется</w:t>
      </w:r>
      <w:r w:rsidR="00F7210C">
        <w:t xml:space="preserve"> </w:t>
      </w:r>
      <w:r w:rsidRPr="00885CC0">
        <w:t>шок для людей</w:t>
      </w:r>
      <w:r w:rsidR="00F7210C">
        <w:t xml:space="preserve"> </w:t>
      </w:r>
      <w:r w:rsidRPr="00885CC0">
        <w:t>от соприкосновения с действительность.</w:t>
      </w:r>
    </w:p>
    <w:p w:rsidR="00885CC0" w:rsidRPr="00885CC0" w:rsidRDefault="00885CC0" w:rsidP="009B7D5D">
      <w:r w:rsidRPr="00885CC0">
        <w:t>Самую большую опасность, для жителей</w:t>
      </w:r>
      <w:r w:rsidR="00F7210C">
        <w:t xml:space="preserve"> </w:t>
      </w:r>
      <w:r w:rsidRPr="00885CC0">
        <w:t>демократического бюрократ</w:t>
      </w:r>
      <w:r w:rsidRPr="00885CC0">
        <w:t>и</w:t>
      </w:r>
      <w:r w:rsidRPr="00885CC0">
        <w:t>ческого механизма, предполагает применение СМИ для политического м</w:t>
      </w:r>
      <w:r w:rsidRPr="00885CC0">
        <w:t>а</w:t>
      </w:r>
      <w:r w:rsidRPr="00885CC0">
        <w:t xml:space="preserve">нипулирования </w:t>
      </w:r>
      <w:r w:rsidR="00F87BCB">
        <w:t>–</w:t>
      </w:r>
      <w:r w:rsidRPr="00885CC0">
        <w:t xml:space="preserve"> сокрытого управления политическим сознанием и повед</w:t>
      </w:r>
      <w:r w:rsidRPr="00885CC0">
        <w:t>е</w:t>
      </w:r>
      <w:r w:rsidRPr="00885CC0">
        <w:t>нием жителей нашей страны, имея цель принудить их работать (либо бе</w:t>
      </w:r>
      <w:r w:rsidRPr="00885CC0">
        <w:t>з</w:t>
      </w:r>
      <w:r w:rsidRPr="00885CC0">
        <w:t xml:space="preserve">дельничать) напротив своим интересам. </w:t>
      </w:r>
      <w:r w:rsidR="0029760E">
        <w:t>«</w:t>
      </w:r>
      <w:r w:rsidRPr="00885CC0">
        <w:t>Манипулирование, как правило, о</w:t>
      </w:r>
      <w:r w:rsidRPr="00885CC0">
        <w:t>с</w:t>
      </w:r>
      <w:r w:rsidRPr="00885CC0">
        <w:t xml:space="preserve">новано на лжи и обмане. Причем это не </w:t>
      </w:r>
      <w:r w:rsidR="0029760E">
        <w:t>«</w:t>
      </w:r>
      <w:r w:rsidRPr="00885CC0">
        <w:t>ложь во спасение</w:t>
      </w:r>
      <w:r w:rsidR="0029760E">
        <w:t>»</w:t>
      </w:r>
      <w:r w:rsidRPr="00885CC0">
        <w:t>, а корыстные действия. Без должной борьбы с манипулированием оно может стать главной функцией СМИ и свести на нет официально провозглашаемые государством демократические принципы</w:t>
      </w:r>
      <w:r w:rsidR="0029760E">
        <w:t>»</w:t>
      </w:r>
      <w:r w:rsidRPr="00885CC0">
        <w:t xml:space="preserve"> [3]. </w:t>
      </w:r>
    </w:p>
    <w:p w:rsidR="00885CC0" w:rsidRPr="00885CC0" w:rsidRDefault="00885CC0" w:rsidP="009B7D5D">
      <w:r w:rsidRPr="00885CC0">
        <w:t xml:space="preserve">СМИ – руководящий источник информации для стержневой массы народонаселения. Сообщество, состоящее из слоев, классов, страт, делает некие коммуникационные коды. Согласие кодов разных социальных групп гарантирует отдачу коммуникации. СМИ исполняют функцию раскодировки среды, </w:t>
      </w:r>
      <w:r w:rsidR="0029760E">
        <w:t>«</w:t>
      </w:r>
      <w:r w:rsidRPr="00885CC0">
        <w:t>потому что медиа-система так эластична, и собственно адаптирована хоть для какого известия, для любой</w:t>
      </w:r>
      <w:r w:rsidR="00F7210C">
        <w:t xml:space="preserve"> </w:t>
      </w:r>
      <w:r w:rsidRPr="00885CC0">
        <w:t>аудитории</w:t>
      </w:r>
      <w:r w:rsidR="0029760E">
        <w:t>»</w:t>
      </w:r>
      <w:r w:rsidRPr="00885CC0">
        <w:t>. Следовательно, вероя</w:t>
      </w:r>
      <w:r w:rsidRPr="00885CC0">
        <w:t>т</w:t>
      </w:r>
      <w:r w:rsidRPr="00885CC0">
        <w:t>ность воздействия на безграничную аудиторию и управления ею,</w:t>
      </w:r>
      <w:r w:rsidR="00F7210C">
        <w:t xml:space="preserve"> </w:t>
      </w:r>
      <w:r w:rsidRPr="00885CC0">
        <w:t>минимиз</w:t>
      </w:r>
      <w:r w:rsidRPr="00885CC0">
        <w:t>а</w:t>
      </w:r>
      <w:r w:rsidRPr="00885CC0">
        <w:t>ция затрат по передаче информации и оперативное реагирование на хоть к</w:t>
      </w:r>
      <w:r w:rsidRPr="00885CC0">
        <w:t>а</w:t>
      </w:r>
      <w:r w:rsidRPr="00885CC0">
        <w:lastRenderedPageBreak/>
        <w:t>кое событие, произошедшее во всем мире, предопределили интенсивное применение средств глобальной коммуникации (СМК) финансовыми и пол</w:t>
      </w:r>
      <w:r w:rsidRPr="00885CC0">
        <w:t>и</w:t>
      </w:r>
      <w:r w:rsidRPr="00885CC0">
        <w:t>тическими акторами.</w:t>
      </w:r>
    </w:p>
    <w:p w:rsidR="00885CC0" w:rsidRPr="00885CC0" w:rsidRDefault="00885CC0" w:rsidP="009B7D5D">
      <w:r w:rsidRPr="00885CC0">
        <w:t>Требуя большей эластичности в политике, манипулирование как метод общественного управления имеет для его субъектов ряд превосходств, в сравнении с силовыми и финансовыми способами первенства. Оно исполн</w:t>
      </w:r>
      <w:r w:rsidRPr="00885CC0">
        <w:t>я</w:t>
      </w:r>
      <w:r w:rsidRPr="00885CC0">
        <w:t>ется незначительно для контролируемых,</w:t>
      </w:r>
      <w:r w:rsidR="00F87BCB">
        <w:t xml:space="preserve"> </w:t>
      </w:r>
      <w:r w:rsidRPr="00885CC0">
        <w:t>в результате не имеет прямых п</w:t>
      </w:r>
      <w:r w:rsidRPr="00885CC0">
        <w:t>о</w:t>
      </w:r>
      <w:r w:rsidRPr="00885CC0">
        <w:t>терпевших и крови и итоге просит наибольших материальных расходов, к</w:t>
      </w:r>
      <w:r w:rsidRPr="00885CC0">
        <w:t>о</w:t>
      </w:r>
      <w:r w:rsidRPr="00885CC0">
        <w:t xml:space="preserve">торые важны для подкупа либо успокоения множественных политических соперников. </w:t>
      </w:r>
      <w:r w:rsidR="0029760E">
        <w:t>«</w:t>
      </w:r>
      <w:r w:rsidRPr="00885CC0">
        <w:t>Очевидно, что СМИ являются основным инструментом пол</w:t>
      </w:r>
      <w:r w:rsidRPr="00885CC0">
        <w:t>и</w:t>
      </w:r>
      <w:r w:rsidRPr="00885CC0">
        <w:t>тического манипулирования, поскольку обладают богатыми и фактически неограниченными ресурсными возможностями воздействия на массовое с</w:t>
      </w:r>
      <w:r w:rsidRPr="00885CC0">
        <w:t>о</w:t>
      </w:r>
      <w:r w:rsidRPr="00885CC0">
        <w:t>знание</w:t>
      </w:r>
      <w:r w:rsidR="0029760E">
        <w:t>»</w:t>
      </w:r>
      <w:r w:rsidRPr="00885CC0">
        <w:t xml:space="preserve"> [7]. В идущем в ногу со временем мире доктрина и практика полит</w:t>
      </w:r>
      <w:r w:rsidRPr="00885CC0">
        <w:t>и</w:t>
      </w:r>
      <w:r w:rsidRPr="00885CC0">
        <w:t>ческого манипулирования возымели довольно основательную научное и</w:t>
      </w:r>
      <w:r w:rsidRPr="00885CC0">
        <w:t>с</w:t>
      </w:r>
      <w:r w:rsidRPr="00885CC0">
        <w:t>следование и фактическое использование. Единая разработка масштабного, общегосударственного манипулирования традиционно основывается на п</w:t>
      </w:r>
      <w:r w:rsidRPr="00885CC0">
        <w:t>о</w:t>
      </w:r>
      <w:r w:rsidRPr="00885CC0">
        <w:t>пытке воздействовать на жителя страны по каналам, которые меньше всего контролируются сознательно, и следовательно ввести в общее понимание с</w:t>
      </w:r>
      <w:r w:rsidRPr="00885CC0">
        <w:t>о</w:t>
      </w:r>
      <w:r w:rsidRPr="00885CC0">
        <w:t xml:space="preserve">циально-политические домыслы </w:t>
      </w:r>
      <w:r w:rsidR="00F87BCB">
        <w:t>–</w:t>
      </w:r>
      <w:r w:rsidRPr="00885CC0">
        <w:t xml:space="preserve"> призрачные мысли, заявляющие конкре</w:t>
      </w:r>
      <w:r w:rsidRPr="00885CC0">
        <w:t>т</w:t>
      </w:r>
      <w:r w:rsidRPr="00885CC0">
        <w:t>ные значения и общепризнанные мерки и улавливаемые предпочтительно на веру, в отсутствии критического осмысления. Мифы формируют основание всей иллюзорной картины мира, творимой манипуляторами. Так, несущими системами коммунистической системы манипулирования выступали мифы частной принадлежности как об основном источнике общественного зла, о неизбежности провала капитализма и празднества коммунизма, о управля</w:t>
      </w:r>
      <w:r w:rsidRPr="00885CC0">
        <w:t>ю</w:t>
      </w:r>
      <w:r w:rsidRPr="00885CC0">
        <w:t xml:space="preserve">щей роли рабочего класса и его коммунистической партии, о единственно правильном общественном учении </w:t>
      </w:r>
      <w:r w:rsidR="00E471D5">
        <w:t>–</w:t>
      </w:r>
      <w:r w:rsidRPr="00885CC0">
        <w:t xml:space="preserve"> марксизме-ленинизме.</w:t>
      </w:r>
    </w:p>
    <w:p w:rsidR="00885CC0" w:rsidRPr="00885CC0" w:rsidRDefault="0029760E" w:rsidP="009B7D5D">
      <w:r>
        <w:t>«</w:t>
      </w:r>
      <w:r w:rsidR="00885CC0" w:rsidRPr="00885CC0">
        <w:t>Основой политического манипулирования является создаваемая СМИ художественная реальность, которая может в корне изменить пропорции подлинной модели мира</w:t>
      </w:r>
      <w:r>
        <w:t>»</w:t>
      </w:r>
      <w:r w:rsidR="00885CC0" w:rsidRPr="00885CC0">
        <w:t xml:space="preserve"> [3]. Весомым посылом для манипуляции можно считать и такой факт, владея монополией на информацию, СМИ задают це</w:t>
      </w:r>
      <w:r w:rsidR="00885CC0" w:rsidRPr="00885CC0">
        <w:t>н</w:t>
      </w:r>
      <w:r w:rsidR="00885CC0" w:rsidRPr="00885CC0">
        <w:t>ности событий. Во всем мире происходят миллионы событий, хотя дискут</w:t>
      </w:r>
      <w:r w:rsidR="00885CC0" w:rsidRPr="00885CC0">
        <w:t>и</w:t>
      </w:r>
      <w:r w:rsidR="00885CC0" w:rsidRPr="00885CC0">
        <w:t>руется лишь та их часть, которую СМИ вводят в сферу внимания респонде</w:t>
      </w:r>
      <w:r w:rsidR="00885CC0" w:rsidRPr="00885CC0">
        <w:t>н</w:t>
      </w:r>
      <w:r w:rsidR="00885CC0" w:rsidRPr="00885CC0">
        <w:t>та. Вместе с моментом отбора информации присутствует главный информ</w:t>
      </w:r>
      <w:r w:rsidR="00885CC0" w:rsidRPr="00885CC0">
        <w:t>а</w:t>
      </w:r>
      <w:r w:rsidR="00885CC0" w:rsidRPr="00885CC0">
        <w:t xml:space="preserve">тор манипулятивной силы СМИ </w:t>
      </w:r>
      <w:r w:rsidR="00F87BCB">
        <w:t>–</w:t>
      </w:r>
      <w:r w:rsidR="00885CC0" w:rsidRPr="00885CC0">
        <w:t xml:space="preserve"> слово. Способность выражать идея при помощи всевозможных сочетаний слов дозволяет одному человеку повлиять на восприятие реальности другого человека. Если, к примеру, осуждающая правительство пресса сообщает о </w:t>
      </w:r>
      <w:r>
        <w:t>«</w:t>
      </w:r>
      <w:r w:rsidR="00885CC0" w:rsidRPr="00885CC0">
        <w:t>бомбежке городов</w:t>
      </w:r>
      <w:r>
        <w:t>»</w:t>
      </w:r>
      <w:r w:rsidR="00885CC0" w:rsidRPr="00885CC0">
        <w:t xml:space="preserve"> в Чечне, то проправ</w:t>
      </w:r>
      <w:r w:rsidR="00885CC0" w:rsidRPr="00885CC0">
        <w:t>и</w:t>
      </w:r>
      <w:r w:rsidR="00885CC0" w:rsidRPr="00885CC0">
        <w:lastRenderedPageBreak/>
        <w:t xml:space="preserve">тельственные печатные издания информируют об этих ведь моментах, как о </w:t>
      </w:r>
      <w:r>
        <w:t>«</w:t>
      </w:r>
      <w:r w:rsidR="00885CC0" w:rsidRPr="00885CC0">
        <w:t>поддержке федеральных сил с воздуха</w:t>
      </w:r>
      <w:r>
        <w:t>»</w:t>
      </w:r>
      <w:r w:rsidR="00885CC0" w:rsidRPr="00885CC0">
        <w:t>.</w:t>
      </w:r>
    </w:p>
    <w:p w:rsidR="00885CC0" w:rsidRPr="002C5121" w:rsidRDefault="00885CC0" w:rsidP="009B7D5D">
      <w:pPr>
        <w:rPr>
          <w:spacing w:val="-2"/>
        </w:rPr>
      </w:pPr>
      <w:r w:rsidRPr="002C5121">
        <w:rPr>
          <w:spacing w:val="-2"/>
        </w:rPr>
        <w:t>Одни комментаторы, говоря о финансовой обстановке в стране, указыв</w:t>
      </w:r>
      <w:r w:rsidRPr="002C5121">
        <w:rPr>
          <w:spacing w:val="-2"/>
        </w:rPr>
        <w:t>а</w:t>
      </w:r>
      <w:r w:rsidRPr="002C5121">
        <w:rPr>
          <w:spacing w:val="-2"/>
        </w:rPr>
        <w:t xml:space="preserve">ют на </w:t>
      </w:r>
      <w:r w:rsidR="0029760E" w:rsidRPr="002C5121">
        <w:rPr>
          <w:spacing w:val="-2"/>
        </w:rPr>
        <w:t>«</w:t>
      </w:r>
      <w:r w:rsidRPr="002C5121">
        <w:rPr>
          <w:spacing w:val="-2"/>
        </w:rPr>
        <w:t>безработицу</w:t>
      </w:r>
      <w:r w:rsidR="0029760E" w:rsidRPr="002C5121">
        <w:rPr>
          <w:spacing w:val="-2"/>
        </w:rPr>
        <w:t>»</w:t>
      </w:r>
      <w:r w:rsidRPr="002C5121">
        <w:rPr>
          <w:spacing w:val="-2"/>
        </w:rPr>
        <w:t xml:space="preserve">, иные </w:t>
      </w:r>
      <w:r w:rsidR="00F87BCB" w:rsidRPr="002C5121">
        <w:rPr>
          <w:spacing w:val="-2"/>
        </w:rPr>
        <w:t>–</w:t>
      </w:r>
      <w:r w:rsidRPr="002C5121">
        <w:rPr>
          <w:spacing w:val="-2"/>
        </w:rPr>
        <w:t xml:space="preserve"> на </w:t>
      </w:r>
      <w:r w:rsidR="0029760E" w:rsidRPr="002C5121">
        <w:rPr>
          <w:spacing w:val="-2"/>
        </w:rPr>
        <w:t>«</w:t>
      </w:r>
      <w:r w:rsidRPr="002C5121">
        <w:rPr>
          <w:spacing w:val="-2"/>
        </w:rPr>
        <w:t>неполную занятость</w:t>
      </w:r>
      <w:r w:rsidR="0029760E" w:rsidRPr="002C5121">
        <w:rPr>
          <w:spacing w:val="-2"/>
        </w:rPr>
        <w:t>»</w:t>
      </w:r>
      <w:r w:rsidRPr="002C5121">
        <w:rPr>
          <w:spacing w:val="-2"/>
        </w:rPr>
        <w:t>. Манипулятивные сп</w:t>
      </w:r>
      <w:r w:rsidRPr="002C5121">
        <w:rPr>
          <w:spacing w:val="-2"/>
        </w:rPr>
        <w:t>о</w:t>
      </w:r>
      <w:r w:rsidRPr="002C5121">
        <w:rPr>
          <w:spacing w:val="-2"/>
        </w:rPr>
        <w:t>собности СМИ заключены помимо прочего и в надобности интерпретировать факты, прокомментировать их. Тут все описывает уровень общественной о</w:t>
      </w:r>
      <w:r w:rsidRPr="002C5121">
        <w:rPr>
          <w:spacing w:val="-2"/>
        </w:rPr>
        <w:t>т</w:t>
      </w:r>
      <w:r w:rsidRPr="002C5121">
        <w:rPr>
          <w:spacing w:val="-2"/>
        </w:rPr>
        <w:t>ветственности корреспондента: в какой контекст он вмонтирует факты, как</w:t>
      </w:r>
      <w:r w:rsidRPr="002C5121">
        <w:rPr>
          <w:spacing w:val="-2"/>
        </w:rPr>
        <w:t>и</w:t>
      </w:r>
      <w:r w:rsidRPr="002C5121">
        <w:rPr>
          <w:spacing w:val="-2"/>
        </w:rPr>
        <w:t xml:space="preserve">ми словами обрисует их, собственно подчеркнет, или умолчит, как воспримет. Более честно СМИ показывают собственные манипулятивные способности в процессе избирательных кампаний. Особо они манипулируют результатами социологических выборочных опросов. Так как одинаковую цифру в некоем контексте, возможно, подать как фурор, в другом же </w:t>
      </w:r>
      <w:r w:rsidR="002C5121">
        <w:rPr>
          <w:spacing w:val="-2"/>
        </w:rPr>
        <w:t>–</w:t>
      </w:r>
      <w:r w:rsidRPr="002C5121">
        <w:rPr>
          <w:spacing w:val="-2"/>
        </w:rPr>
        <w:t xml:space="preserve"> как катастрофу.</w:t>
      </w:r>
    </w:p>
    <w:p w:rsidR="00885CC0" w:rsidRPr="00885CC0" w:rsidRDefault="0029760E" w:rsidP="009B7D5D">
      <w:r>
        <w:t>«</w:t>
      </w:r>
      <w:r w:rsidR="00885CC0" w:rsidRPr="00885CC0">
        <w:t>Манипулирование как метод воздействия на аудиторию весьма привл</w:t>
      </w:r>
      <w:r w:rsidR="00885CC0" w:rsidRPr="00885CC0">
        <w:t>е</w:t>
      </w:r>
      <w:r w:rsidR="00885CC0" w:rsidRPr="00885CC0">
        <w:t xml:space="preserve">кателен для всех власть имущих </w:t>
      </w:r>
      <w:r w:rsidR="00F87BCB">
        <w:t>–</w:t>
      </w:r>
      <w:r w:rsidR="00885CC0" w:rsidRPr="00885CC0">
        <w:t xml:space="preserve"> политиков, финансистов, предпринимат</w:t>
      </w:r>
      <w:r w:rsidR="00885CC0" w:rsidRPr="00885CC0">
        <w:t>е</w:t>
      </w:r>
      <w:r w:rsidR="00885CC0" w:rsidRPr="00885CC0">
        <w:t xml:space="preserve">лей, </w:t>
      </w:r>
      <w:r w:rsidR="00F87BCB">
        <w:t>–</w:t>
      </w:r>
      <w:r w:rsidR="00885CC0" w:rsidRPr="00885CC0">
        <w:t xml:space="preserve"> любой ценой стремящихся к успеху. Но самая большая проблема з</w:t>
      </w:r>
      <w:r w:rsidR="00885CC0" w:rsidRPr="00885CC0">
        <w:t>а</w:t>
      </w:r>
      <w:r w:rsidR="00885CC0" w:rsidRPr="00885CC0">
        <w:t>ключается в том, что в основе манипулирования лежит коммуникация. П</w:t>
      </w:r>
      <w:r w:rsidR="00885CC0" w:rsidRPr="00885CC0">
        <w:t>о</w:t>
      </w:r>
      <w:r w:rsidR="00885CC0" w:rsidRPr="00885CC0">
        <w:t xml:space="preserve">этому манипулятора практически невозможно </w:t>
      </w:r>
      <w:r>
        <w:t>«</w:t>
      </w:r>
      <w:r w:rsidR="00885CC0" w:rsidRPr="00885CC0">
        <w:t>поймать за хвост</w:t>
      </w:r>
      <w:r>
        <w:t>»</w:t>
      </w:r>
      <w:r w:rsidR="00885CC0" w:rsidRPr="00885CC0">
        <w:t xml:space="preserve"> и привлечь к ответственности за то, что он пользуется своим правом свободы слова. Все же попытки общественности с помощью различных этических кодексов хоть как-то ограничить рост манипулятивных методик и технологий, также не д</w:t>
      </w:r>
      <w:r w:rsidR="00885CC0" w:rsidRPr="00885CC0">
        <w:t>а</w:t>
      </w:r>
      <w:r w:rsidR="00885CC0" w:rsidRPr="00885CC0">
        <w:t>ют практически никакого эффекта</w:t>
      </w:r>
      <w:r>
        <w:t>»</w:t>
      </w:r>
      <w:r w:rsidR="00885CC0" w:rsidRPr="00885CC0">
        <w:t xml:space="preserve"> [8]. Для укоренения социальных мифов разработка манипулирования представляет применение, внедрение богате</w:t>
      </w:r>
      <w:r w:rsidR="00885CC0" w:rsidRPr="00885CC0">
        <w:t>й</w:t>
      </w:r>
      <w:r w:rsidR="00885CC0" w:rsidRPr="00885CC0">
        <w:t>шего арсенала точных способов действия на понимание жителей нашей стр</w:t>
      </w:r>
      <w:r w:rsidR="00885CC0" w:rsidRPr="00885CC0">
        <w:t>а</w:t>
      </w:r>
      <w:r w:rsidR="00885CC0" w:rsidRPr="00885CC0">
        <w:t>ны. Ключевым материалом, при помощи которого СМИ реализуют манип</w:t>
      </w:r>
      <w:r w:rsidR="00885CC0" w:rsidRPr="00885CC0">
        <w:t>у</w:t>
      </w:r>
      <w:r w:rsidR="00885CC0" w:rsidRPr="00885CC0">
        <w:t>лирование, считается информация, а вернее, управление ею.</w:t>
      </w:r>
    </w:p>
    <w:p w:rsidR="00885CC0" w:rsidRPr="00885CC0" w:rsidRDefault="00885CC0" w:rsidP="009B7D5D">
      <w:r w:rsidRPr="00885CC0">
        <w:t>Информацию можно:</w:t>
      </w:r>
    </w:p>
    <w:p w:rsidR="00885CC0" w:rsidRPr="00885CC0" w:rsidRDefault="00885CC0" w:rsidP="009B7D5D">
      <w:r w:rsidRPr="00885CC0">
        <w:t xml:space="preserve">• сфабриковать, выдавая ее за настоящую; </w:t>
      </w:r>
    </w:p>
    <w:p w:rsidR="00885CC0" w:rsidRPr="00885CC0" w:rsidRDefault="00885CC0" w:rsidP="009B7D5D">
      <w:r w:rsidRPr="00885CC0">
        <w:t>• исказить методом неполной, односторонней подачи;</w:t>
      </w:r>
    </w:p>
    <w:p w:rsidR="00885CC0" w:rsidRPr="00885CC0" w:rsidRDefault="00885CC0" w:rsidP="009B7D5D">
      <w:r w:rsidRPr="00885CC0">
        <w:t xml:space="preserve">• отредактировать, добавив мифы и объяснения; </w:t>
      </w:r>
    </w:p>
    <w:p w:rsidR="00885CC0" w:rsidRPr="00885CC0" w:rsidRDefault="00885CC0" w:rsidP="009B7D5D">
      <w:r w:rsidRPr="00885CC0">
        <w:t xml:space="preserve">• интерпретировать в выгодном для манипулятора свете; </w:t>
      </w:r>
    </w:p>
    <w:p w:rsidR="00885CC0" w:rsidRPr="00885CC0" w:rsidRDefault="00885CC0" w:rsidP="009B7D5D">
      <w:r w:rsidRPr="00885CC0">
        <w:t xml:space="preserve">• утаить, спрятав некоторые немаловажные части. </w:t>
      </w:r>
    </w:p>
    <w:p w:rsidR="00885CC0" w:rsidRPr="00885CC0" w:rsidRDefault="00885CC0" w:rsidP="009B7D5D">
      <w:r w:rsidRPr="00885CC0">
        <w:t xml:space="preserve">Помимо всего этого, СМИ имеют возможность: </w:t>
      </w:r>
    </w:p>
    <w:p w:rsidR="00885CC0" w:rsidRPr="00885CC0" w:rsidRDefault="00885CC0" w:rsidP="009B7D5D">
      <w:r w:rsidRPr="00885CC0">
        <w:t>• проявлять избирательное внимание к прецедентам согласно своей то</w:t>
      </w:r>
      <w:r w:rsidRPr="00885CC0">
        <w:t>ч</w:t>
      </w:r>
      <w:r w:rsidRPr="00885CC0">
        <w:t xml:space="preserve">ки зрения; </w:t>
      </w:r>
    </w:p>
    <w:p w:rsidR="00885CC0" w:rsidRPr="00885CC0" w:rsidRDefault="00885CC0" w:rsidP="009B7D5D">
      <w:r w:rsidRPr="00885CC0">
        <w:t xml:space="preserve">• сопроводить заголовком, не подходящим по содержанию; </w:t>
      </w:r>
    </w:p>
    <w:p w:rsidR="00885CC0" w:rsidRPr="00885CC0" w:rsidRDefault="00885CC0" w:rsidP="009B7D5D">
      <w:r w:rsidRPr="00885CC0">
        <w:t xml:space="preserve">• приписать кому-либо заявления, которых он ни разу не делал; </w:t>
      </w:r>
    </w:p>
    <w:p w:rsidR="00885CC0" w:rsidRPr="00885CC0" w:rsidRDefault="00885CC0" w:rsidP="009B7D5D">
      <w:r w:rsidRPr="00885CC0">
        <w:t>• опубликовать правдивую информацию, как только она утратила акт</w:t>
      </w:r>
      <w:r w:rsidRPr="00885CC0">
        <w:t>у</w:t>
      </w:r>
      <w:r w:rsidRPr="00885CC0">
        <w:t xml:space="preserve">альность; </w:t>
      </w:r>
    </w:p>
    <w:p w:rsidR="00885CC0" w:rsidRPr="00885CC0" w:rsidRDefault="00885CC0" w:rsidP="009B7D5D">
      <w:r w:rsidRPr="00885CC0">
        <w:lastRenderedPageBreak/>
        <w:t>• дать неточную цитату, приведя часть высказывания или же выступл</w:t>
      </w:r>
      <w:r w:rsidRPr="00885CC0">
        <w:t>е</w:t>
      </w:r>
      <w:r w:rsidRPr="00885CC0">
        <w:t xml:space="preserve">ния, которая в отрыве от контекста получает иной, иногда противоположное значение. </w:t>
      </w:r>
    </w:p>
    <w:p w:rsidR="00885CC0" w:rsidRPr="00885CC0" w:rsidRDefault="006F7F54" w:rsidP="009B7D5D">
      <w:r>
        <w:t>Таким обра</w:t>
      </w:r>
      <w:r w:rsidR="00885CC0" w:rsidRPr="00885CC0">
        <w:t>зом, мы видим как широк набор мет</w:t>
      </w:r>
      <w:r w:rsidR="00885CC0" w:rsidRPr="00885CC0">
        <w:rPr>
          <w:lang w:val="en-US"/>
        </w:rPr>
        <w:t>o</w:t>
      </w:r>
      <w:r w:rsidR="00885CC0" w:rsidRPr="00885CC0">
        <w:t>д</w:t>
      </w:r>
      <w:r w:rsidR="00885CC0" w:rsidRPr="00885CC0">
        <w:rPr>
          <w:lang w:val="en-US"/>
        </w:rPr>
        <w:t>o</w:t>
      </w:r>
      <w:r w:rsidR="00885CC0" w:rsidRPr="00885CC0">
        <w:t>в манипуляции. С о</w:t>
      </w:r>
      <w:r w:rsidR="00885CC0" w:rsidRPr="00885CC0">
        <w:t>д</w:t>
      </w:r>
      <w:r w:rsidR="00885CC0" w:rsidRPr="00885CC0">
        <w:t xml:space="preserve">ной стороны не полное, искаженное представление о ситуации методом скрытия или умалчивания одних факторов и выделением других, публикация неверных сообщений, создание у аудитории негативных эмоций с помощью визуальных средств или словесных образов и т.д. </w:t>
      </w:r>
      <w:r w:rsidR="0029760E">
        <w:t>«</w:t>
      </w:r>
      <w:r w:rsidR="00885CC0" w:rsidRPr="00885CC0">
        <w:t>Все эти приемы различ</w:t>
      </w:r>
      <w:r w:rsidR="00885CC0" w:rsidRPr="00885CC0">
        <w:t>а</w:t>
      </w:r>
      <w:r w:rsidR="00885CC0" w:rsidRPr="00885CC0">
        <w:t>ются по силе воздействия и содержанию, но их объединяет одно: все они направлены на создание определенного эмоционального настроя и психол</w:t>
      </w:r>
      <w:r w:rsidR="00885CC0" w:rsidRPr="00885CC0">
        <w:t>о</w:t>
      </w:r>
      <w:r w:rsidR="00885CC0" w:rsidRPr="00885CC0">
        <w:t>гических установок у аудитории</w:t>
      </w:r>
      <w:r w:rsidR="0029760E">
        <w:t>»</w:t>
      </w:r>
      <w:r w:rsidR="00885CC0" w:rsidRPr="00885CC0">
        <w:t xml:space="preserve"> [8]. </w:t>
      </w:r>
    </w:p>
    <w:p w:rsidR="00885CC0" w:rsidRPr="002C5121" w:rsidRDefault="00461FAB" w:rsidP="009B7D5D">
      <w:pPr>
        <w:rPr>
          <w:i/>
        </w:rPr>
      </w:pPr>
      <w:r w:rsidRPr="002C5121">
        <w:rPr>
          <w:i/>
        </w:rPr>
        <w:t>Список литературы:</w:t>
      </w:r>
    </w:p>
    <w:p w:rsidR="00885CC0" w:rsidRPr="00885CC0" w:rsidRDefault="00885CC0" w:rsidP="009B7D5D">
      <w:pPr>
        <w:pStyle w:val="aa"/>
        <w:numPr>
          <w:ilvl w:val="0"/>
          <w:numId w:val="6"/>
        </w:numPr>
      </w:pPr>
      <w:r w:rsidRPr="00885CC0">
        <w:t>Балынская Н.Р. Специфика участия средств массовой информации в политическом процессе в современной России. Екатеринбург, 2009.</w:t>
      </w:r>
    </w:p>
    <w:p w:rsidR="00885CC0" w:rsidRPr="00885CC0" w:rsidRDefault="00885CC0" w:rsidP="009B7D5D">
      <w:pPr>
        <w:pStyle w:val="aa"/>
        <w:numPr>
          <w:ilvl w:val="0"/>
          <w:numId w:val="6"/>
        </w:numPr>
      </w:pPr>
      <w:r w:rsidRPr="00885CC0">
        <w:t xml:space="preserve">Вершинин М.С. Политическая коммуникация в информационном обществе. - СПб., 2001. </w:t>
      </w:r>
    </w:p>
    <w:p w:rsidR="00885CC0" w:rsidRPr="00885CC0" w:rsidRDefault="00885CC0" w:rsidP="009B7D5D">
      <w:pPr>
        <w:pStyle w:val="aa"/>
        <w:numPr>
          <w:ilvl w:val="0"/>
          <w:numId w:val="6"/>
        </w:numPr>
      </w:pPr>
      <w:r w:rsidRPr="00885CC0">
        <w:t>Доценко Е.Л. Психология манипуляции. М., Эксмо, 2006.</w:t>
      </w:r>
    </w:p>
    <w:p w:rsidR="00885CC0" w:rsidRPr="00885CC0" w:rsidRDefault="00885CC0" w:rsidP="009B7D5D">
      <w:pPr>
        <w:pStyle w:val="aa"/>
        <w:numPr>
          <w:ilvl w:val="0"/>
          <w:numId w:val="6"/>
        </w:numPr>
      </w:pPr>
      <w:r w:rsidRPr="00885CC0">
        <w:t xml:space="preserve">Ермоленко Т. Патерналистские традиции российской политической культуры // Власть. – 2001. – № 1. </w:t>
      </w:r>
    </w:p>
    <w:p w:rsidR="00885CC0" w:rsidRPr="00885CC0" w:rsidRDefault="00885CC0" w:rsidP="009B7D5D">
      <w:pPr>
        <w:pStyle w:val="aa"/>
        <w:numPr>
          <w:ilvl w:val="0"/>
          <w:numId w:val="6"/>
        </w:numPr>
      </w:pPr>
      <w:r w:rsidRPr="00885CC0">
        <w:t>Пушкарёва Г.В. Политический менеджмент: Учебное пособие.- М.: Дело, 2002.</w:t>
      </w:r>
    </w:p>
    <w:p w:rsidR="00885CC0" w:rsidRPr="00885CC0" w:rsidRDefault="00885CC0" w:rsidP="009B7D5D">
      <w:pPr>
        <w:pStyle w:val="aa"/>
        <w:numPr>
          <w:ilvl w:val="0"/>
          <w:numId w:val="6"/>
        </w:numPr>
      </w:pPr>
      <w:r w:rsidRPr="00885CC0">
        <w:t>Романович Н.А. Влияние СМИ на политическое сознание избират</w:t>
      </w:r>
      <w:r w:rsidRPr="00885CC0">
        <w:t>е</w:t>
      </w:r>
      <w:r w:rsidRPr="00885CC0">
        <w:t>лей // Социология и общество. Тезисы Первого Всероссийского с</w:t>
      </w:r>
      <w:r w:rsidRPr="00885CC0">
        <w:t>о</w:t>
      </w:r>
      <w:r w:rsidRPr="00885CC0">
        <w:t xml:space="preserve">циологического конгресса </w:t>
      </w:r>
      <w:r w:rsidR="0029760E">
        <w:t>«</w:t>
      </w:r>
      <w:r w:rsidRPr="00885CC0">
        <w:t>Общество и социология: новые реалии и новые идеи</w:t>
      </w:r>
      <w:r w:rsidR="0029760E">
        <w:t>»</w:t>
      </w:r>
      <w:r w:rsidRPr="00885CC0">
        <w:t xml:space="preserve">. – СПб., 2000. </w:t>
      </w:r>
    </w:p>
    <w:p w:rsidR="00885CC0" w:rsidRPr="00885CC0" w:rsidRDefault="00885CC0" w:rsidP="009B7D5D">
      <w:pPr>
        <w:pStyle w:val="aa"/>
        <w:numPr>
          <w:ilvl w:val="0"/>
          <w:numId w:val="6"/>
        </w:numPr>
      </w:pPr>
      <w:r w:rsidRPr="00885CC0">
        <w:t>Стучевская</w:t>
      </w:r>
      <w:r w:rsidR="00F7210C">
        <w:t xml:space="preserve"> </w:t>
      </w:r>
      <w:r w:rsidRPr="00885CC0">
        <w:t>О. Политическая ситуация в оценках элиты СМИ// М</w:t>
      </w:r>
      <w:r w:rsidR="006F7F54">
        <w:t>о</w:t>
      </w:r>
      <w:r w:rsidR="006F7F54">
        <w:t xml:space="preserve">ниторинг общественного мнения. </w:t>
      </w:r>
      <w:r w:rsidRPr="00885CC0">
        <w:t>2001</w:t>
      </w:r>
      <w:r w:rsidR="006F7F54">
        <w:t>.</w:t>
      </w:r>
      <w:r w:rsidRPr="00885CC0">
        <w:t xml:space="preserve"> №3</w:t>
      </w:r>
      <w:r w:rsidR="006F7F54">
        <w:t>.</w:t>
      </w:r>
    </w:p>
    <w:p w:rsidR="00885CC0" w:rsidRPr="00885CC0" w:rsidRDefault="00885CC0" w:rsidP="009B7D5D">
      <w:pPr>
        <w:pStyle w:val="aa"/>
        <w:numPr>
          <w:ilvl w:val="0"/>
          <w:numId w:val="6"/>
        </w:numPr>
      </w:pPr>
      <w:r w:rsidRPr="00885CC0">
        <w:t>Цуладзе А.М.</w:t>
      </w:r>
      <w:r w:rsidR="00F7210C">
        <w:t xml:space="preserve"> </w:t>
      </w:r>
      <w:r w:rsidRPr="00885CC0">
        <w:t>Политические манипуляции, или покорение толпы. М., 2004.</w:t>
      </w:r>
    </w:p>
    <w:p w:rsidR="00885CC0" w:rsidRPr="00885CC0" w:rsidRDefault="00885CC0" w:rsidP="009B7D5D">
      <w:pPr>
        <w:pStyle w:val="aa"/>
        <w:numPr>
          <w:ilvl w:val="0"/>
          <w:numId w:val="6"/>
        </w:numPr>
      </w:pPr>
      <w:r w:rsidRPr="00885CC0">
        <w:t>Швидунова А. СМИ как субъект политического процесса и инстр</w:t>
      </w:r>
      <w:r w:rsidRPr="00885CC0">
        <w:t>у</w:t>
      </w:r>
      <w:r w:rsidRPr="00885CC0">
        <w:t>мент политических технологий // Полития, № 2. 2005.</w:t>
      </w:r>
    </w:p>
    <w:p w:rsidR="002C5121" w:rsidRDefault="002C5121" w:rsidP="009B7D5D">
      <w:pPr>
        <w:sectPr w:rsidR="002C5121">
          <w:footnotePr>
            <w:numRestart w:val="eachSect"/>
          </w:footnotePr>
          <w:pgSz w:w="11906" w:h="16838"/>
          <w:pgMar w:top="1134" w:right="850" w:bottom="1134" w:left="1701" w:header="708" w:footer="708" w:gutter="0"/>
          <w:cols w:space="708"/>
          <w:docGrid w:linePitch="360"/>
        </w:sectPr>
      </w:pPr>
    </w:p>
    <w:p w:rsidR="00461FAB" w:rsidRPr="00461FAB" w:rsidRDefault="00247611" w:rsidP="002C5121">
      <w:pPr>
        <w:pStyle w:val="2"/>
      </w:pPr>
      <w:bookmarkStart w:id="28" w:name="_Toc374915875"/>
      <w:r w:rsidRPr="00461FAB">
        <w:lastRenderedPageBreak/>
        <w:t xml:space="preserve">Михайлов В.А., </w:t>
      </w:r>
      <w:r w:rsidR="00461FAB" w:rsidRPr="00461FAB">
        <w:t>Немушков Е.И.</w:t>
      </w:r>
      <w:bookmarkEnd w:id="28"/>
    </w:p>
    <w:p w:rsidR="00247611" w:rsidRPr="002C5121" w:rsidRDefault="00461FAB" w:rsidP="009B7D5D">
      <w:pPr>
        <w:rPr>
          <w:rFonts w:ascii="Arial" w:hAnsi="Arial" w:cs="Arial"/>
          <w:sz w:val="24"/>
          <w:szCs w:val="24"/>
        </w:rPr>
      </w:pPr>
      <w:r w:rsidRPr="002C5121">
        <w:rPr>
          <w:rFonts w:ascii="Arial" w:hAnsi="Arial" w:cs="Arial"/>
          <w:sz w:val="24"/>
          <w:szCs w:val="24"/>
        </w:rPr>
        <w:t>д.ф.н, проф. каф. социологии ТвГ</w:t>
      </w:r>
      <w:r w:rsidR="00247611" w:rsidRPr="002C5121">
        <w:rPr>
          <w:rFonts w:ascii="Arial" w:hAnsi="Arial" w:cs="Arial"/>
          <w:sz w:val="24"/>
          <w:szCs w:val="24"/>
        </w:rPr>
        <w:t>,</w:t>
      </w:r>
      <w:r w:rsidR="00F7210C" w:rsidRPr="002C5121">
        <w:rPr>
          <w:rFonts w:ascii="Arial" w:hAnsi="Arial" w:cs="Arial"/>
          <w:sz w:val="24"/>
          <w:szCs w:val="24"/>
        </w:rPr>
        <w:t xml:space="preserve"> </w:t>
      </w:r>
      <w:r w:rsidR="00247611" w:rsidRPr="002C5121">
        <w:rPr>
          <w:rFonts w:ascii="Arial" w:hAnsi="Arial" w:cs="Arial"/>
          <w:sz w:val="24"/>
          <w:szCs w:val="24"/>
        </w:rPr>
        <w:t>аспирант</w:t>
      </w:r>
      <w:r w:rsidRPr="002C5121">
        <w:rPr>
          <w:rFonts w:ascii="Arial" w:hAnsi="Arial" w:cs="Arial"/>
          <w:sz w:val="24"/>
          <w:szCs w:val="24"/>
        </w:rPr>
        <w:t xml:space="preserve"> каф. социологии ТвГУ</w:t>
      </w:r>
    </w:p>
    <w:p w:rsidR="00247611" w:rsidRPr="00461FAB" w:rsidRDefault="00247611" w:rsidP="002C5121">
      <w:pPr>
        <w:pStyle w:val="3"/>
      </w:pPr>
      <w:bookmarkStart w:id="29" w:name="_Toc374488870"/>
      <w:bookmarkStart w:id="30" w:name="_Toc374915876"/>
      <w:r w:rsidRPr="00461FAB">
        <w:t>Роль СМИ в предвыборной кампании: региональный аспект</w:t>
      </w:r>
      <w:bookmarkEnd w:id="29"/>
      <w:bookmarkEnd w:id="30"/>
    </w:p>
    <w:p w:rsidR="00247611" w:rsidRPr="00247611" w:rsidRDefault="00247611" w:rsidP="009B7D5D"/>
    <w:p w:rsidR="00247611" w:rsidRPr="00461FAB" w:rsidRDefault="00247611" w:rsidP="009B7D5D">
      <w:r w:rsidRPr="00461FAB">
        <w:t>Одним из направлений развития СМИ в последнее время является их непосредственное вовлечение в политическую реальность. Особенно акту</w:t>
      </w:r>
      <w:r w:rsidRPr="00461FAB">
        <w:t>а</w:t>
      </w:r>
      <w:r w:rsidRPr="00461FAB">
        <w:t>лен вопрос о воздействии СМИ при проведении предвыборной агитации. В целом информация в СМИ в большинстве случаев выполняет</w:t>
      </w:r>
      <w:r w:rsidR="00F7210C">
        <w:t xml:space="preserve"> </w:t>
      </w:r>
      <w:r w:rsidRPr="00461FAB">
        <w:t>пропагандис</w:t>
      </w:r>
      <w:r w:rsidRPr="00461FAB">
        <w:t>т</w:t>
      </w:r>
      <w:r w:rsidRPr="00461FAB">
        <w:t xml:space="preserve">скую и агитационную функцию. </w:t>
      </w:r>
    </w:p>
    <w:p w:rsidR="00247611" w:rsidRPr="003C0894" w:rsidRDefault="00247611" w:rsidP="009B7D5D">
      <w:pPr>
        <w:rPr>
          <w:spacing w:val="-4"/>
        </w:rPr>
      </w:pPr>
      <w:r w:rsidRPr="003C0894">
        <w:rPr>
          <w:spacing w:val="-4"/>
        </w:rPr>
        <w:t>Современные средства массовой информации почти полностью контрол</w:t>
      </w:r>
      <w:r w:rsidRPr="003C0894">
        <w:rPr>
          <w:spacing w:val="-4"/>
        </w:rPr>
        <w:t>и</w:t>
      </w:r>
      <w:r w:rsidRPr="003C0894">
        <w:rPr>
          <w:spacing w:val="-4"/>
        </w:rPr>
        <w:t>руют распространение оперативной информации, определяют массовые пре</w:t>
      </w:r>
      <w:r w:rsidRPr="003C0894">
        <w:rPr>
          <w:spacing w:val="-4"/>
        </w:rPr>
        <w:t>д</w:t>
      </w:r>
      <w:r w:rsidRPr="003C0894">
        <w:rPr>
          <w:spacing w:val="-4"/>
        </w:rPr>
        <w:t xml:space="preserve">ставления, коллективные установки, и в конечном итоге массовое поведение. </w:t>
      </w:r>
    </w:p>
    <w:p w:rsidR="00247611" w:rsidRPr="00461FAB" w:rsidRDefault="00247611" w:rsidP="009B7D5D">
      <w:r w:rsidRPr="00461FAB">
        <w:t>Особенностью механизма формирования политических предпочтений СМИ связывают с активностью убеждаемых, которая заключается в том, что они самостоятельно интерпретируют смысл обращенных к ним символич</w:t>
      </w:r>
      <w:r w:rsidRPr="00461FAB">
        <w:t>е</w:t>
      </w:r>
      <w:r w:rsidRPr="00461FAB">
        <w:t>ских посланий, которые состоят из с комплекса личных убеждений и чувств. В связи с этим, основной задачей субъекта воздействия, т.е. СМИ, будет я</w:t>
      </w:r>
      <w:r w:rsidRPr="00461FAB">
        <w:t>в</w:t>
      </w:r>
      <w:r w:rsidRPr="00461FAB">
        <w:t xml:space="preserve">ляться адекватное понимание реципиентов и способов их классификации, а также поиск путей для </w:t>
      </w:r>
      <w:r w:rsidR="0029760E">
        <w:t>«</w:t>
      </w:r>
      <w:r w:rsidRPr="00461FAB">
        <w:t>вписывания</w:t>
      </w:r>
      <w:r w:rsidR="0029760E">
        <w:t>»</w:t>
      </w:r>
      <w:r w:rsidRPr="00461FAB">
        <w:t xml:space="preserve"> в конкретные когнитивные схемы.</w:t>
      </w:r>
    </w:p>
    <w:p w:rsidR="00247611" w:rsidRPr="003C0894" w:rsidRDefault="00247611" w:rsidP="009B7D5D">
      <w:pPr>
        <w:rPr>
          <w:spacing w:val="-4"/>
        </w:rPr>
      </w:pPr>
      <w:r w:rsidRPr="003C0894">
        <w:rPr>
          <w:spacing w:val="-4"/>
        </w:rPr>
        <w:t>СМИ – как один из основных способов политической коммуникации в с</w:t>
      </w:r>
      <w:r w:rsidRPr="003C0894">
        <w:rPr>
          <w:spacing w:val="-4"/>
        </w:rPr>
        <w:t>о</w:t>
      </w:r>
      <w:r w:rsidRPr="003C0894">
        <w:rPr>
          <w:spacing w:val="-4"/>
        </w:rPr>
        <w:t>временном мире – выполняет следующие функции в отношении политического процесса и гражданского общества: информационная (распространение инфо</w:t>
      </w:r>
      <w:r w:rsidRPr="003C0894">
        <w:rPr>
          <w:spacing w:val="-4"/>
        </w:rPr>
        <w:t>р</w:t>
      </w:r>
      <w:r w:rsidRPr="003C0894">
        <w:rPr>
          <w:spacing w:val="-4"/>
        </w:rPr>
        <w:t>мац</w:t>
      </w:r>
      <w:r w:rsidR="00F87BCB" w:rsidRPr="003C0894">
        <w:rPr>
          <w:spacing w:val="-4"/>
        </w:rPr>
        <w:t>ии о текущем политическом проце</w:t>
      </w:r>
      <w:r w:rsidRPr="003C0894">
        <w:rPr>
          <w:spacing w:val="-4"/>
        </w:rPr>
        <w:t>ссе); р</w:t>
      </w:r>
      <w:r w:rsidRPr="003C0894">
        <w:rPr>
          <w:spacing w:val="-4"/>
          <w:lang w:val="en-US"/>
        </w:rPr>
        <w:t>e</w:t>
      </w:r>
      <w:r w:rsidRPr="003C0894">
        <w:rPr>
          <w:spacing w:val="-4"/>
        </w:rPr>
        <w:t>гулятивная (опосредование вза</w:t>
      </w:r>
      <w:r w:rsidRPr="003C0894">
        <w:rPr>
          <w:spacing w:val="-4"/>
        </w:rPr>
        <w:t>и</w:t>
      </w:r>
      <w:r w:rsidRPr="003C0894">
        <w:rPr>
          <w:spacing w:val="-4"/>
        </w:rPr>
        <w:t>модействия между элементами политической системой и гражданским общ</w:t>
      </w:r>
      <w:r w:rsidRPr="003C0894">
        <w:rPr>
          <w:spacing w:val="-4"/>
        </w:rPr>
        <w:t>е</w:t>
      </w:r>
      <w:r w:rsidRPr="003C0894">
        <w:rPr>
          <w:spacing w:val="-4"/>
        </w:rPr>
        <w:t>ством); функция политической социализации (формирование и укрепление норм политического поведения);</w:t>
      </w:r>
      <w:r w:rsidR="00F7210C" w:rsidRPr="003C0894">
        <w:rPr>
          <w:spacing w:val="-4"/>
        </w:rPr>
        <w:t xml:space="preserve"> </w:t>
      </w:r>
      <w:r w:rsidRPr="003C0894">
        <w:rPr>
          <w:spacing w:val="-4"/>
        </w:rPr>
        <w:t>м</w:t>
      </w:r>
      <w:r w:rsidRPr="003C0894">
        <w:rPr>
          <w:spacing w:val="-4"/>
          <w:lang w:val="en-US"/>
        </w:rPr>
        <w:t>a</w:t>
      </w:r>
      <w:r w:rsidRPr="003C0894">
        <w:rPr>
          <w:spacing w:val="-4"/>
        </w:rPr>
        <w:t>нипулятивная (целевое формирование о</w:t>
      </w:r>
      <w:r w:rsidRPr="003C0894">
        <w:rPr>
          <w:spacing w:val="-4"/>
        </w:rPr>
        <w:t>б</w:t>
      </w:r>
      <w:r w:rsidRPr="003C0894">
        <w:rPr>
          <w:spacing w:val="-4"/>
        </w:rPr>
        <w:t>щественного мнения по наиболее важным политическим пробл</w:t>
      </w:r>
      <w:r w:rsidRPr="003C0894">
        <w:rPr>
          <w:spacing w:val="-4"/>
          <w:lang w:val="en-US"/>
        </w:rPr>
        <w:t>e</w:t>
      </w:r>
      <w:r w:rsidRPr="003C0894">
        <w:rPr>
          <w:spacing w:val="-4"/>
        </w:rPr>
        <w:t>мам).</w:t>
      </w:r>
    </w:p>
    <w:p w:rsidR="00247611" w:rsidRPr="00F87BCB" w:rsidRDefault="00247611" w:rsidP="009B7D5D">
      <w:r w:rsidRPr="00F87BCB">
        <w:t>Избирательные кампании различных уровней отличаются в зависимости от сценария, исследования технологии и стратегии. Региональная кампания (подбор руководителей областной администрации, депутатов представител</w:t>
      </w:r>
      <w:r w:rsidRPr="00F87BCB">
        <w:t>ь</w:t>
      </w:r>
      <w:r w:rsidRPr="00F87BCB">
        <w:t>ных органов области, мэры столиц и крупных городов области, местных о</w:t>
      </w:r>
      <w:r w:rsidRPr="00F87BCB">
        <w:t>р</w:t>
      </w:r>
      <w:r w:rsidRPr="00F87BCB">
        <w:t>ганов власти) имеет ряд существенных отличие от федеральных</w:t>
      </w:r>
      <w:r w:rsidR="00F7210C" w:rsidRPr="00F87BCB">
        <w:t xml:space="preserve"> </w:t>
      </w:r>
      <w:r w:rsidRPr="00F87BCB">
        <w:t>кампаний. Например, региональные кампании планируется и осуществляется в более короткие сроки, чем федеральные. В силу этого такие кампании становятся более интенсивными. Основные рекламные деятельности, как правило, пр</w:t>
      </w:r>
      <w:r w:rsidRPr="00F87BCB">
        <w:t>о</w:t>
      </w:r>
      <w:r w:rsidRPr="00F87BCB">
        <w:t>водятся в течение последних двух-трех недель. Еще одно существенное о</w:t>
      </w:r>
      <w:r w:rsidRPr="00F87BCB">
        <w:t>т</w:t>
      </w:r>
      <w:r w:rsidRPr="00F87BCB">
        <w:t>личие состоит в том, что основные кандидаты хорошо знакомы с социально-</w:t>
      </w:r>
      <w:r w:rsidRPr="00F87BCB">
        <w:lastRenderedPageBreak/>
        <w:t>экономической и политической ситуацией в регионе, что позволяет им дост</w:t>
      </w:r>
      <w:r w:rsidRPr="00F87BCB">
        <w:t>а</w:t>
      </w:r>
      <w:r w:rsidRPr="00F87BCB">
        <w:t>точно четко влиять на выбор электората. При этом упомянутые краткость сроков кампании и достаточная известность кандидатов весьма затрудняют коррекцию образа кандидатов, особенно лиц, находящихся в структурах и</w:t>
      </w:r>
      <w:r w:rsidRPr="00F87BCB">
        <w:t>с</w:t>
      </w:r>
      <w:r w:rsidRPr="00F87BCB">
        <w:t>полнительной власти. В этих условиях роль региональных</w:t>
      </w:r>
      <w:r w:rsidR="00F7210C" w:rsidRPr="00F87BCB">
        <w:t xml:space="preserve"> </w:t>
      </w:r>
      <w:r w:rsidRPr="00F87BCB">
        <w:t>СМИ существенно возрастает.</w:t>
      </w:r>
    </w:p>
    <w:p w:rsidR="00247611" w:rsidRPr="00461FAB" w:rsidRDefault="00247611" w:rsidP="009B7D5D">
      <w:r w:rsidRPr="00461FAB">
        <w:t>Телевидение остается ведущим средством массовой информации в с</w:t>
      </w:r>
      <w:r w:rsidRPr="00461FAB">
        <w:t>о</w:t>
      </w:r>
      <w:r w:rsidR="00F87BCB">
        <w:t>временном обществе.</w:t>
      </w:r>
      <w:r w:rsidRPr="00461FAB">
        <w:t xml:space="preserve"> Так,</w:t>
      </w:r>
      <w:r w:rsidR="00F7210C">
        <w:t xml:space="preserve"> </w:t>
      </w:r>
      <w:r w:rsidRPr="00461FAB">
        <w:t>по данным ВЦИОМ, в 2002–2005 годах аудитория развлекательных каналов остается на уровне 24-25%. В тематическом списке телепередач, к которым телезрители проявляют наибольший интерес, дом</w:t>
      </w:r>
      <w:r w:rsidRPr="00461FAB">
        <w:t>и</w:t>
      </w:r>
      <w:r w:rsidRPr="00461FAB">
        <w:t>нируют следующие программы: политические новости – 45%; криминальная хроника – 35%; светская жизнь, развлечения – 15%; спортивная информация – 11%. Таким образом, СМИ превращаются в эффективный политический инструмент, а рекреатив</w:t>
      </w:r>
      <w:r w:rsidRPr="00461FAB">
        <w:softHyphen/>
        <w:t>ные функции усиливаются и играют все более сущ</w:t>
      </w:r>
      <w:r w:rsidRPr="00461FAB">
        <w:t>е</w:t>
      </w:r>
      <w:r w:rsidRPr="00461FAB">
        <w:t xml:space="preserve">ственную роль. </w:t>
      </w:r>
    </w:p>
    <w:p w:rsidR="00247611" w:rsidRPr="00461FAB" w:rsidRDefault="00247611" w:rsidP="009B7D5D">
      <w:r w:rsidRPr="00461FAB">
        <w:t xml:space="preserve">В апреле-мае 2013 г. на факультете управления и социологии ФГБОУ ВПО </w:t>
      </w:r>
      <w:r w:rsidR="0029760E">
        <w:t>«</w:t>
      </w:r>
      <w:r w:rsidRPr="00461FAB">
        <w:t>Тверской государственный университет</w:t>
      </w:r>
      <w:r w:rsidR="0029760E">
        <w:t>»</w:t>
      </w:r>
      <w:r w:rsidRPr="00461FAB">
        <w:t xml:space="preserve"> было проведено конкретно-социологическое исследование на тему </w:t>
      </w:r>
      <w:r w:rsidR="0029760E">
        <w:rPr>
          <w:bCs/>
          <w:iCs/>
        </w:rPr>
        <w:t>«</w:t>
      </w:r>
      <w:r w:rsidR="00F87BCB">
        <w:rPr>
          <w:bCs/>
          <w:iCs/>
        </w:rPr>
        <w:t xml:space="preserve">Влияние СМИ на жителей </w:t>
      </w:r>
      <w:r w:rsidRPr="00461FAB">
        <w:rPr>
          <w:bCs/>
          <w:iCs/>
        </w:rPr>
        <w:t>Твери</w:t>
      </w:r>
      <w:r w:rsidR="0029760E">
        <w:rPr>
          <w:bCs/>
          <w:iCs/>
        </w:rPr>
        <w:t>»</w:t>
      </w:r>
      <w:r w:rsidRPr="00461FAB">
        <w:rPr>
          <w:bCs/>
          <w:iCs/>
        </w:rPr>
        <w:t xml:space="preserve">. </w:t>
      </w:r>
      <w:r w:rsidRPr="00461FAB">
        <w:rPr>
          <w:bCs/>
        </w:rPr>
        <w:t>Цель</w:t>
      </w:r>
      <w:r w:rsidR="00F7210C">
        <w:rPr>
          <w:bCs/>
        </w:rPr>
        <w:t xml:space="preserve"> </w:t>
      </w:r>
      <w:r w:rsidRPr="00461FAB">
        <w:rPr>
          <w:bCs/>
        </w:rPr>
        <w:t>исследования</w:t>
      </w:r>
      <w:r w:rsidRPr="00461FAB">
        <w:rPr>
          <w:b/>
          <w:bCs/>
        </w:rPr>
        <w:t xml:space="preserve"> </w:t>
      </w:r>
      <w:r w:rsidRPr="00461FAB">
        <w:rPr>
          <w:bCs/>
        </w:rPr>
        <w:t>состояла в выявлении</w:t>
      </w:r>
      <w:r w:rsidR="00F7210C">
        <w:rPr>
          <w:bCs/>
        </w:rPr>
        <w:t xml:space="preserve"> </w:t>
      </w:r>
      <w:r w:rsidRPr="00461FAB">
        <w:rPr>
          <w:bCs/>
        </w:rPr>
        <w:t>восприятия, оценок и отношения</w:t>
      </w:r>
      <w:r w:rsidR="00F7210C">
        <w:rPr>
          <w:bCs/>
        </w:rPr>
        <w:t xml:space="preserve"> </w:t>
      </w:r>
      <w:r w:rsidRPr="00461FAB">
        <w:t>тверичан к средствам массовой информации. Были поставлены следующие задачи: изучить структуру потребления информации, распространяемой т</w:t>
      </w:r>
      <w:r w:rsidRPr="00461FAB">
        <w:t>е</w:t>
      </w:r>
      <w:r w:rsidRPr="00461FAB">
        <w:t>левидением, выяснить отношение жителей г. Тверь к средствам массовой информации, представить оценки СМИ по различным параметрам, исслед</w:t>
      </w:r>
      <w:r w:rsidRPr="00461FAB">
        <w:t>о</w:t>
      </w:r>
      <w:r w:rsidRPr="00461FAB">
        <w:t>вать</w:t>
      </w:r>
      <w:r w:rsidR="00F7210C">
        <w:t xml:space="preserve"> </w:t>
      </w:r>
      <w:r w:rsidRPr="00461FAB">
        <w:t>информационно-коммуникативные</w:t>
      </w:r>
      <w:r w:rsidR="00F7210C">
        <w:t xml:space="preserve"> </w:t>
      </w:r>
      <w:r w:rsidRPr="00461FAB">
        <w:t xml:space="preserve">интересы и потребности и ожидания по отношению к СМИ. </w:t>
      </w:r>
      <w:r w:rsidRPr="00461FAB">
        <w:rPr>
          <w:bCs/>
        </w:rPr>
        <w:t>Метод исследования – а</w:t>
      </w:r>
      <w:r w:rsidRPr="00461FAB">
        <w:t xml:space="preserve">нкетный опрос. Выборка стратифицированная. Численность опрашиваемых </w:t>
      </w:r>
      <w:r w:rsidRPr="00461FAB">
        <w:rPr>
          <w:bCs/>
        </w:rPr>
        <w:t>–</w:t>
      </w:r>
      <w:r w:rsidRPr="00461FAB">
        <w:t xml:space="preserve"> 180 человек. Обработано 180 анкет. Выборка была сформирована таким образом, что в нее вошли ж</w:t>
      </w:r>
      <w:r w:rsidRPr="00461FAB">
        <w:t>и</w:t>
      </w:r>
      <w:r w:rsidRPr="00461FAB">
        <w:t>тели центрального и заволжского районов г. Тверь, в возрастных группах от 20 до 40 лет и от 45до 60 лет. Количество респондентов по каждой страте</w:t>
      </w:r>
      <w:r w:rsidR="00F7210C">
        <w:t xml:space="preserve"> </w:t>
      </w:r>
      <w:r w:rsidRPr="00461FAB">
        <w:t>было в целом пропорциональным реальному их распределению в генерал</w:t>
      </w:r>
      <w:r w:rsidRPr="00461FAB">
        <w:t>ь</w:t>
      </w:r>
      <w:r w:rsidRPr="00461FAB">
        <w:t>ной совокупности.</w:t>
      </w:r>
    </w:p>
    <w:p w:rsidR="00247611" w:rsidRPr="00461FAB" w:rsidRDefault="00247611" w:rsidP="009B7D5D">
      <w:r w:rsidRPr="00461FAB">
        <w:t>Ниже представлены основные выводы исследования.</w:t>
      </w:r>
    </w:p>
    <w:p w:rsidR="00247611" w:rsidRPr="00461FAB" w:rsidRDefault="00247611" w:rsidP="009B7D5D">
      <w:r w:rsidRPr="00461FAB">
        <w:t>1. Достаточно большое количество жителей г.</w:t>
      </w:r>
      <w:r w:rsidR="00F87BCB">
        <w:t> </w:t>
      </w:r>
      <w:r w:rsidRPr="00461FAB">
        <w:t xml:space="preserve">Тверь вообще </w:t>
      </w:r>
      <w:r w:rsidRPr="00461FAB">
        <w:rPr>
          <w:b/>
        </w:rPr>
        <w:t>не смотрят</w:t>
      </w:r>
      <w:r w:rsidRPr="00461FAB">
        <w:t xml:space="preserve"> телевизионные передачи (25% респондентов). Причем среди 20-40 летних т</w:t>
      </w:r>
      <w:r w:rsidRPr="00461FAB">
        <w:t>а</w:t>
      </w:r>
      <w:r w:rsidRPr="00461FAB">
        <w:t>ковых в несколько раз больше, 45-60 летних. Требуются дополнительные и</w:t>
      </w:r>
      <w:r w:rsidRPr="00461FAB">
        <w:t>с</w:t>
      </w:r>
      <w:r w:rsidRPr="00461FAB">
        <w:t>следования, чем предопределяется данное состояние дел – отсутствием в т</w:t>
      </w:r>
      <w:r w:rsidRPr="00461FAB">
        <w:t>е</w:t>
      </w:r>
      <w:r w:rsidRPr="00461FAB">
        <w:t>левизора, наличием замещающего телевещание Интернет-ТВ-вещания и др.</w:t>
      </w:r>
    </w:p>
    <w:p w:rsidR="00247611" w:rsidRPr="00461FAB" w:rsidRDefault="00247611" w:rsidP="009B7D5D">
      <w:r w:rsidRPr="00461FAB">
        <w:lastRenderedPageBreak/>
        <w:t xml:space="preserve">2. </w:t>
      </w:r>
      <w:r w:rsidRPr="00461FAB">
        <w:rPr>
          <w:b/>
        </w:rPr>
        <w:t>Иерархия приоритетов телепрограмм</w:t>
      </w:r>
      <w:r w:rsidRPr="00461FAB">
        <w:t xml:space="preserve"> выстроилась следующим о</w:t>
      </w:r>
      <w:r w:rsidRPr="00461FAB">
        <w:t>б</w:t>
      </w:r>
      <w:r w:rsidRPr="00461FAB">
        <w:t>разом: на первом месте по просматриваемости поставлены новости, на вт</w:t>
      </w:r>
      <w:r w:rsidRPr="00461FAB">
        <w:t>о</w:t>
      </w:r>
      <w:r w:rsidRPr="00461FAB">
        <w:t>ром – сериалы и художественные фильмы, далее следуют – ток шоу, мол</w:t>
      </w:r>
      <w:r w:rsidRPr="00461FAB">
        <w:t>о</w:t>
      </w:r>
      <w:r w:rsidRPr="00461FAB">
        <w:t>дежные телепередачи, познавательные передачи (наука, образование). Пол</w:t>
      </w:r>
      <w:r w:rsidRPr="00461FAB">
        <w:t>о</w:t>
      </w:r>
      <w:r w:rsidRPr="00461FAB">
        <w:t>вые отличия практически не играют роли на предпочтения тверичан. 45-60-летние, по сравнению с 20-40-летними жителями Твери, гораздо чаще смо</w:t>
      </w:r>
      <w:r w:rsidRPr="00461FAB">
        <w:t>т</w:t>
      </w:r>
      <w:r w:rsidRPr="00461FAB">
        <w:t>рят новости и выбирают их в качестве приоритета просмотра телепередач.</w:t>
      </w:r>
    </w:p>
    <w:p w:rsidR="00247611" w:rsidRPr="00E471D5" w:rsidRDefault="00247611" w:rsidP="009B7D5D">
      <w:pPr>
        <w:rPr>
          <w:spacing w:val="-4"/>
        </w:rPr>
      </w:pPr>
      <w:r w:rsidRPr="00E471D5">
        <w:rPr>
          <w:spacing w:val="-4"/>
        </w:rPr>
        <w:t>3. В отношении выполнения современным российским телевидением св</w:t>
      </w:r>
      <w:r w:rsidRPr="00E471D5">
        <w:rPr>
          <w:spacing w:val="-4"/>
        </w:rPr>
        <w:t>о</w:t>
      </w:r>
      <w:r w:rsidRPr="00E471D5">
        <w:rPr>
          <w:spacing w:val="-4"/>
        </w:rPr>
        <w:t xml:space="preserve">их </w:t>
      </w:r>
      <w:r w:rsidRPr="00E471D5">
        <w:rPr>
          <w:b/>
          <w:spacing w:val="-4"/>
        </w:rPr>
        <w:t>научно-образовательных функций</w:t>
      </w:r>
      <w:r w:rsidRPr="00E471D5">
        <w:rPr>
          <w:spacing w:val="-4"/>
        </w:rPr>
        <w:t xml:space="preserve"> со стороны многих жителей Твери пр</w:t>
      </w:r>
      <w:r w:rsidRPr="00E471D5">
        <w:rPr>
          <w:spacing w:val="-4"/>
        </w:rPr>
        <w:t>о</w:t>
      </w:r>
      <w:r w:rsidRPr="00E471D5">
        <w:rPr>
          <w:spacing w:val="-4"/>
        </w:rPr>
        <w:t xml:space="preserve">явлен достаточно большой скепсис: лишь 1% респондентов отметили высокую степень выполнения данной функции, тогда как посчитали, что </w:t>
      </w:r>
      <w:r w:rsidR="0029760E" w:rsidRPr="00E471D5">
        <w:rPr>
          <w:spacing w:val="-4"/>
        </w:rPr>
        <w:t>«</w:t>
      </w:r>
      <w:r w:rsidRPr="00E471D5">
        <w:rPr>
          <w:spacing w:val="-4"/>
        </w:rPr>
        <w:t>в малой степ</w:t>
      </w:r>
      <w:r w:rsidRPr="00E471D5">
        <w:rPr>
          <w:spacing w:val="-4"/>
        </w:rPr>
        <w:t>е</w:t>
      </w:r>
      <w:r w:rsidRPr="00E471D5">
        <w:rPr>
          <w:spacing w:val="-4"/>
        </w:rPr>
        <w:t>ни</w:t>
      </w:r>
      <w:r w:rsidR="0029760E" w:rsidRPr="00E471D5">
        <w:rPr>
          <w:spacing w:val="-4"/>
        </w:rPr>
        <w:t>»</w:t>
      </w:r>
      <w:r w:rsidRPr="00E471D5">
        <w:rPr>
          <w:spacing w:val="-4"/>
        </w:rPr>
        <w:t xml:space="preserve"> – 31%, </w:t>
      </w:r>
      <w:r w:rsidR="0029760E" w:rsidRPr="00E471D5">
        <w:rPr>
          <w:spacing w:val="-4"/>
        </w:rPr>
        <w:t>«</w:t>
      </w:r>
      <w:r w:rsidRPr="00E471D5">
        <w:rPr>
          <w:spacing w:val="-4"/>
        </w:rPr>
        <w:t>не выполняет</w:t>
      </w:r>
      <w:r w:rsidR="0029760E" w:rsidRPr="00E471D5">
        <w:rPr>
          <w:spacing w:val="-4"/>
        </w:rPr>
        <w:t>»</w:t>
      </w:r>
      <w:r w:rsidRPr="00E471D5">
        <w:rPr>
          <w:spacing w:val="-4"/>
        </w:rPr>
        <w:t xml:space="preserve"> – 24%, </w:t>
      </w:r>
      <w:r w:rsidR="0029760E" w:rsidRPr="00E471D5">
        <w:rPr>
          <w:spacing w:val="-4"/>
        </w:rPr>
        <w:t>«</w:t>
      </w:r>
      <w:r w:rsidRPr="00E471D5">
        <w:rPr>
          <w:spacing w:val="-4"/>
        </w:rPr>
        <w:t>в средней степени</w:t>
      </w:r>
      <w:r w:rsidR="0029760E" w:rsidRPr="00E471D5">
        <w:rPr>
          <w:spacing w:val="-4"/>
        </w:rPr>
        <w:t>»</w:t>
      </w:r>
      <w:r w:rsidRPr="00E471D5">
        <w:rPr>
          <w:spacing w:val="-4"/>
        </w:rPr>
        <w:t xml:space="preserve"> – 29% опрошенных. </w:t>
      </w:r>
    </w:p>
    <w:p w:rsidR="00247611" w:rsidRPr="00461FAB" w:rsidRDefault="00247611" w:rsidP="009B7D5D">
      <w:r w:rsidRPr="00461FAB">
        <w:t xml:space="preserve">4. Большинство респондентов усаживается перед телевизором по </w:t>
      </w:r>
      <w:r w:rsidRPr="00461FAB">
        <w:rPr>
          <w:b/>
        </w:rPr>
        <w:t>пр</w:t>
      </w:r>
      <w:r w:rsidRPr="00461FAB">
        <w:rPr>
          <w:b/>
        </w:rPr>
        <w:t>и</w:t>
      </w:r>
      <w:r w:rsidRPr="00461FAB">
        <w:rPr>
          <w:b/>
        </w:rPr>
        <w:t>чине</w:t>
      </w:r>
      <w:r w:rsidRPr="00461FAB">
        <w:t xml:space="preserve"> свободного времени, скуки – 56%, потребности отдохнуть, снять пс</w:t>
      </w:r>
      <w:r w:rsidRPr="00461FAB">
        <w:t>и</w:t>
      </w:r>
      <w:r w:rsidRPr="00461FAB">
        <w:t>хологическое напряжение – 21% респондентов. Неясно, предопределено ли это засильем соответствующих передач на российском телевидении или жи</w:t>
      </w:r>
      <w:r w:rsidRPr="00461FAB">
        <w:t>з</w:t>
      </w:r>
      <w:r w:rsidRPr="00461FAB">
        <w:t>ненными установками самих людей. У 45-60 летних значительно более выс</w:t>
      </w:r>
      <w:r w:rsidRPr="00461FAB">
        <w:t>о</w:t>
      </w:r>
      <w:r w:rsidRPr="00461FAB">
        <w:t>кую роль, чем у 20-40 летних, играет в данном отношении тот мотив, что т</w:t>
      </w:r>
      <w:r w:rsidRPr="00461FAB">
        <w:t>е</w:t>
      </w:r>
      <w:r w:rsidRPr="00461FAB">
        <w:t xml:space="preserve">левизор выступает как </w:t>
      </w:r>
      <w:r w:rsidR="0029760E">
        <w:t>«</w:t>
      </w:r>
      <w:r w:rsidRPr="00461FAB">
        <w:t>источник новой и оперативной информации</w:t>
      </w:r>
      <w:r w:rsidR="0029760E">
        <w:t>»</w:t>
      </w:r>
      <w:r w:rsidRPr="00461FAB">
        <w:t xml:space="preserve">. </w:t>
      </w:r>
    </w:p>
    <w:p w:rsidR="00247611" w:rsidRPr="00461FAB" w:rsidRDefault="00247611" w:rsidP="009B7D5D">
      <w:r w:rsidRPr="00461FAB">
        <w:t xml:space="preserve">6. </w:t>
      </w:r>
      <w:r w:rsidRPr="00461FAB">
        <w:rPr>
          <w:b/>
        </w:rPr>
        <w:t>Оценки проведенного времени у телевизора</w:t>
      </w:r>
      <w:r w:rsidRPr="00461FAB">
        <w:t xml:space="preserve"> со стороны жителей г.</w:t>
      </w:r>
      <w:r w:rsidR="00E471D5">
        <w:t> </w:t>
      </w:r>
      <w:r w:rsidRPr="00461FAB">
        <w:t xml:space="preserve">Тверь очень разные. В целом они распределились пропорционально: </w:t>
      </w:r>
      <w:r w:rsidR="0029760E">
        <w:t>«</w:t>
      </w:r>
      <w:r w:rsidRPr="00461FAB">
        <w:t>х</w:t>
      </w:r>
      <w:r w:rsidRPr="00461FAB">
        <w:t>о</w:t>
      </w:r>
      <w:r w:rsidRPr="00461FAB">
        <w:t>рошо, что просмотрел телепередачу</w:t>
      </w:r>
      <w:r w:rsidR="0029760E">
        <w:t>»</w:t>
      </w:r>
      <w:r w:rsidRPr="00461FAB">
        <w:t xml:space="preserve"> (27%), </w:t>
      </w:r>
      <w:r w:rsidR="0029760E">
        <w:t>«</w:t>
      </w:r>
      <w:r w:rsidRPr="00461FAB">
        <w:t>бывают телепередачи интере</w:t>
      </w:r>
      <w:r w:rsidRPr="00461FAB">
        <w:t>с</w:t>
      </w:r>
      <w:r w:rsidRPr="00461FAB">
        <w:t>нее и нужнее</w:t>
      </w:r>
      <w:r w:rsidR="0029760E">
        <w:t>»</w:t>
      </w:r>
      <w:r w:rsidRPr="00461FAB">
        <w:t xml:space="preserve"> (30%), </w:t>
      </w:r>
      <w:r w:rsidR="0029760E">
        <w:t>«</w:t>
      </w:r>
      <w:r w:rsidRPr="00461FAB">
        <w:t>время потрачено впустую</w:t>
      </w:r>
      <w:r w:rsidR="0029760E">
        <w:t>»</w:t>
      </w:r>
      <w:r w:rsidRPr="00461FAB">
        <w:t xml:space="preserve"> (23%). Надо отметить, что мужская половина в целом более скептична в отношении полезности своего телесмотрения, чем женская. </w:t>
      </w:r>
    </w:p>
    <w:p w:rsidR="00247611" w:rsidRPr="003C0894" w:rsidRDefault="00247611" w:rsidP="009B7D5D">
      <w:pPr>
        <w:rPr>
          <w:spacing w:val="-4"/>
        </w:rPr>
      </w:pPr>
      <w:r w:rsidRPr="003C0894">
        <w:rPr>
          <w:spacing w:val="-4"/>
        </w:rPr>
        <w:t xml:space="preserve">7. В числе </w:t>
      </w:r>
      <w:r w:rsidRPr="003C0894">
        <w:rPr>
          <w:b/>
          <w:spacing w:val="-4"/>
        </w:rPr>
        <w:t>наиболее часто просматриваемых</w:t>
      </w:r>
      <w:r w:rsidRPr="003C0894">
        <w:rPr>
          <w:spacing w:val="-4"/>
        </w:rPr>
        <w:t xml:space="preserve"> телеканалов названы (далее каналы перечислены по убывающей): 1 канал (всероссийский), Россия 2, Россия 1 (всероссийский), СТС, Муз ТВ, МТВ, ТНТ, НТВ и т.д. 45-60 летние больше, уделяют просмотру центральных телекан</w:t>
      </w:r>
      <w:r w:rsidR="00F87BCB" w:rsidRPr="003C0894">
        <w:rPr>
          <w:spacing w:val="-4"/>
        </w:rPr>
        <w:t>алов (новостные передачи и др.).</w:t>
      </w:r>
      <w:r w:rsidRPr="003C0894">
        <w:rPr>
          <w:spacing w:val="-4"/>
        </w:rPr>
        <w:t xml:space="preserve"> </w:t>
      </w:r>
    </w:p>
    <w:p w:rsidR="00247611" w:rsidRPr="00461FAB" w:rsidRDefault="00247611" w:rsidP="009B7D5D">
      <w:r w:rsidRPr="00461FAB">
        <w:t xml:space="preserve">8. Мнения респондентов по вопросу, </w:t>
      </w:r>
      <w:r w:rsidRPr="00461FAB">
        <w:rPr>
          <w:b/>
        </w:rPr>
        <w:t>как влияет большинство телеп</w:t>
      </w:r>
      <w:r w:rsidRPr="00461FAB">
        <w:rPr>
          <w:b/>
        </w:rPr>
        <w:t>е</w:t>
      </w:r>
      <w:r w:rsidRPr="00461FAB">
        <w:rPr>
          <w:b/>
        </w:rPr>
        <w:t>редач на жителей г.</w:t>
      </w:r>
      <w:r w:rsidR="00F87BCB">
        <w:rPr>
          <w:b/>
        </w:rPr>
        <w:t> </w:t>
      </w:r>
      <w:r w:rsidRPr="00461FAB">
        <w:rPr>
          <w:b/>
        </w:rPr>
        <w:t xml:space="preserve">Тверь, </w:t>
      </w:r>
      <w:r w:rsidRPr="00461FAB">
        <w:t>распределились следующим образом:</w:t>
      </w:r>
    </w:p>
    <w:p w:rsidR="00247611" w:rsidRPr="00461FAB" w:rsidRDefault="00247611" w:rsidP="009B7D5D">
      <w:r w:rsidRPr="00461FAB">
        <w:t>Менее 1% – явно положительное</w:t>
      </w:r>
    </w:p>
    <w:p w:rsidR="00247611" w:rsidRPr="00461FAB" w:rsidRDefault="00247611" w:rsidP="009B7D5D">
      <w:r w:rsidRPr="00461FAB">
        <w:t>20% – скорее положительное, чем отрицательное</w:t>
      </w:r>
    </w:p>
    <w:p w:rsidR="00247611" w:rsidRPr="00461FAB" w:rsidRDefault="00247611" w:rsidP="009B7D5D">
      <w:r w:rsidRPr="00461FAB">
        <w:t>48% – скорее отрицательное, чем положительное</w:t>
      </w:r>
    </w:p>
    <w:p w:rsidR="00247611" w:rsidRPr="00461FAB" w:rsidRDefault="00247611" w:rsidP="009B7D5D">
      <w:r w:rsidRPr="00461FAB">
        <w:t>9% – явно отрицательное</w:t>
      </w:r>
    </w:p>
    <w:p w:rsidR="00247611" w:rsidRPr="00461FAB" w:rsidRDefault="00247611" w:rsidP="009B7D5D">
      <w:r w:rsidRPr="00461FAB">
        <w:t>22% – затрудняюсь ответить.</w:t>
      </w:r>
    </w:p>
    <w:p w:rsidR="00247611" w:rsidRPr="00461FAB" w:rsidRDefault="00247611" w:rsidP="009B7D5D">
      <w:r w:rsidRPr="00461FAB">
        <w:t xml:space="preserve">9. Ответы на вопрос </w:t>
      </w:r>
      <w:r w:rsidR="0029760E">
        <w:t>«</w:t>
      </w:r>
      <w:r w:rsidRPr="00461FAB">
        <w:t>Какое место занимает телепросмотр в структуре Вашего досуга?</w:t>
      </w:r>
      <w:r w:rsidR="0029760E">
        <w:t>»</w:t>
      </w:r>
      <w:r w:rsidRPr="00461FAB">
        <w:t xml:space="preserve"> распределились следующим образом:</w:t>
      </w:r>
    </w:p>
    <w:p w:rsidR="00247611" w:rsidRPr="00461FAB" w:rsidRDefault="00247611" w:rsidP="009B7D5D">
      <w:r w:rsidRPr="00461FAB">
        <w:lastRenderedPageBreak/>
        <w:t>Менее 1%</w:t>
      </w:r>
      <w:r w:rsidR="00F7210C">
        <w:t xml:space="preserve"> </w:t>
      </w:r>
      <w:r w:rsidRPr="00461FAB">
        <w:t>– ведущее, этому посвящаю практически все имеющееся св</w:t>
      </w:r>
      <w:r w:rsidRPr="00461FAB">
        <w:t>о</w:t>
      </w:r>
      <w:r w:rsidRPr="00461FAB">
        <w:t>бодное время</w:t>
      </w:r>
    </w:p>
    <w:p w:rsidR="00247611" w:rsidRPr="00461FAB" w:rsidRDefault="00247611" w:rsidP="009B7D5D">
      <w:r w:rsidRPr="00461FAB">
        <w:t>Менее 5%</w:t>
      </w:r>
      <w:r w:rsidR="00F7210C">
        <w:t xml:space="preserve"> </w:t>
      </w:r>
      <w:r w:rsidRPr="00461FAB">
        <w:t>– одно из главных, уступает по своей значимости лишь общ</w:t>
      </w:r>
      <w:r w:rsidRPr="00461FAB">
        <w:t>е</w:t>
      </w:r>
      <w:r w:rsidRPr="00461FAB">
        <w:t>нию с друзьями и родственниками</w:t>
      </w:r>
    </w:p>
    <w:p w:rsidR="00247611" w:rsidRPr="00461FAB" w:rsidRDefault="00247611" w:rsidP="009B7D5D">
      <w:r w:rsidRPr="00461FAB">
        <w:t xml:space="preserve">20% – такое же, как и многие другие формы проведения досуга </w:t>
      </w:r>
    </w:p>
    <w:p w:rsidR="00247611" w:rsidRPr="00461FAB" w:rsidRDefault="00247611" w:rsidP="009B7D5D">
      <w:r w:rsidRPr="00461FAB">
        <w:t>73% – совсем небольшое, я мало смотрю телевизор</w:t>
      </w:r>
    </w:p>
    <w:p w:rsidR="00247611" w:rsidRPr="00461FAB" w:rsidRDefault="00247611" w:rsidP="009B7D5D">
      <w:r w:rsidRPr="00461FAB">
        <w:t>Более 1% – затрудняюсь ответить.</w:t>
      </w:r>
    </w:p>
    <w:p w:rsidR="00247611" w:rsidRPr="00461FAB" w:rsidRDefault="00247611" w:rsidP="009B7D5D">
      <w:r w:rsidRPr="00461FAB">
        <w:t xml:space="preserve">Таким образом, почти три четвертых респондентов на </w:t>
      </w:r>
      <w:r w:rsidRPr="00461FAB">
        <w:rPr>
          <w:i/>
        </w:rPr>
        <w:t>субъективном</w:t>
      </w:r>
      <w:r w:rsidRPr="00461FAB">
        <w:t xml:space="preserve"> уровне практически ставят под сомнение распространенное мнение о перве</w:t>
      </w:r>
      <w:r w:rsidRPr="00461FAB">
        <w:t>н</w:t>
      </w:r>
      <w:r w:rsidRPr="00461FAB">
        <w:t xml:space="preserve">стве телесмотрения как способа досуговой деятельности. </w:t>
      </w:r>
      <w:r w:rsidRPr="00461FAB">
        <w:rPr>
          <w:i/>
        </w:rPr>
        <w:t>Объективно</w:t>
      </w:r>
      <w:r w:rsidRPr="00461FAB">
        <w:t>, во</w:t>
      </w:r>
      <w:r w:rsidRPr="00461FAB">
        <w:t>з</w:t>
      </w:r>
      <w:r w:rsidRPr="00461FAB">
        <w:t>можно, дело обстоит несколько иначе, но для прояснения данного вопроса необходимы дополнительные исследования.</w:t>
      </w:r>
    </w:p>
    <w:p w:rsidR="00247611" w:rsidRPr="00461FAB" w:rsidRDefault="00247611" w:rsidP="009B7D5D">
      <w:r w:rsidRPr="00461FAB">
        <w:t xml:space="preserve">11. По мнению опрошенных, тверичан </w:t>
      </w:r>
      <w:r w:rsidRPr="00461FAB">
        <w:rPr>
          <w:b/>
        </w:rPr>
        <w:t>черпают свои основные пре</w:t>
      </w:r>
      <w:r w:rsidRPr="00461FAB">
        <w:rPr>
          <w:b/>
        </w:rPr>
        <w:t>д</w:t>
      </w:r>
      <w:r w:rsidRPr="00461FAB">
        <w:rPr>
          <w:b/>
        </w:rPr>
        <w:t>ставления о мире</w:t>
      </w:r>
      <w:r w:rsidRPr="00461FAB">
        <w:t>, в основном, из следующих информационных источников:</w:t>
      </w:r>
    </w:p>
    <w:p w:rsidR="00247611" w:rsidRPr="00461FAB" w:rsidRDefault="00247611" w:rsidP="009B7D5D">
      <w:r w:rsidRPr="00461FAB">
        <w:t>Менее 1% опрошенных назвали печатные СМИ</w:t>
      </w:r>
    </w:p>
    <w:p w:rsidR="00247611" w:rsidRPr="00461FAB" w:rsidRDefault="00247611" w:rsidP="009B7D5D">
      <w:r w:rsidRPr="00461FAB">
        <w:t>90% – Интернет</w:t>
      </w:r>
    </w:p>
    <w:p w:rsidR="00247611" w:rsidRPr="00461FAB" w:rsidRDefault="00247611" w:rsidP="009B7D5D">
      <w:r w:rsidRPr="00461FAB">
        <w:t>35% – общение со сверстниками.</w:t>
      </w:r>
    </w:p>
    <w:p w:rsidR="00247611" w:rsidRPr="00461FAB" w:rsidRDefault="00247611" w:rsidP="009B7D5D">
      <w:r w:rsidRPr="00461FAB">
        <w:t>24% – родители, родственники</w:t>
      </w:r>
    </w:p>
    <w:p w:rsidR="00247611" w:rsidRPr="00461FAB" w:rsidRDefault="00247611" w:rsidP="009B7D5D">
      <w:r w:rsidRPr="00461FAB">
        <w:t>24% – телевидение</w:t>
      </w:r>
    </w:p>
    <w:p w:rsidR="00247611" w:rsidRPr="00461FAB" w:rsidRDefault="00247611" w:rsidP="009B7D5D">
      <w:r w:rsidRPr="00461FAB">
        <w:t>9% – радио и т.д.</w:t>
      </w:r>
    </w:p>
    <w:p w:rsidR="00247611" w:rsidRPr="00461FAB" w:rsidRDefault="00247611" w:rsidP="009B7D5D">
      <w:r w:rsidRPr="00461FAB">
        <w:t>При этом половые и возрастные отличия очень сказываются на мнениях тверичан в данном вопросе.</w:t>
      </w:r>
    </w:p>
    <w:p w:rsidR="00247611" w:rsidRPr="00461FAB" w:rsidRDefault="00247611" w:rsidP="009B7D5D">
      <w:r w:rsidRPr="00461FAB">
        <w:t>12. С точки зрения респондентов, мало публикаций в СМИ по следу</w:t>
      </w:r>
      <w:r w:rsidRPr="00461FAB">
        <w:t>ю</w:t>
      </w:r>
      <w:r w:rsidRPr="00461FAB">
        <w:t>щим проблемам, которые наиболее волнуют молодежь:</w:t>
      </w:r>
    </w:p>
    <w:tbl>
      <w:tblPr>
        <w:tblW w:w="737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247611" w:rsidRPr="00461FAB" w:rsidTr="00110A71">
        <w:tc>
          <w:tcPr>
            <w:tcW w:w="7371" w:type="dxa"/>
          </w:tcPr>
          <w:p w:rsidR="00247611" w:rsidRPr="00461FAB" w:rsidRDefault="00247611" w:rsidP="009B7D5D">
            <w:r w:rsidRPr="00461FAB">
              <w:t>48% – Мораль</w:t>
            </w:r>
          </w:p>
        </w:tc>
      </w:tr>
      <w:tr w:rsidR="00247611" w:rsidRPr="00461FAB" w:rsidTr="00110A71">
        <w:tc>
          <w:tcPr>
            <w:tcW w:w="7371" w:type="dxa"/>
          </w:tcPr>
          <w:p w:rsidR="00247611" w:rsidRPr="00461FAB" w:rsidRDefault="00247611" w:rsidP="009B7D5D">
            <w:r w:rsidRPr="00461FAB">
              <w:t xml:space="preserve">41% – Другое: </w:t>
            </w:r>
          </w:p>
        </w:tc>
      </w:tr>
      <w:tr w:rsidR="00247611" w:rsidRPr="00461FAB" w:rsidTr="00110A71">
        <w:tc>
          <w:tcPr>
            <w:tcW w:w="7371" w:type="dxa"/>
          </w:tcPr>
          <w:p w:rsidR="00247611" w:rsidRPr="00461FAB" w:rsidRDefault="00247611" w:rsidP="009B7D5D">
            <w:r w:rsidRPr="00461FAB">
              <w:t>28% – Образование, наука</w:t>
            </w:r>
          </w:p>
        </w:tc>
      </w:tr>
      <w:tr w:rsidR="00247611" w:rsidRPr="00461FAB" w:rsidTr="00110A71">
        <w:tc>
          <w:tcPr>
            <w:tcW w:w="7371" w:type="dxa"/>
          </w:tcPr>
          <w:p w:rsidR="00247611" w:rsidRPr="00461FAB" w:rsidRDefault="00247611" w:rsidP="009B7D5D">
            <w:r w:rsidRPr="00461FAB">
              <w:t>24% – Семья</w:t>
            </w:r>
          </w:p>
        </w:tc>
      </w:tr>
      <w:tr w:rsidR="00247611" w:rsidRPr="00461FAB" w:rsidTr="00110A71">
        <w:tc>
          <w:tcPr>
            <w:tcW w:w="7371" w:type="dxa"/>
          </w:tcPr>
          <w:p w:rsidR="00247611" w:rsidRPr="00461FAB" w:rsidRDefault="00247611" w:rsidP="009B7D5D">
            <w:r w:rsidRPr="00461FAB">
              <w:t>22%. – Вредные привычки</w:t>
            </w:r>
          </w:p>
        </w:tc>
      </w:tr>
      <w:tr w:rsidR="00247611" w:rsidRPr="00461FAB" w:rsidTr="00110A71">
        <w:tc>
          <w:tcPr>
            <w:tcW w:w="7371" w:type="dxa"/>
          </w:tcPr>
          <w:p w:rsidR="00247611" w:rsidRPr="00461FAB" w:rsidRDefault="00247611" w:rsidP="009B7D5D">
            <w:r w:rsidRPr="00461FAB">
              <w:t>20% – Любовь, дружба</w:t>
            </w:r>
          </w:p>
        </w:tc>
      </w:tr>
      <w:tr w:rsidR="00247611" w:rsidRPr="00461FAB" w:rsidTr="00110A71">
        <w:tc>
          <w:tcPr>
            <w:tcW w:w="7371" w:type="dxa"/>
          </w:tcPr>
          <w:p w:rsidR="00247611" w:rsidRPr="00461FAB" w:rsidRDefault="00247611" w:rsidP="009B7D5D">
            <w:r w:rsidRPr="00461FAB">
              <w:t>16% – Досуг</w:t>
            </w:r>
          </w:p>
        </w:tc>
      </w:tr>
      <w:tr w:rsidR="00247611" w:rsidRPr="00461FAB" w:rsidTr="00110A71">
        <w:tc>
          <w:tcPr>
            <w:tcW w:w="7371" w:type="dxa"/>
          </w:tcPr>
          <w:p w:rsidR="00247611" w:rsidRPr="00461FAB" w:rsidRDefault="00247611" w:rsidP="009B7D5D">
            <w:r w:rsidRPr="00461FAB">
              <w:t>11% – Политика</w:t>
            </w:r>
          </w:p>
        </w:tc>
      </w:tr>
      <w:tr w:rsidR="00247611" w:rsidRPr="00461FAB" w:rsidTr="00110A71">
        <w:tc>
          <w:tcPr>
            <w:tcW w:w="7371" w:type="dxa"/>
          </w:tcPr>
          <w:p w:rsidR="00247611" w:rsidRPr="00461FAB" w:rsidRDefault="00247611" w:rsidP="009B7D5D">
            <w:r w:rsidRPr="00461FAB">
              <w:t>1% – Спорт</w:t>
            </w:r>
          </w:p>
        </w:tc>
      </w:tr>
    </w:tbl>
    <w:p w:rsidR="00247611" w:rsidRPr="00461FAB" w:rsidRDefault="00247611" w:rsidP="009B7D5D"/>
    <w:p w:rsidR="00247611" w:rsidRPr="00461FAB" w:rsidRDefault="00247611" w:rsidP="009B7D5D">
      <w:r w:rsidRPr="00461FAB">
        <w:t xml:space="preserve">13. С точки зрения респондентов, современные СМИ </w:t>
      </w:r>
      <w:r w:rsidRPr="00461FAB">
        <w:rPr>
          <w:b/>
        </w:rPr>
        <w:t>должны</w:t>
      </w:r>
      <w:r w:rsidRPr="00461FAB">
        <w:t xml:space="preserve"> обладать следующими качествами:</w:t>
      </w:r>
    </w:p>
    <w:tbl>
      <w:tblPr>
        <w:tblW w:w="737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247611" w:rsidRPr="00461FAB" w:rsidTr="00110A71">
        <w:tc>
          <w:tcPr>
            <w:tcW w:w="7371" w:type="dxa"/>
          </w:tcPr>
          <w:p w:rsidR="00247611" w:rsidRPr="00461FAB" w:rsidRDefault="00247611" w:rsidP="009B7D5D">
            <w:r w:rsidRPr="00461FAB">
              <w:t xml:space="preserve">Достоверность – 87% </w:t>
            </w:r>
          </w:p>
        </w:tc>
      </w:tr>
      <w:tr w:rsidR="00247611" w:rsidRPr="00461FAB" w:rsidTr="00110A71">
        <w:tc>
          <w:tcPr>
            <w:tcW w:w="7371" w:type="dxa"/>
          </w:tcPr>
          <w:p w:rsidR="00247611" w:rsidRPr="00461FAB" w:rsidRDefault="00247611" w:rsidP="009B7D5D">
            <w:r w:rsidRPr="00461FAB">
              <w:t>Актуальность – 55%</w:t>
            </w:r>
          </w:p>
        </w:tc>
      </w:tr>
      <w:tr w:rsidR="00247611" w:rsidRPr="00461FAB" w:rsidTr="00110A71">
        <w:tc>
          <w:tcPr>
            <w:tcW w:w="7371" w:type="dxa"/>
          </w:tcPr>
          <w:p w:rsidR="00247611" w:rsidRPr="00461FAB" w:rsidRDefault="00247611" w:rsidP="009B7D5D">
            <w:r w:rsidRPr="00461FAB">
              <w:lastRenderedPageBreak/>
              <w:t>Грамотность – 50%</w:t>
            </w:r>
          </w:p>
        </w:tc>
      </w:tr>
      <w:tr w:rsidR="00247611" w:rsidRPr="00461FAB" w:rsidTr="00110A71">
        <w:tc>
          <w:tcPr>
            <w:tcW w:w="7371" w:type="dxa"/>
          </w:tcPr>
          <w:p w:rsidR="00247611" w:rsidRPr="00461FAB" w:rsidRDefault="00247611" w:rsidP="009B7D5D">
            <w:r w:rsidRPr="00461FAB">
              <w:t>Независимость – 42%</w:t>
            </w:r>
          </w:p>
        </w:tc>
      </w:tr>
      <w:tr w:rsidR="00247611" w:rsidRPr="00461FAB" w:rsidTr="00110A71">
        <w:tc>
          <w:tcPr>
            <w:tcW w:w="7371" w:type="dxa"/>
            <w:vAlign w:val="bottom"/>
          </w:tcPr>
          <w:p w:rsidR="00247611" w:rsidRPr="00461FAB" w:rsidRDefault="00247611" w:rsidP="009B7D5D">
            <w:r w:rsidRPr="00461FAB">
              <w:t>Информативность – 40%</w:t>
            </w:r>
          </w:p>
        </w:tc>
      </w:tr>
      <w:tr w:rsidR="00247611" w:rsidRPr="00461FAB" w:rsidTr="00110A71">
        <w:tc>
          <w:tcPr>
            <w:tcW w:w="7371" w:type="dxa"/>
          </w:tcPr>
          <w:p w:rsidR="00247611" w:rsidRPr="00461FAB" w:rsidRDefault="00247611" w:rsidP="009B7D5D">
            <w:r w:rsidRPr="00461FAB">
              <w:t>Интерес – 35%</w:t>
            </w:r>
          </w:p>
        </w:tc>
      </w:tr>
      <w:tr w:rsidR="00247611" w:rsidRPr="00461FAB" w:rsidTr="00110A71">
        <w:tc>
          <w:tcPr>
            <w:tcW w:w="7371" w:type="dxa"/>
          </w:tcPr>
          <w:p w:rsidR="00247611" w:rsidRPr="00461FAB" w:rsidRDefault="00247611" w:rsidP="009B7D5D">
            <w:r w:rsidRPr="00461FAB">
              <w:t>Доступность – 34%</w:t>
            </w:r>
          </w:p>
        </w:tc>
      </w:tr>
      <w:tr w:rsidR="00247611" w:rsidRPr="00461FAB" w:rsidTr="00110A71">
        <w:tc>
          <w:tcPr>
            <w:tcW w:w="7371" w:type="dxa"/>
          </w:tcPr>
          <w:p w:rsidR="00247611" w:rsidRPr="00461FAB" w:rsidRDefault="00247611" w:rsidP="009B7D5D">
            <w:r w:rsidRPr="00461FAB">
              <w:t>Объективность – 32%</w:t>
            </w:r>
          </w:p>
        </w:tc>
      </w:tr>
      <w:tr w:rsidR="00247611" w:rsidRPr="00461FAB" w:rsidTr="00110A71">
        <w:tc>
          <w:tcPr>
            <w:tcW w:w="7371" w:type="dxa"/>
          </w:tcPr>
          <w:p w:rsidR="00247611" w:rsidRPr="00461FAB" w:rsidRDefault="00247611" w:rsidP="009B7D5D">
            <w:r w:rsidRPr="00461FAB">
              <w:t>Позитив – 20%</w:t>
            </w:r>
          </w:p>
        </w:tc>
      </w:tr>
      <w:tr w:rsidR="00247611" w:rsidRPr="00461FAB" w:rsidTr="00110A71">
        <w:tc>
          <w:tcPr>
            <w:tcW w:w="7371" w:type="dxa"/>
          </w:tcPr>
          <w:p w:rsidR="00247611" w:rsidRPr="00461FAB" w:rsidRDefault="00247611" w:rsidP="009B7D5D">
            <w:r w:rsidRPr="00461FAB">
              <w:t>Оперативность – 19%</w:t>
            </w:r>
          </w:p>
        </w:tc>
      </w:tr>
      <w:tr w:rsidR="00247611" w:rsidRPr="00461FAB" w:rsidTr="00110A71">
        <w:tc>
          <w:tcPr>
            <w:tcW w:w="7371" w:type="dxa"/>
          </w:tcPr>
          <w:p w:rsidR="00247611" w:rsidRPr="00461FAB" w:rsidRDefault="00247611" w:rsidP="009B7D5D">
            <w:pPr>
              <w:rPr>
                <w:b/>
                <w:bCs/>
              </w:rPr>
            </w:pPr>
            <w:r w:rsidRPr="00461FAB">
              <w:t>Другое:– 15%</w:t>
            </w:r>
          </w:p>
        </w:tc>
      </w:tr>
    </w:tbl>
    <w:p w:rsidR="00247611" w:rsidRPr="00461FAB" w:rsidRDefault="00247611" w:rsidP="009B7D5D"/>
    <w:p w:rsidR="00247611" w:rsidRPr="003C0894" w:rsidRDefault="00247611" w:rsidP="009B7D5D">
      <w:pPr>
        <w:rPr>
          <w:spacing w:val="-2"/>
        </w:rPr>
      </w:pPr>
      <w:r w:rsidRPr="003C0894">
        <w:rPr>
          <w:spacing w:val="-2"/>
        </w:rPr>
        <w:t>Таким образом, неоспоримым приоритетом в деятельности телевидения респонденты признали такое качество, как достоверность. При этом половые и возрастные отличия практически не сказались на мнениях в данном вопросе.</w:t>
      </w:r>
    </w:p>
    <w:p w:rsidR="00247611" w:rsidRPr="00461FAB" w:rsidRDefault="00247611" w:rsidP="009B7D5D">
      <w:r w:rsidRPr="00461FAB">
        <w:t xml:space="preserve">14. С точки зрения респондентов, современные СМИ </w:t>
      </w:r>
      <w:r w:rsidRPr="00461FAB">
        <w:rPr>
          <w:b/>
        </w:rPr>
        <w:t>не</w:t>
      </w:r>
      <w:r w:rsidRPr="00461FAB">
        <w:t xml:space="preserve"> должны обл</w:t>
      </w:r>
      <w:r w:rsidRPr="00461FAB">
        <w:t>а</w:t>
      </w:r>
      <w:r w:rsidRPr="00461FAB">
        <w:t>дать следующими качествами:</w:t>
      </w:r>
    </w:p>
    <w:tbl>
      <w:tblPr>
        <w:tblW w:w="737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247611" w:rsidRPr="00461FAB" w:rsidTr="00110A71">
        <w:tc>
          <w:tcPr>
            <w:tcW w:w="7371" w:type="dxa"/>
          </w:tcPr>
          <w:p w:rsidR="00247611" w:rsidRPr="00461FAB" w:rsidRDefault="00247611" w:rsidP="009B7D5D">
            <w:r w:rsidRPr="00461FAB">
              <w:t>Недостоверность – 74%</w:t>
            </w:r>
          </w:p>
        </w:tc>
      </w:tr>
      <w:tr w:rsidR="00247611" w:rsidRPr="00461FAB" w:rsidTr="00110A71">
        <w:tc>
          <w:tcPr>
            <w:tcW w:w="7371" w:type="dxa"/>
          </w:tcPr>
          <w:p w:rsidR="00247611" w:rsidRPr="00461FAB" w:rsidRDefault="00247611" w:rsidP="009B7D5D">
            <w:r w:rsidRPr="00461FAB">
              <w:t>Много рекламы – 67%</w:t>
            </w:r>
          </w:p>
        </w:tc>
      </w:tr>
      <w:tr w:rsidR="00247611" w:rsidRPr="00461FAB" w:rsidTr="00110A71">
        <w:tc>
          <w:tcPr>
            <w:tcW w:w="7371" w:type="dxa"/>
          </w:tcPr>
          <w:p w:rsidR="00247611" w:rsidRPr="00461FAB" w:rsidRDefault="00247611" w:rsidP="009B7D5D">
            <w:r w:rsidRPr="00461FAB">
              <w:t>Насилие – 55%</w:t>
            </w:r>
          </w:p>
        </w:tc>
      </w:tr>
      <w:tr w:rsidR="00247611" w:rsidRPr="00461FAB" w:rsidTr="00110A71">
        <w:tc>
          <w:tcPr>
            <w:tcW w:w="7371" w:type="dxa"/>
          </w:tcPr>
          <w:p w:rsidR="00247611" w:rsidRPr="00461FAB" w:rsidRDefault="00247611" w:rsidP="009B7D5D">
            <w:r w:rsidRPr="00461FAB">
              <w:t>Скучные телепередачи – 25%</w:t>
            </w:r>
          </w:p>
        </w:tc>
      </w:tr>
      <w:tr w:rsidR="00247611" w:rsidRPr="00461FAB" w:rsidTr="00110A71">
        <w:tc>
          <w:tcPr>
            <w:tcW w:w="7371" w:type="dxa"/>
          </w:tcPr>
          <w:p w:rsidR="00247611" w:rsidRPr="00461FAB" w:rsidRDefault="00247611" w:rsidP="009B7D5D">
            <w:r w:rsidRPr="00461FAB">
              <w:t>Субъективизм – 34%</w:t>
            </w:r>
          </w:p>
        </w:tc>
      </w:tr>
      <w:tr w:rsidR="00247611" w:rsidRPr="00461FAB" w:rsidTr="00110A71">
        <w:tc>
          <w:tcPr>
            <w:tcW w:w="7371" w:type="dxa"/>
          </w:tcPr>
          <w:p w:rsidR="00247611" w:rsidRPr="00461FAB" w:rsidRDefault="00247611" w:rsidP="009B7D5D">
            <w:r w:rsidRPr="00461FAB">
              <w:t>Другое: – 14%</w:t>
            </w:r>
          </w:p>
        </w:tc>
      </w:tr>
    </w:tbl>
    <w:p w:rsidR="00247611" w:rsidRPr="00461FAB" w:rsidRDefault="00247611" w:rsidP="009B7D5D"/>
    <w:p w:rsidR="00247611" w:rsidRPr="00461FAB" w:rsidRDefault="00247611" w:rsidP="009B7D5D">
      <w:r w:rsidRPr="00461FAB">
        <w:t>Таким образом, ответ на данный вопрос оказался почти зеркальным по отношению к предыдущему вопросу: если на первое место среди полож</w:t>
      </w:r>
      <w:r w:rsidRPr="00461FAB">
        <w:t>и</w:t>
      </w:r>
      <w:r w:rsidRPr="00461FAB">
        <w:t>тельных качеств телевидения была поставлена достоверность, то среди отр</w:t>
      </w:r>
      <w:r w:rsidRPr="00461FAB">
        <w:t>и</w:t>
      </w:r>
      <w:r w:rsidRPr="00461FAB">
        <w:t>цательных была выделена недостоверность. При этом половые и возрастные отличия также мало</w:t>
      </w:r>
      <w:r w:rsidR="00F7210C">
        <w:t xml:space="preserve"> </w:t>
      </w:r>
      <w:r w:rsidRPr="00461FAB">
        <w:t>сказались на мнениях данном вопросе.</w:t>
      </w:r>
    </w:p>
    <w:p w:rsidR="00247611" w:rsidRPr="00461FAB" w:rsidRDefault="00247611" w:rsidP="009B7D5D">
      <w:r w:rsidRPr="00461FAB">
        <w:t>15. Оценка респондентами некоторых важных качеств предоставляемой политической информации в телепередачах:</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276"/>
        <w:gridCol w:w="1417"/>
        <w:gridCol w:w="1985"/>
        <w:gridCol w:w="1701"/>
      </w:tblGrid>
      <w:tr w:rsidR="00247611" w:rsidRPr="00461FAB" w:rsidTr="00F87BCB">
        <w:tc>
          <w:tcPr>
            <w:tcW w:w="2977" w:type="dxa"/>
          </w:tcPr>
          <w:p w:rsidR="00247611" w:rsidRPr="00461FAB" w:rsidRDefault="00247611" w:rsidP="00A67346">
            <w:pPr>
              <w:ind w:firstLine="0"/>
            </w:pPr>
          </w:p>
        </w:tc>
        <w:tc>
          <w:tcPr>
            <w:tcW w:w="1276" w:type="dxa"/>
          </w:tcPr>
          <w:p w:rsidR="00247611" w:rsidRPr="00461FAB" w:rsidRDefault="00247611" w:rsidP="00A67346">
            <w:pPr>
              <w:ind w:firstLine="0"/>
            </w:pPr>
            <w:r w:rsidRPr="00461FAB">
              <w:t>Отлично</w:t>
            </w:r>
          </w:p>
        </w:tc>
        <w:tc>
          <w:tcPr>
            <w:tcW w:w="1417" w:type="dxa"/>
          </w:tcPr>
          <w:p w:rsidR="00247611" w:rsidRPr="00461FAB" w:rsidRDefault="00247611" w:rsidP="00A67346">
            <w:pPr>
              <w:ind w:firstLine="0"/>
            </w:pPr>
            <w:r w:rsidRPr="00461FAB">
              <w:t>хорошо</w:t>
            </w:r>
          </w:p>
        </w:tc>
        <w:tc>
          <w:tcPr>
            <w:tcW w:w="1985" w:type="dxa"/>
          </w:tcPr>
          <w:p w:rsidR="00247611" w:rsidRPr="00461FAB" w:rsidRDefault="00247611" w:rsidP="00A67346">
            <w:pPr>
              <w:ind w:firstLine="0"/>
            </w:pPr>
            <w:r w:rsidRPr="00461FAB">
              <w:t>Удовлетво-рительно</w:t>
            </w:r>
          </w:p>
        </w:tc>
        <w:tc>
          <w:tcPr>
            <w:tcW w:w="1701" w:type="dxa"/>
          </w:tcPr>
          <w:p w:rsidR="00247611" w:rsidRPr="00461FAB" w:rsidRDefault="00247611" w:rsidP="00A67346">
            <w:pPr>
              <w:ind w:firstLine="0"/>
            </w:pPr>
            <w:r w:rsidRPr="00461FAB">
              <w:t>Неудовлет-ворительно</w:t>
            </w:r>
          </w:p>
        </w:tc>
      </w:tr>
      <w:tr w:rsidR="00247611" w:rsidRPr="00461FAB" w:rsidTr="00F87BCB">
        <w:trPr>
          <w:trHeight w:val="269"/>
        </w:trPr>
        <w:tc>
          <w:tcPr>
            <w:tcW w:w="2977" w:type="dxa"/>
          </w:tcPr>
          <w:p w:rsidR="00247611" w:rsidRPr="00461FAB" w:rsidRDefault="00247611" w:rsidP="00A67346">
            <w:pPr>
              <w:ind w:firstLine="0"/>
            </w:pPr>
            <w:r w:rsidRPr="00461FAB">
              <w:t>Своевременность</w:t>
            </w:r>
          </w:p>
        </w:tc>
        <w:tc>
          <w:tcPr>
            <w:tcW w:w="1276" w:type="dxa"/>
          </w:tcPr>
          <w:p w:rsidR="00247611" w:rsidRPr="00461FAB" w:rsidRDefault="00247611" w:rsidP="00A67346">
            <w:pPr>
              <w:ind w:firstLine="0"/>
            </w:pPr>
            <w:r w:rsidRPr="00461FAB">
              <w:t>33%</w:t>
            </w:r>
          </w:p>
        </w:tc>
        <w:tc>
          <w:tcPr>
            <w:tcW w:w="1417" w:type="dxa"/>
          </w:tcPr>
          <w:p w:rsidR="00247611" w:rsidRPr="00461FAB" w:rsidRDefault="00247611" w:rsidP="00A67346">
            <w:pPr>
              <w:ind w:firstLine="0"/>
            </w:pPr>
            <w:r w:rsidRPr="00461FAB">
              <w:t>43%</w:t>
            </w:r>
          </w:p>
        </w:tc>
        <w:tc>
          <w:tcPr>
            <w:tcW w:w="1985" w:type="dxa"/>
          </w:tcPr>
          <w:p w:rsidR="00247611" w:rsidRPr="00461FAB" w:rsidRDefault="00247611" w:rsidP="00A67346">
            <w:pPr>
              <w:ind w:firstLine="0"/>
            </w:pPr>
            <w:r w:rsidRPr="00461FAB">
              <w:t>22%</w:t>
            </w:r>
          </w:p>
        </w:tc>
        <w:tc>
          <w:tcPr>
            <w:tcW w:w="1701" w:type="dxa"/>
          </w:tcPr>
          <w:p w:rsidR="00247611" w:rsidRPr="00461FAB" w:rsidRDefault="00247611" w:rsidP="00A67346">
            <w:pPr>
              <w:ind w:firstLine="0"/>
            </w:pPr>
            <w:r w:rsidRPr="00461FAB">
              <w:t>0,5%</w:t>
            </w:r>
          </w:p>
        </w:tc>
      </w:tr>
      <w:tr w:rsidR="00247611" w:rsidRPr="00461FAB" w:rsidTr="00F87BCB">
        <w:tc>
          <w:tcPr>
            <w:tcW w:w="2977" w:type="dxa"/>
          </w:tcPr>
          <w:p w:rsidR="00247611" w:rsidRPr="00461FAB" w:rsidRDefault="00247611" w:rsidP="00A67346">
            <w:pPr>
              <w:ind w:firstLine="0"/>
            </w:pPr>
            <w:r w:rsidRPr="00461FAB">
              <w:t>Достоверность</w:t>
            </w:r>
          </w:p>
        </w:tc>
        <w:tc>
          <w:tcPr>
            <w:tcW w:w="1276" w:type="dxa"/>
          </w:tcPr>
          <w:p w:rsidR="00247611" w:rsidRPr="00461FAB" w:rsidRDefault="00247611" w:rsidP="00A67346">
            <w:pPr>
              <w:ind w:firstLine="0"/>
            </w:pPr>
            <w:r w:rsidRPr="00461FAB">
              <w:t>0,5%</w:t>
            </w:r>
          </w:p>
        </w:tc>
        <w:tc>
          <w:tcPr>
            <w:tcW w:w="1417" w:type="dxa"/>
          </w:tcPr>
          <w:p w:rsidR="00247611" w:rsidRPr="00461FAB" w:rsidRDefault="00247611" w:rsidP="00A67346">
            <w:pPr>
              <w:ind w:firstLine="0"/>
            </w:pPr>
            <w:r w:rsidRPr="00461FAB">
              <w:t>21%</w:t>
            </w:r>
          </w:p>
        </w:tc>
        <w:tc>
          <w:tcPr>
            <w:tcW w:w="1985" w:type="dxa"/>
          </w:tcPr>
          <w:p w:rsidR="00247611" w:rsidRPr="00461FAB" w:rsidRDefault="00247611" w:rsidP="00A67346">
            <w:pPr>
              <w:ind w:firstLine="0"/>
            </w:pPr>
            <w:r w:rsidRPr="00461FAB">
              <w:t>49%</w:t>
            </w:r>
          </w:p>
        </w:tc>
        <w:tc>
          <w:tcPr>
            <w:tcW w:w="1701" w:type="dxa"/>
          </w:tcPr>
          <w:p w:rsidR="00247611" w:rsidRPr="00461FAB" w:rsidRDefault="00247611" w:rsidP="00A67346">
            <w:pPr>
              <w:ind w:firstLine="0"/>
            </w:pPr>
            <w:r w:rsidRPr="00461FAB">
              <w:t>23%</w:t>
            </w:r>
          </w:p>
        </w:tc>
      </w:tr>
      <w:tr w:rsidR="00247611" w:rsidRPr="00461FAB" w:rsidTr="00F87BCB">
        <w:tc>
          <w:tcPr>
            <w:tcW w:w="2977" w:type="dxa"/>
          </w:tcPr>
          <w:p w:rsidR="00247611" w:rsidRPr="00461FAB" w:rsidRDefault="00247611" w:rsidP="00A67346">
            <w:pPr>
              <w:ind w:firstLine="0"/>
              <w:rPr>
                <w:b/>
              </w:rPr>
            </w:pPr>
            <w:r w:rsidRPr="00461FAB">
              <w:t>Ясность изложения</w:t>
            </w:r>
          </w:p>
        </w:tc>
        <w:tc>
          <w:tcPr>
            <w:tcW w:w="1276" w:type="dxa"/>
          </w:tcPr>
          <w:p w:rsidR="00247611" w:rsidRPr="00461FAB" w:rsidRDefault="00247611" w:rsidP="00A67346">
            <w:pPr>
              <w:ind w:firstLine="0"/>
            </w:pPr>
            <w:r w:rsidRPr="00461FAB">
              <w:t>11%</w:t>
            </w:r>
          </w:p>
        </w:tc>
        <w:tc>
          <w:tcPr>
            <w:tcW w:w="1417" w:type="dxa"/>
          </w:tcPr>
          <w:p w:rsidR="00247611" w:rsidRPr="00461FAB" w:rsidRDefault="00247611" w:rsidP="00A67346">
            <w:pPr>
              <w:ind w:firstLine="0"/>
            </w:pPr>
            <w:r w:rsidRPr="00461FAB">
              <w:t>40%</w:t>
            </w:r>
          </w:p>
        </w:tc>
        <w:tc>
          <w:tcPr>
            <w:tcW w:w="1985" w:type="dxa"/>
          </w:tcPr>
          <w:p w:rsidR="00247611" w:rsidRPr="00461FAB" w:rsidRDefault="00247611" w:rsidP="00A67346">
            <w:pPr>
              <w:ind w:firstLine="0"/>
            </w:pPr>
            <w:r w:rsidRPr="00461FAB">
              <w:t>34%</w:t>
            </w:r>
          </w:p>
        </w:tc>
        <w:tc>
          <w:tcPr>
            <w:tcW w:w="1701" w:type="dxa"/>
          </w:tcPr>
          <w:p w:rsidR="00247611" w:rsidRPr="00461FAB" w:rsidRDefault="00247611" w:rsidP="00A67346">
            <w:pPr>
              <w:ind w:firstLine="0"/>
            </w:pPr>
            <w:r w:rsidRPr="00461FAB">
              <w:t>0,75%</w:t>
            </w:r>
          </w:p>
        </w:tc>
      </w:tr>
      <w:tr w:rsidR="00247611" w:rsidRPr="00461FAB" w:rsidTr="00F87BCB">
        <w:tc>
          <w:tcPr>
            <w:tcW w:w="2977" w:type="dxa"/>
          </w:tcPr>
          <w:p w:rsidR="00247611" w:rsidRPr="00461FAB" w:rsidRDefault="00247611" w:rsidP="00A67346">
            <w:pPr>
              <w:ind w:firstLine="0"/>
            </w:pPr>
            <w:r w:rsidRPr="00461FAB">
              <w:t>Объективность</w:t>
            </w:r>
          </w:p>
        </w:tc>
        <w:tc>
          <w:tcPr>
            <w:tcW w:w="1276" w:type="dxa"/>
          </w:tcPr>
          <w:p w:rsidR="00247611" w:rsidRPr="00461FAB" w:rsidRDefault="00247611" w:rsidP="00A67346">
            <w:pPr>
              <w:ind w:firstLine="0"/>
            </w:pPr>
            <w:r w:rsidRPr="00461FAB">
              <w:t>0,5%</w:t>
            </w:r>
          </w:p>
        </w:tc>
        <w:tc>
          <w:tcPr>
            <w:tcW w:w="1417" w:type="dxa"/>
          </w:tcPr>
          <w:p w:rsidR="00247611" w:rsidRPr="00461FAB" w:rsidRDefault="00247611" w:rsidP="00A67346">
            <w:pPr>
              <w:ind w:firstLine="0"/>
            </w:pPr>
            <w:r w:rsidRPr="00461FAB">
              <w:t>28%</w:t>
            </w:r>
          </w:p>
        </w:tc>
        <w:tc>
          <w:tcPr>
            <w:tcW w:w="1985" w:type="dxa"/>
          </w:tcPr>
          <w:p w:rsidR="00247611" w:rsidRPr="00461FAB" w:rsidRDefault="00247611" w:rsidP="00A67346">
            <w:pPr>
              <w:ind w:firstLine="0"/>
            </w:pPr>
            <w:r w:rsidRPr="00461FAB">
              <w:t>36%</w:t>
            </w:r>
          </w:p>
        </w:tc>
        <w:tc>
          <w:tcPr>
            <w:tcW w:w="1701" w:type="dxa"/>
          </w:tcPr>
          <w:p w:rsidR="00247611" w:rsidRPr="00461FAB" w:rsidRDefault="00247611" w:rsidP="00A67346">
            <w:pPr>
              <w:ind w:firstLine="0"/>
            </w:pPr>
            <w:r w:rsidRPr="00461FAB">
              <w:t>27%</w:t>
            </w:r>
          </w:p>
        </w:tc>
      </w:tr>
      <w:tr w:rsidR="00247611" w:rsidRPr="00461FAB" w:rsidTr="00F87BCB">
        <w:tc>
          <w:tcPr>
            <w:tcW w:w="2977" w:type="dxa"/>
          </w:tcPr>
          <w:p w:rsidR="00247611" w:rsidRPr="00461FAB" w:rsidRDefault="00247611" w:rsidP="00A67346">
            <w:pPr>
              <w:ind w:firstLine="0"/>
            </w:pPr>
            <w:r w:rsidRPr="00461FAB">
              <w:t>Полнота</w:t>
            </w:r>
          </w:p>
        </w:tc>
        <w:tc>
          <w:tcPr>
            <w:tcW w:w="1276" w:type="dxa"/>
          </w:tcPr>
          <w:p w:rsidR="00247611" w:rsidRPr="00461FAB" w:rsidRDefault="00247611" w:rsidP="00A67346">
            <w:pPr>
              <w:ind w:firstLine="0"/>
            </w:pPr>
            <w:r w:rsidRPr="00461FAB">
              <w:t>0,75%</w:t>
            </w:r>
          </w:p>
        </w:tc>
        <w:tc>
          <w:tcPr>
            <w:tcW w:w="1417" w:type="dxa"/>
          </w:tcPr>
          <w:p w:rsidR="00247611" w:rsidRPr="00461FAB" w:rsidRDefault="00247611" w:rsidP="00A67346">
            <w:pPr>
              <w:ind w:firstLine="0"/>
            </w:pPr>
            <w:r w:rsidRPr="00461FAB">
              <w:t>34%</w:t>
            </w:r>
          </w:p>
        </w:tc>
        <w:tc>
          <w:tcPr>
            <w:tcW w:w="1985" w:type="dxa"/>
          </w:tcPr>
          <w:p w:rsidR="00247611" w:rsidRPr="00461FAB" w:rsidRDefault="00247611" w:rsidP="00A67346">
            <w:pPr>
              <w:ind w:firstLine="0"/>
            </w:pPr>
            <w:r w:rsidRPr="00461FAB">
              <w:t>41%</w:t>
            </w:r>
          </w:p>
        </w:tc>
        <w:tc>
          <w:tcPr>
            <w:tcW w:w="1701" w:type="dxa"/>
          </w:tcPr>
          <w:p w:rsidR="00247611" w:rsidRPr="00461FAB" w:rsidRDefault="00247611" w:rsidP="00A67346">
            <w:pPr>
              <w:ind w:firstLine="0"/>
            </w:pPr>
            <w:r w:rsidRPr="00461FAB">
              <w:t>12%</w:t>
            </w:r>
          </w:p>
        </w:tc>
      </w:tr>
      <w:tr w:rsidR="00247611" w:rsidRPr="00461FAB" w:rsidTr="00F87BCB">
        <w:tc>
          <w:tcPr>
            <w:tcW w:w="2977" w:type="dxa"/>
          </w:tcPr>
          <w:p w:rsidR="00247611" w:rsidRPr="00461FAB" w:rsidRDefault="00247611" w:rsidP="00A67346">
            <w:pPr>
              <w:ind w:firstLine="0"/>
            </w:pPr>
            <w:r w:rsidRPr="00461FAB">
              <w:t>Актуальность</w:t>
            </w:r>
          </w:p>
        </w:tc>
        <w:tc>
          <w:tcPr>
            <w:tcW w:w="1276" w:type="dxa"/>
          </w:tcPr>
          <w:p w:rsidR="00247611" w:rsidRPr="00461FAB" w:rsidRDefault="00247611" w:rsidP="00A67346">
            <w:pPr>
              <w:ind w:firstLine="0"/>
            </w:pPr>
            <w:r w:rsidRPr="00461FAB">
              <w:t>15%</w:t>
            </w:r>
          </w:p>
        </w:tc>
        <w:tc>
          <w:tcPr>
            <w:tcW w:w="1417" w:type="dxa"/>
          </w:tcPr>
          <w:p w:rsidR="00247611" w:rsidRPr="00461FAB" w:rsidRDefault="00247611" w:rsidP="00A67346">
            <w:pPr>
              <w:ind w:firstLine="0"/>
            </w:pPr>
            <w:r w:rsidRPr="00461FAB">
              <w:t>42%</w:t>
            </w:r>
          </w:p>
        </w:tc>
        <w:tc>
          <w:tcPr>
            <w:tcW w:w="1985" w:type="dxa"/>
          </w:tcPr>
          <w:p w:rsidR="00247611" w:rsidRPr="00461FAB" w:rsidRDefault="00247611" w:rsidP="00A67346">
            <w:pPr>
              <w:ind w:firstLine="0"/>
            </w:pPr>
            <w:r w:rsidRPr="00461FAB">
              <w:t>21%</w:t>
            </w:r>
          </w:p>
        </w:tc>
        <w:tc>
          <w:tcPr>
            <w:tcW w:w="1701" w:type="dxa"/>
          </w:tcPr>
          <w:p w:rsidR="00247611" w:rsidRPr="00461FAB" w:rsidRDefault="00247611" w:rsidP="00A67346">
            <w:pPr>
              <w:ind w:firstLine="0"/>
            </w:pPr>
            <w:r w:rsidRPr="00461FAB">
              <w:t>0,5%</w:t>
            </w:r>
          </w:p>
        </w:tc>
      </w:tr>
      <w:tr w:rsidR="00247611" w:rsidRPr="00461FAB" w:rsidTr="00F87BCB">
        <w:tc>
          <w:tcPr>
            <w:tcW w:w="2977" w:type="dxa"/>
          </w:tcPr>
          <w:p w:rsidR="00247611" w:rsidRPr="00461FAB" w:rsidRDefault="00247611" w:rsidP="00A67346">
            <w:pPr>
              <w:ind w:firstLine="0"/>
            </w:pPr>
            <w:r w:rsidRPr="00461FAB">
              <w:t>Независимость</w:t>
            </w:r>
          </w:p>
        </w:tc>
        <w:tc>
          <w:tcPr>
            <w:tcW w:w="1276" w:type="dxa"/>
          </w:tcPr>
          <w:p w:rsidR="00247611" w:rsidRPr="00461FAB" w:rsidRDefault="00247611" w:rsidP="00A67346">
            <w:pPr>
              <w:ind w:firstLine="0"/>
            </w:pPr>
            <w:r w:rsidRPr="00461FAB">
              <w:t>0,75%</w:t>
            </w:r>
          </w:p>
        </w:tc>
        <w:tc>
          <w:tcPr>
            <w:tcW w:w="1417" w:type="dxa"/>
          </w:tcPr>
          <w:p w:rsidR="00247611" w:rsidRPr="00461FAB" w:rsidRDefault="00247611" w:rsidP="00A67346">
            <w:pPr>
              <w:ind w:firstLine="0"/>
            </w:pPr>
            <w:r w:rsidRPr="00461FAB">
              <w:t>20%</w:t>
            </w:r>
          </w:p>
        </w:tc>
        <w:tc>
          <w:tcPr>
            <w:tcW w:w="1985" w:type="dxa"/>
          </w:tcPr>
          <w:p w:rsidR="00247611" w:rsidRPr="00461FAB" w:rsidRDefault="00247611" w:rsidP="00A67346">
            <w:pPr>
              <w:ind w:firstLine="0"/>
            </w:pPr>
            <w:r w:rsidRPr="00461FAB">
              <w:t>37%</w:t>
            </w:r>
          </w:p>
        </w:tc>
        <w:tc>
          <w:tcPr>
            <w:tcW w:w="1701" w:type="dxa"/>
          </w:tcPr>
          <w:p w:rsidR="00247611" w:rsidRPr="00461FAB" w:rsidRDefault="00247611" w:rsidP="00A67346">
            <w:pPr>
              <w:ind w:firstLine="0"/>
            </w:pPr>
            <w:r w:rsidRPr="00461FAB">
              <w:t>31%</w:t>
            </w:r>
          </w:p>
        </w:tc>
      </w:tr>
    </w:tbl>
    <w:p w:rsidR="00247611" w:rsidRPr="00461FAB" w:rsidRDefault="00247611" w:rsidP="009B7D5D">
      <w:r w:rsidRPr="00461FAB">
        <w:lastRenderedPageBreak/>
        <w:t xml:space="preserve">Таким образом, наиболее </w:t>
      </w:r>
      <w:r w:rsidRPr="00461FAB">
        <w:rPr>
          <w:b/>
        </w:rPr>
        <w:t>высокие</w:t>
      </w:r>
      <w:r w:rsidRPr="00461FAB">
        <w:t xml:space="preserve"> оценки респонденты поставили ро</w:t>
      </w:r>
      <w:r w:rsidRPr="00461FAB">
        <w:t>с</w:t>
      </w:r>
      <w:r w:rsidRPr="00461FAB">
        <w:t xml:space="preserve">сийским СМИ по следующим качествам: своевременность, актуальность. Наиболее </w:t>
      </w:r>
      <w:r w:rsidRPr="00461FAB">
        <w:rPr>
          <w:b/>
        </w:rPr>
        <w:t>низкие</w:t>
      </w:r>
      <w:r w:rsidRPr="00461FAB">
        <w:t xml:space="preserve"> оценки респонденты поставили российским СМИ по таким качествам, как: достоверность, объективность. В основном, на </w:t>
      </w:r>
      <w:r w:rsidRPr="00461FAB">
        <w:rPr>
          <w:b/>
        </w:rPr>
        <w:t>хорошо и удовлетворительно</w:t>
      </w:r>
      <w:r w:rsidRPr="00461FAB">
        <w:t xml:space="preserve"> оказались оценены ясность и полнота предоставляемой политической информации.</w:t>
      </w:r>
    </w:p>
    <w:p w:rsidR="00247611" w:rsidRPr="00461FAB" w:rsidRDefault="00247611" w:rsidP="009B7D5D">
      <w:r w:rsidRPr="00461FAB">
        <w:t xml:space="preserve">16. С точки зрения респондентов, отечественное телевидение </w:t>
      </w:r>
      <w:r w:rsidRPr="00461FAB">
        <w:rPr>
          <w:b/>
        </w:rPr>
        <w:t>является,</w:t>
      </w:r>
      <w:r w:rsidRPr="00461FAB">
        <w:t xml:space="preserve"> прежде всего:</w:t>
      </w:r>
    </w:p>
    <w:p w:rsidR="00247611" w:rsidRPr="00461FAB" w:rsidRDefault="00247611" w:rsidP="009B7D5D">
      <w:r w:rsidRPr="00461FAB">
        <w:t>47% – бизнесом</w:t>
      </w:r>
    </w:p>
    <w:p w:rsidR="00247611" w:rsidRPr="00461FAB" w:rsidRDefault="00247611" w:rsidP="009B7D5D">
      <w:r w:rsidRPr="00461FAB">
        <w:t>38% – средством пропаганды</w:t>
      </w:r>
    </w:p>
    <w:p w:rsidR="00247611" w:rsidRPr="00461FAB" w:rsidRDefault="00247611" w:rsidP="009B7D5D">
      <w:r w:rsidRPr="00461FAB">
        <w:t>35% – средством информирования;</w:t>
      </w:r>
    </w:p>
    <w:p w:rsidR="00247611" w:rsidRPr="00461FAB" w:rsidRDefault="00247611" w:rsidP="009B7D5D">
      <w:r w:rsidRPr="00461FAB">
        <w:t>30% – средством развлечения</w:t>
      </w:r>
    </w:p>
    <w:p w:rsidR="00247611" w:rsidRPr="00461FAB" w:rsidRDefault="00247611" w:rsidP="009B7D5D">
      <w:r w:rsidRPr="00461FAB">
        <w:t>1% – средством просвещения</w:t>
      </w:r>
    </w:p>
    <w:p w:rsidR="00247611" w:rsidRPr="00461FAB" w:rsidRDefault="00247611" w:rsidP="009B7D5D">
      <w:r w:rsidRPr="00461FAB">
        <w:t>Менее 1% – искусством</w:t>
      </w:r>
    </w:p>
    <w:p w:rsidR="00247611" w:rsidRPr="00461FAB" w:rsidRDefault="00247611" w:rsidP="009B7D5D">
      <w:r w:rsidRPr="00461FAB">
        <w:t xml:space="preserve">17. С точки зрения респондентов, отечественное телевидение </w:t>
      </w:r>
      <w:r w:rsidRPr="00461FAB">
        <w:rPr>
          <w:b/>
        </w:rPr>
        <w:t>должно</w:t>
      </w:r>
      <w:r w:rsidRPr="00461FAB">
        <w:t xml:space="preserve"> являться:</w:t>
      </w:r>
    </w:p>
    <w:p w:rsidR="00247611" w:rsidRPr="00461FAB" w:rsidRDefault="00247611" w:rsidP="009B7D5D">
      <w:r w:rsidRPr="00461FAB">
        <w:t>69% – средством информирования</w:t>
      </w:r>
    </w:p>
    <w:p w:rsidR="00247611" w:rsidRPr="00461FAB" w:rsidRDefault="00247611" w:rsidP="009B7D5D">
      <w:r w:rsidRPr="00461FAB">
        <w:t>45% – средством просвещения</w:t>
      </w:r>
    </w:p>
    <w:p w:rsidR="00247611" w:rsidRPr="00461FAB" w:rsidRDefault="00247611" w:rsidP="009B7D5D">
      <w:r w:rsidRPr="00461FAB">
        <w:t>17% – средством развлечения</w:t>
      </w:r>
    </w:p>
    <w:p w:rsidR="00247611" w:rsidRPr="00461FAB" w:rsidRDefault="00247611" w:rsidP="009B7D5D">
      <w:r w:rsidRPr="00461FAB">
        <w:t>1,5% – искусством</w:t>
      </w:r>
    </w:p>
    <w:p w:rsidR="00247611" w:rsidRPr="00461FAB" w:rsidRDefault="00247611" w:rsidP="009B7D5D">
      <w:r w:rsidRPr="00461FAB">
        <w:t>0,25% – средством пропаганды</w:t>
      </w:r>
    </w:p>
    <w:p w:rsidR="00247611" w:rsidRPr="00461FAB" w:rsidRDefault="00247611" w:rsidP="009B7D5D">
      <w:r w:rsidRPr="00461FAB">
        <w:t>0% – бизнесом</w:t>
      </w:r>
    </w:p>
    <w:p w:rsidR="00247611" w:rsidRPr="00461FAB" w:rsidRDefault="00247611" w:rsidP="009B7D5D">
      <w:r w:rsidRPr="00461FAB">
        <w:t>Итак, гипотезы исследования, в основном, подтвердились:</w:t>
      </w:r>
    </w:p>
    <w:p w:rsidR="00247611" w:rsidRPr="00461FAB" w:rsidRDefault="00247611" w:rsidP="009B7D5D">
      <w:pPr>
        <w:pStyle w:val="aa"/>
        <w:numPr>
          <w:ilvl w:val="0"/>
          <w:numId w:val="8"/>
        </w:numPr>
      </w:pPr>
      <w:r w:rsidRPr="00461FAB">
        <w:t>Жители г.</w:t>
      </w:r>
      <w:r w:rsidR="00F87BCB">
        <w:t> </w:t>
      </w:r>
      <w:r w:rsidRPr="00461FAB">
        <w:t>Тверь испытывают недостаток в некоторых полит</w:t>
      </w:r>
      <w:r w:rsidRPr="00461FAB">
        <w:t>и</w:t>
      </w:r>
      <w:r w:rsidRPr="00461FAB">
        <w:t xml:space="preserve">ческих телепередачах, которые учитывают специфику аудитории, ее потребности и интересы. </w:t>
      </w:r>
    </w:p>
    <w:p w:rsidR="00247611" w:rsidRPr="00461FAB" w:rsidRDefault="00247611" w:rsidP="009B7D5D">
      <w:pPr>
        <w:pStyle w:val="aa"/>
        <w:numPr>
          <w:ilvl w:val="0"/>
          <w:numId w:val="9"/>
        </w:numPr>
      </w:pPr>
      <w:r w:rsidRPr="00461FAB">
        <w:t>Тверичане получает информацию о мире и происходящих с</w:t>
      </w:r>
      <w:r w:rsidRPr="00461FAB">
        <w:t>о</w:t>
      </w:r>
      <w:r w:rsidRPr="00461FAB">
        <w:t>бытиях, в основном, через телевидение и Интернет. Причем, Интернет по многим позициям начинает опережать телевидение (источник и</w:t>
      </w:r>
      <w:r w:rsidRPr="00461FAB">
        <w:t>н</w:t>
      </w:r>
      <w:r w:rsidRPr="00461FAB">
        <w:t>формации, образовательные ресурсы, общение и проч.).</w:t>
      </w:r>
    </w:p>
    <w:p w:rsidR="00247611" w:rsidRPr="00461FAB" w:rsidRDefault="00247611" w:rsidP="009B7D5D">
      <w:r w:rsidRPr="00461FAB">
        <w:t>3. Чем старше телеаудитория, тем выше интеллектуальный уровень м</w:t>
      </w:r>
      <w:r w:rsidRPr="00461FAB">
        <w:t>е</w:t>
      </w:r>
      <w:r w:rsidRPr="00461FAB">
        <w:t>диаобразованности и большая независимость от телепередач. В целом р</w:t>
      </w:r>
      <w:r w:rsidRPr="00461FAB">
        <w:t>е</w:t>
      </w:r>
      <w:r w:rsidRPr="00461FAB">
        <w:t>спонденты 20-40 лет показали себя менее зависимыми от телевизионного влияния. Однако следует отметить, что 45-60 летние все больше обращаются к телевизионным передачам. В отношении более старшего поколения набор функций, которые выполняет современное телевидения, оказался более ш</w:t>
      </w:r>
      <w:r w:rsidRPr="00461FAB">
        <w:t>и</w:t>
      </w:r>
      <w:r w:rsidRPr="00461FAB">
        <w:t>роким (политическая информация и проч.).</w:t>
      </w:r>
    </w:p>
    <w:p w:rsidR="00247611" w:rsidRPr="00461FAB" w:rsidRDefault="00247611" w:rsidP="009B7D5D">
      <w:r w:rsidRPr="00461FAB">
        <w:lastRenderedPageBreak/>
        <w:t>4. Некоторые функции телевидения в России гипертрофированы (ра</w:t>
      </w:r>
      <w:r w:rsidRPr="00461FAB">
        <w:t>з</w:t>
      </w:r>
      <w:r w:rsidRPr="00461FAB">
        <w:t>влекательная и др.), а некоторые слабо выражены (воспитательная, культу</w:t>
      </w:r>
      <w:r w:rsidRPr="00461FAB">
        <w:t>р</w:t>
      </w:r>
      <w:r w:rsidRPr="00461FAB">
        <w:t>но-просветительская, образовательная, политическая). Данное положение дел, вероятно, усугубляется еще и тем фактом, что многие функции пост</w:t>
      </w:r>
      <w:r w:rsidRPr="00461FAB">
        <w:t>е</w:t>
      </w:r>
      <w:r w:rsidRPr="00461FAB">
        <w:t>пенно переходят от телевидения к Интернету (образовательная, информац</w:t>
      </w:r>
      <w:r w:rsidRPr="00461FAB">
        <w:t>и</w:t>
      </w:r>
      <w:r w:rsidRPr="00461FAB">
        <w:t>онно-коммуникативная и проч.).</w:t>
      </w:r>
    </w:p>
    <w:p w:rsidR="00E471D5" w:rsidRDefault="00E471D5" w:rsidP="009B7D5D">
      <w:pPr>
        <w:sectPr w:rsidR="00E471D5">
          <w:footnotePr>
            <w:numRestart w:val="eachSect"/>
          </w:footnotePr>
          <w:pgSz w:w="11906" w:h="16838"/>
          <w:pgMar w:top="1134" w:right="850" w:bottom="1134" w:left="1701" w:header="708" w:footer="708" w:gutter="0"/>
          <w:cols w:space="708"/>
          <w:docGrid w:linePitch="360"/>
        </w:sectPr>
      </w:pPr>
    </w:p>
    <w:p w:rsidR="00885CC0" w:rsidRDefault="00461FAB" w:rsidP="00E471D5">
      <w:pPr>
        <w:pStyle w:val="2"/>
      </w:pPr>
      <w:bookmarkStart w:id="31" w:name="_Toc374915877"/>
      <w:r>
        <w:lastRenderedPageBreak/>
        <w:t>Миронова А.Л.</w:t>
      </w:r>
      <w:bookmarkEnd w:id="31"/>
    </w:p>
    <w:p w:rsidR="00461FAB" w:rsidRPr="00E471D5" w:rsidRDefault="00461FAB" w:rsidP="009B7D5D">
      <w:pPr>
        <w:rPr>
          <w:rFonts w:ascii="Arial" w:hAnsi="Arial" w:cs="Arial"/>
          <w:sz w:val="24"/>
          <w:szCs w:val="24"/>
        </w:rPr>
      </w:pPr>
      <w:r w:rsidRPr="00E471D5">
        <w:rPr>
          <w:rFonts w:ascii="Arial" w:hAnsi="Arial" w:cs="Arial"/>
          <w:sz w:val="24"/>
          <w:szCs w:val="24"/>
        </w:rPr>
        <w:t xml:space="preserve">Магистрантка по направлению </w:t>
      </w:r>
      <w:r w:rsidR="0029760E" w:rsidRPr="00E471D5">
        <w:rPr>
          <w:rFonts w:ascii="Arial" w:hAnsi="Arial" w:cs="Arial"/>
          <w:sz w:val="24"/>
          <w:szCs w:val="24"/>
        </w:rPr>
        <w:t>«</w:t>
      </w:r>
      <w:r w:rsidRPr="00E471D5">
        <w:rPr>
          <w:rFonts w:ascii="Arial" w:hAnsi="Arial" w:cs="Arial"/>
          <w:sz w:val="24"/>
          <w:szCs w:val="24"/>
        </w:rPr>
        <w:t>Политология</w:t>
      </w:r>
      <w:r w:rsidR="0029760E" w:rsidRPr="00E471D5">
        <w:rPr>
          <w:rFonts w:ascii="Arial" w:hAnsi="Arial" w:cs="Arial"/>
          <w:sz w:val="24"/>
          <w:szCs w:val="24"/>
        </w:rPr>
        <w:t>»</w:t>
      </w:r>
      <w:r w:rsidRPr="00E471D5">
        <w:rPr>
          <w:rFonts w:ascii="Arial" w:hAnsi="Arial" w:cs="Arial"/>
          <w:sz w:val="24"/>
          <w:szCs w:val="24"/>
        </w:rPr>
        <w:t>, 1 курс, ТвГУ</w:t>
      </w:r>
    </w:p>
    <w:p w:rsidR="00885CC0" w:rsidRPr="00461FAB" w:rsidRDefault="00885CC0" w:rsidP="00E471D5">
      <w:pPr>
        <w:pStyle w:val="3"/>
      </w:pPr>
      <w:bookmarkStart w:id="32" w:name="_Toc374488872"/>
      <w:bookmarkStart w:id="33" w:name="_Toc374915878"/>
      <w:r w:rsidRPr="00461FAB">
        <w:t>Применение технологий структуризации и коммун</w:t>
      </w:r>
      <w:r w:rsidR="006F7F54" w:rsidRPr="00461FAB">
        <w:t>икации в избирательной кампании</w:t>
      </w:r>
      <w:bookmarkEnd w:id="32"/>
      <w:bookmarkEnd w:id="33"/>
    </w:p>
    <w:p w:rsidR="00885CC0" w:rsidRPr="00885CC0" w:rsidRDefault="00885CC0" w:rsidP="009B7D5D">
      <w:r w:rsidRPr="00885CC0">
        <w:t>Процесс осуществления демократизации тесно связан с непрерывной цепью избирательных кампаний всех уровней, во время проведения которых решаются вопросы политической власти в стране, разграничиваются сферы влияния между федеральными и региональными политическими союзами, определяется баланс политических сил. Рядовой избиратель ежегодно пр</w:t>
      </w:r>
      <w:r w:rsidRPr="00885CC0">
        <w:t>и</w:t>
      </w:r>
      <w:r w:rsidRPr="00885CC0">
        <w:t>нимает участие в выборах того или иного уровня, будь то выборы местных муниципальных или областных (краевых, республиканских) законодател</w:t>
      </w:r>
      <w:r w:rsidRPr="00885CC0">
        <w:t>ь</w:t>
      </w:r>
      <w:r w:rsidRPr="00885CC0">
        <w:t>ных органов власти, глав администраций городов, районов и целых регионов страны, или выборы в Государственную Думу и Президента России. В усл</w:t>
      </w:r>
      <w:r w:rsidRPr="00885CC0">
        <w:t>о</w:t>
      </w:r>
      <w:r w:rsidRPr="00885CC0">
        <w:t>виях формирования власти в стране, когда она попадает в прямую завис</w:t>
      </w:r>
      <w:r w:rsidRPr="00885CC0">
        <w:t>и</w:t>
      </w:r>
      <w:r w:rsidRPr="00885CC0">
        <w:t>мость от предпочтений электората, особенное значение приобретают методы, с помощью которых политические силы пытаются привлечь избирателей на свою сторону. От выбора избирательных технологий, их эффективности применения во многом зависит характер избирательного процесса, его ход и результаты выборов.</w:t>
      </w:r>
    </w:p>
    <w:p w:rsidR="00885CC0" w:rsidRPr="00F37A4C" w:rsidRDefault="00885CC0" w:rsidP="009B7D5D">
      <w:pPr>
        <w:rPr>
          <w:spacing w:val="-4"/>
        </w:rPr>
      </w:pPr>
      <w:r w:rsidRPr="00F37A4C">
        <w:rPr>
          <w:spacing w:val="-4"/>
        </w:rPr>
        <w:t>В связи с этим возникает объективная потребность в анализе имеющихся технологий политического менеджмента на практике избирательной кампании, изучении потенциальных способов повышения их эффективности и выработке рекомендаций по их совершенствованию и практическому применению.</w:t>
      </w:r>
    </w:p>
    <w:p w:rsidR="00885CC0" w:rsidRPr="00885CC0" w:rsidRDefault="00885CC0" w:rsidP="009B7D5D">
      <w:r w:rsidRPr="00885CC0">
        <w:t>Электорат представляет собой политический рынок, т.е. совокупность существующих (</w:t>
      </w:r>
      <w:r w:rsidR="0029760E">
        <w:t>«</w:t>
      </w:r>
      <w:r w:rsidRPr="00885CC0">
        <w:t>определившихся</w:t>
      </w:r>
      <w:r w:rsidR="0029760E">
        <w:t>»</w:t>
      </w:r>
      <w:r w:rsidRPr="00885CC0">
        <w:t>) и потенциальных (</w:t>
      </w:r>
      <w:r w:rsidR="0029760E">
        <w:t>«</w:t>
      </w:r>
      <w:r w:rsidRPr="00885CC0">
        <w:t>не определивши</w:t>
      </w:r>
      <w:r w:rsidRPr="00885CC0">
        <w:t>х</w:t>
      </w:r>
      <w:r w:rsidRPr="00885CC0">
        <w:t>ся</w:t>
      </w:r>
      <w:r w:rsidR="0029760E">
        <w:t>»</w:t>
      </w:r>
      <w:r w:rsidRPr="00885CC0">
        <w:t xml:space="preserve">) избирателей. Спрос на таком рынке </w:t>
      </w:r>
      <w:r w:rsidR="0029760E">
        <w:t>–</w:t>
      </w:r>
      <w:r w:rsidRPr="00885CC0">
        <w:t xml:space="preserve"> это желание избирателя иметь (</w:t>
      </w:r>
      <w:r w:rsidR="0029760E">
        <w:t>«</w:t>
      </w:r>
      <w:r w:rsidRPr="00885CC0">
        <w:t>приобрести</w:t>
      </w:r>
      <w:r w:rsidR="0029760E">
        <w:t>»</w:t>
      </w:r>
      <w:r w:rsidRPr="00885CC0">
        <w:t xml:space="preserve">) лидера определённого качества. </w:t>
      </w:r>
    </w:p>
    <w:p w:rsidR="00885CC0" w:rsidRPr="00885CC0" w:rsidRDefault="00885CC0" w:rsidP="009B7D5D">
      <w:r w:rsidRPr="00885CC0">
        <w:t>Структуризация политического рынка является одной из важнейших технологий для политических менеджеров в период проведения избирател</w:t>
      </w:r>
      <w:r w:rsidRPr="00885CC0">
        <w:t>ь</w:t>
      </w:r>
      <w:r w:rsidRPr="00885CC0">
        <w:t>ной кампании. Структуризация помогает сегментировать электорат по пре</w:t>
      </w:r>
      <w:r w:rsidRPr="00885CC0">
        <w:t>д</w:t>
      </w:r>
      <w:r w:rsidRPr="00885CC0">
        <w:t>почтениям, группам интересов, полу, возрасту, национальности и другим х</w:t>
      </w:r>
      <w:r w:rsidRPr="00885CC0">
        <w:t>а</w:t>
      </w:r>
      <w:r w:rsidRPr="00885CC0">
        <w:t>рактеристикам, знание и учет которых во многом будут определять програ</w:t>
      </w:r>
      <w:r w:rsidRPr="00885CC0">
        <w:t>м</w:t>
      </w:r>
      <w:r w:rsidRPr="00885CC0">
        <w:t xml:space="preserve">му кандидата. </w:t>
      </w:r>
    </w:p>
    <w:p w:rsidR="00885CC0" w:rsidRPr="00885CC0" w:rsidRDefault="00885CC0" w:rsidP="009B7D5D">
      <w:r w:rsidRPr="00885CC0">
        <w:t>Сегментирование электорального (политического) рынка - это выдел</w:t>
      </w:r>
      <w:r w:rsidRPr="00885CC0">
        <w:t>е</w:t>
      </w:r>
      <w:r w:rsidRPr="00885CC0">
        <w:t>ние (по тем или иным основаниям) групп избирателей, которым нравится та или иная совокупность качеств (тип) политического лидера (партии).</w:t>
      </w:r>
    </w:p>
    <w:p w:rsidR="00885CC0" w:rsidRPr="00F37A4C" w:rsidRDefault="00885CC0" w:rsidP="009B7D5D">
      <w:pPr>
        <w:rPr>
          <w:spacing w:val="-2"/>
        </w:rPr>
      </w:pPr>
      <w:r w:rsidRPr="00F37A4C">
        <w:rPr>
          <w:spacing w:val="-2"/>
        </w:rPr>
        <w:lastRenderedPageBreak/>
        <w:t xml:space="preserve">А. Страхов полагает, что в составе российского избирательного корпуса выделяются две полярные группы избирателей </w:t>
      </w:r>
      <w:r w:rsidR="0029760E" w:rsidRPr="00F37A4C">
        <w:rPr>
          <w:spacing w:val="-2"/>
        </w:rPr>
        <w:t>–</w:t>
      </w:r>
      <w:r w:rsidRPr="00F37A4C">
        <w:rPr>
          <w:spacing w:val="-2"/>
        </w:rPr>
        <w:t xml:space="preserve"> </w:t>
      </w:r>
      <w:r w:rsidR="0029760E" w:rsidRPr="00F37A4C">
        <w:rPr>
          <w:spacing w:val="-2"/>
        </w:rPr>
        <w:t>«</w:t>
      </w:r>
      <w:r w:rsidRPr="00F37A4C">
        <w:rPr>
          <w:spacing w:val="-2"/>
        </w:rPr>
        <w:t>традиционалисты</w:t>
      </w:r>
      <w:r w:rsidR="0029760E" w:rsidRPr="00F37A4C">
        <w:rPr>
          <w:spacing w:val="-2"/>
        </w:rPr>
        <w:t>»</w:t>
      </w:r>
      <w:r w:rsidRPr="00F37A4C">
        <w:rPr>
          <w:spacing w:val="-2"/>
        </w:rPr>
        <w:t xml:space="preserve"> и </w:t>
      </w:r>
      <w:r w:rsidR="0029760E" w:rsidRPr="00F37A4C">
        <w:rPr>
          <w:spacing w:val="-2"/>
        </w:rPr>
        <w:t>«</w:t>
      </w:r>
      <w:r w:rsidRPr="00F37A4C">
        <w:rPr>
          <w:spacing w:val="-2"/>
        </w:rPr>
        <w:t>м</w:t>
      </w:r>
      <w:r w:rsidRPr="00F37A4C">
        <w:rPr>
          <w:spacing w:val="-2"/>
        </w:rPr>
        <w:t>о</w:t>
      </w:r>
      <w:r w:rsidRPr="00F37A4C">
        <w:rPr>
          <w:spacing w:val="-2"/>
        </w:rPr>
        <w:t>дернисты</w:t>
      </w:r>
      <w:r w:rsidR="0029760E" w:rsidRPr="00F37A4C">
        <w:rPr>
          <w:spacing w:val="-2"/>
        </w:rPr>
        <w:t>»</w:t>
      </w:r>
      <w:r w:rsidRPr="00F37A4C">
        <w:rPr>
          <w:spacing w:val="-2"/>
        </w:rPr>
        <w:t>. Первые ориентированы на сохранение традиционных для сообщ</w:t>
      </w:r>
      <w:r w:rsidRPr="00F37A4C">
        <w:rPr>
          <w:spacing w:val="-2"/>
        </w:rPr>
        <w:t>е</w:t>
      </w:r>
      <w:r w:rsidRPr="00F37A4C">
        <w:rPr>
          <w:spacing w:val="-2"/>
        </w:rPr>
        <w:t>ства ценностей; их отличает консерватизм, коллективистское сознание. Вт</w:t>
      </w:r>
      <w:r w:rsidRPr="00F37A4C">
        <w:rPr>
          <w:spacing w:val="-2"/>
        </w:rPr>
        <w:t>о</w:t>
      </w:r>
      <w:r w:rsidRPr="00F37A4C">
        <w:rPr>
          <w:spacing w:val="-2"/>
        </w:rPr>
        <w:t>рые поддерживают изменения и утверждение новых систем ценностей; их х</w:t>
      </w:r>
      <w:r w:rsidRPr="00F37A4C">
        <w:rPr>
          <w:spacing w:val="-2"/>
        </w:rPr>
        <w:t>а</w:t>
      </w:r>
      <w:r w:rsidRPr="00F37A4C">
        <w:rPr>
          <w:spacing w:val="-2"/>
        </w:rPr>
        <w:t>рактеризует отрицание традиций, приверженность новым для страны либ</w:t>
      </w:r>
      <w:r w:rsidRPr="00F37A4C">
        <w:rPr>
          <w:spacing w:val="-2"/>
        </w:rPr>
        <w:t>е</w:t>
      </w:r>
      <w:r w:rsidRPr="00F37A4C">
        <w:rPr>
          <w:spacing w:val="-2"/>
        </w:rPr>
        <w:t>ральным взглядам. Традиционалистский электорат проживает преимущ</w:t>
      </w:r>
      <w:r w:rsidRPr="00F37A4C">
        <w:rPr>
          <w:spacing w:val="-2"/>
        </w:rPr>
        <w:t>е</w:t>
      </w:r>
      <w:r w:rsidRPr="00F37A4C">
        <w:rPr>
          <w:spacing w:val="-2"/>
        </w:rPr>
        <w:t>ственно в сельской местности и малых городах, сосредоточен в центре и на юге России. Значительную его долю составляют люди среднего и старшего возраста, занятые в основном в производственном секторе, имеющие невыс</w:t>
      </w:r>
      <w:r w:rsidRPr="00F37A4C">
        <w:rPr>
          <w:spacing w:val="-2"/>
        </w:rPr>
        <w:t>о</w:t>
      </w:r>
      <w:r w:rsidRPr="00F37A4C">
        <w:rPr>
          <w:spacing w:val="-2"/>
        </w:rPr>
        <w:t>кий уровень доходов и образования. Традиционалисты голосуют за левые па</w:t>
      </w:r>
      <w:r w:rsidRPr="00F37A4C">
        <w:rPr>
          <w:spacing w:val="-2"/>
        </w:rPr>
        <w:t>р</w:t>
      </w:r>
      <w:r w:rsidRPr="00F37A4C">
        <w:rPr>
          <w:spacing w:val="-2"/>
        </w:rPr>
        <w:t>тии государственнической направленности, прежде всего за КПРФ. Их пре</w:t>
      </w:r>
      <w:r w:rsidRPr="00F37A4C">
        <w:rPr>
          <w:spacing w:val="-2"/>
        </w:rPr>
        <w:t>д</w:t>
      </w:r>
      <w:r w:rsidRPr="00F37A4C">
        <w:rPr>
          <w:spacing w:val="-2"/>
        </w:rPr>
        <w:t>почтения достаточно устойчивы: на выборах Президента России в 1991 г. за трех кандидатов прокоммунистической ориентации (Н. Рыжков, А. Макашов, А. Тулеев) было подано около 22 млн. голосов. На парламентских выборах 1995 г. КПРФ вместе с аграриями и небольшими партиями коммунистической ориентации собрала те же 22 млн. голосов. На президентских выборах 1996 г. за Г. Зюганова проголосовало во втором туре 30 млн. человек. На парламен</w:t>
      </w:r>
      <w:r w:rsidRPr="00F37A4C">
        <w:rPr>
          <w:spacing w:val="-2"/>
        </w:rPr>
        <w:t>т</w:t>
      </w:r>
      <w:r w:rsidRPr="00F37A4C">
        <w:rPr>
          <w:spacing w:val="-2"/>
        </w:rPr>
        <w:t>ских выборах 1999 г. левые партии получили в сумме 18 млн. голосов.</w:t>
      </w:r>
    </w:p>
    <w:p w:rsidR="00885CC0" w:rsidRPr="00885CC0" w:rsidRDefault="00885CC0" w:rsidP="009B7D5D">
      <w:r w:rsidRPr="00885CC0">
        <w:t>Сторонники либеральных сил (жители Москвы, Санкт-Петербурга, ряда региональных столиц - Екатеринбурга, Калининграда и др.) также голосуют достаточно устойчиво. Максимальная поддержка либералов была отмечена при голосовании за Ельцина в 1991 г. (45,6 млн. голосов) и в 1996 г. (40 млн. голосов). На последних думских выборах либеральные партии (</w:t>
      </w:r>
      <w:r w:rsidR="0029760E">
        <w:t>«</w:t>
      </w:r>
      <w:r w:rsidRPr="00885CC0">
        <w:t>Единство</w:t>
      </w:r>
      <w:r w:rsidR="0029760E">
        <w:t>»</w:t>
      </w:r>
      <w:r w:rsidRPr="00885CC0">
        <w:t xml:space="preserve">, ОВР, (:ПС и </w:t>
      </w:r>
      <w:r w:rsidR="0029760E">
        <w:t>«</w:t>
      </w:r>
      <w:r w:rsidRPr="00885CC0">
        <w:t>ЯБЛОКО</w:t>
      </w:r>
      <w:r w:rsidR="0029760E">
        <w:t>»</w:t>
      </w:r>
      <w:r w:rsidRPr="00885CC0">
        <w:t>) собрали более 30 млн. голосов. Отметим, что к п</w:t>
      </w:r>
      <w:r w:rsidRPr="00885CC0">
        <w:t>о</w:t>
      </w:r>
      <w:r w:rsidRPr="00885CC0">
        <w:t>следовательным либералам можно отнести лишь электорат СПС и Объед</w:t>
      </w:r>
      <w:r w:rsidRPr="00885CC0">
        <w:t>и</w:t>
      </w:r>
      <w:r w:rsidRPr="00885CC0">
        <w:t xml:space="preserve">нения </w:t>
      </w:r>
      <w:r w:rsidR="0029760E">
        <w:t>«</w:t>
      </w:r>
      <w:r w:rsidRPr="00885CC0">
        <w:t>ЯБЛОКО</w:t>
      </w:r>
      <w:r w:rsidR="0029760E">
        <w:t>»</w:t>
      </w:r>
      <w:r w:rsidRPr="00885CC0">
        <w:t xml:space="preserve"> (около 9 млн. человек). Противостояние традиционного коллективизма и либерального индивидуализма является ведущей тенденц</w:t>
      </w:r>
      <w:r w:rsidRPr="00885CC0">
        <w:t>и</w:t>
      </w:r>
      <w:r w:rsidRPr="00885CC0">
        <w:t>ей как на общефедеральном, так и на региональном уровнях.</w:t>
      </w:r>
    </w:p>
    <w:p w:rsidR="00885CC0" w:rsidRPr="00885CC0" w:rsidRDefault="00885CC0" w:rsidP="009B7D5D">
      <w:r w:rsidRPr="00885CC0">
        <w:t xml:space="preserve">Кроме </w:t>
      </w:r>
      <w:r w:rsidR="0029760E">
        <w:t>«</w:t>
      </w:r>
      <w:r w:rsidRPr="00885CC0">
        <w:t>традиционалистов</w:t>
      </w:r>
      <w:r w:rsidR="0029760E">
        <w:t>»</w:t>
      </w:r>
      <w:r w:rsidRPr="00885CC0">
        <w:t xml:space="preserve"> (левых) и </w:t>
      </w:r>
      <w:r w:rsidR="0029760E">
        <w:t>«</w:t>
      </w:r>
      <w:r w:rsidRPr="00885CC0">
        <w:t>модернистов</w:t>
      </w:r>
      <w:r w:rsidR="0029760E">
        <w:t>»</w:t>
      </w:r>
      <w:r w:rsidRPr="00885CC0">
        <w:t xml:space="preserve"> (правых) в стране сформировался и </w:t>
      </w:r>
      <w:r w:rsidR="0029760E">
        <w:t>«</w:t>
      </w:r>
      <w:r w:rsidRPr="00885CC0">
        <w:t>переходный</w:t>
      </w:r>
      <w:r w:rsidR="0029760E">
        <w:t>»</w:t>
      </w:r>
      <w:r w:rsidRPr="00885CC0">
        <w:t xml:space="preserve"> электорат (центристы). На эту группу изб</w:t>
      </w:r>
      <w:r w:rsidRPr="00885CC0">
        <w:t>и</w:t>
      </w:r>
      <w:r w:rsidRPr="00885CC0">
        <w:t xml:space="preserve">рателей большое воздействие оказывают электоральные технологии и СМИ. В качестве базовых ценностей </w:t>
      </w:r>
      <w:r w:rsidR="0029760E">
        <w:t>«</w:t>
      </w:r>
      <w:r w:rsidRPr="00885CC0">
        <w:t>третья сила</w:t>
      </w:r>
      <w:r w:rsidR="0029760E">
        <w:t>»</w:t>
      </w:r>
      <w:r w:rsidRPr="00885CC0">
        <w:t xml:space="preserve"> воспринимает государстве</w:t>
      </w:r>
      <w:r w:rsidRPr="00885CC0">
        <w:t>н</w:t>
      </w:r>
      <w:r w:rsidRPr="00885CC0">
        <w:t xml:space="preserve">ность, патриотизм и державность. На выборах 1999 г. </w:t>
      </w:r>
      <w:r w:rsidR="0029760E">
        <w:t>«</w:t>
      </w:r>
      <w:r w:rsidRPr="00885CC0">
        <w:t>Единство</w:t>
      </w:r>
      <w:r w:rsidR="0029760E">
        <w:t>»</w:t>
      </w:r>
      <w:r w:rsidRPr="00885CC0">
        <w:t xml:space="preserve"> как </w:t>
      </w:r>
      <w:r w:rsidR="0029760E">
        <w:t>«</w:t>
      </w:r>
      <w:r w:rsidRPr="00885CC0">
        <w:t>па</w:t>
      </w:r>
      <w:r w:rsidRPr="00885CC0">
        <w:t>р</w:t>
      </w:r>
      <w:r w:rsidRPr="00885CC0">
        <w:t>тия власти</w:t>
      </w:r>
      <w:r w:rsidR="0029760E">
        <w:t>»</w:t>
      </w:r>
      <w:r w:rsidRPr="00885CC0">
        <w:t xml:space="preserve"> набрало почти 15 млн. голосов. Обработка данных, полученных в результате опросов, позволяет в составе избирательного корпуса выделить и описать основные электоральные группы, т.е. группы избирателей, имеющих близкие политические предпочтения и сходный социально-экономический </w:t>
      </w:r>
      <w:r w:rsidRPr="00885CC0">
        <w:lastRenderedPageBreak/>
        <w:t>статус (например, сельские пенсионеры, предприниматели, студенты). Эле</w:t>
      </w:r>
      <w:r w:rsidRPr="00885CC0">
        <w:t>к</w:t>
      </w:r>
      <w:r w:rsidRPr="00885CC0">
        <w:t>торальные группы далеко не всегда совпадают с профессиональными или другими социальными группами, поэтому необходимы дополнительные уточнения. Проблема разделения названных групп обычно решается путем конкретизации социальных характеристик - возрастных различий, специфики трудовых коллективов (крупное и небольшое производство), характера тр</w:t>
      </w:r>
      <w:r w:rsidRPr="00885CC0">
        <w:t>у</w:t>
      </w:r>
      <w:r w:rsidRPr="00885CC0">
        <w:t xml:space="preserve">довых отношений (АО, частное или государственное предприятие) и т.д. </w:t>
      </w:r>
    </w:p>
    <w:p w:rsidR="00885CC0" w:rsidRPr="00885CC0" w:rsidRDefault="00885CC0" w:rsidP="009B7D5D">
      <w:r w:rsidRPr="00885CC0">
        <w:t>Разумеется, не только социокультурные факторы детерминируют изб</w:t>
      </w:r>
      <w:r w:rsidRPr="00885CC0">
        <w:t>и</w:t>
      </w:r>
      <w:r w:rsidRPr="00885CC0">
        <w:t>рательный процесс. Под воздействием текущих политических событий, о</w:t>
      </w:r>
      <w:r w:rsidRPr="00885CC0">
        <w:t>б</w:t>
      </w:r>
      <w:r w:rsidRPr="00885CC0">
        <w:t>щественных настроений и предвыборной агитации возможны серьезные о</w:t>
      </w:r>
      <w:r w:rsidRPr="00885CC0">
        <w:t>т</w:t>
      </w:r>
      <w:r w:rsidRPr="00885CC0">
        <w:t>клонения электорального выбора от базовой приверженности. Именно на т</w:t>
      </w:r>
      <w:r w:rsidRPr="00885CC0">
        <w:t>а</w:t>
      </w:r>
      <w:r w:rsidRPr="00885CC0">
        <w:t>кие отклонения и рассчитывают политтехнологи, когда планируют ка</w:t>
      </w:r>
      <w:r w:rsidR="00F7210C">
        <w:t xml:space="preserve">мпании либеральных политиков в </w:t>
      </w:r>
      <w:r w:rsidR="0029760E">
        <w:t>«</w:t>
      </w:r>
      <w:r w:rsidR="00F7210C">
        <w:t>традиционалистских</w:t>
      </w:r>
      <w:r w:rsidR="0029760E">
        <w:t>»</w:t>
      </w:r>
      <w:r w:rsidRPr="00885CC0">
        <w:t xml:space="preserve"> округах. В этом случае их работа нацелена не на </w:t>
      </w:r>
      <w:r w:rsidR="0029760E">
        <w:t>«</w:t>
      </w:r>
      <w:r w:rsidRPr="00885CC0">
        <w:t>перевоспитание</w:t>
      </w:r>
      <w:r w:rsidR="0029760E">
        <w:t>»</w:t>
      </w:r>
      <w:r w:rsidRPr="00885CC0">
        <w:t xml:space="preserve"> избирателей, a на корректировку имиджа кандидата в соответствии с ожиданиями электората. Организаторам избирательных кампаний следует учесть и тот установленный исследоват</w:t>
      </w:r>
      <w:r w:rsidRPr="00885CC0">
        <w:t>е</w:t>
      </w:r>
      <w:r w:rsidRPr="00885CC0">
        <w:t>лями факт, что между разными регионами России существуют серьезные различия с точки зрения их электоральной культуры.</w:t>
      </w:r>
    </w:p>
    <w:p w:rsidR="00885CC0" w:rsidRPr="00885CC0" w:rsidRDefault="00F7210C" w:rsidP="009B7D5D">
      <w:r>
        <w:t xml:space="preserve"> </w:t>
      </w:r>
      <w:r w:rsidR="00885CC0" w:rsidRPr="00885CC0">
        <w:t>Связь между объектом и субъектом управления поддерживается через коммуникацию. Коммуникативные технологии же обеспечивают должное освещение</w:t>
      </w:r>
      <w:r>
        <w:t xml:space="preserve"> </w:t>
      </w:r>
      <w:r w:rsidR="00885CC0" w:rsidRPr="00885CC0">
        <w:t xml:space="preserve">личности, идей и программы кандидата избирательной кампании. </w:t>
      </w:r>
    </w:p>
    <w:p w:rsidR="00885CC0" w:rsidRPr="00885CC0" w:rsidRDefault="00885CC0" w:rsidP="009B7D5D">
      <w:r w:rsidRPr="00885CC0">
        <w:t xml:space="preserve"> Коммуникативные технологии занимают центральное место в реализ</w:t>
      </w:r>
      <w:r w:rsidRPr="00885CC0">
        <w:t>а</w:t>
      </w:r>
      <w:r w:rsidRPr="00885CC0">
        <w:t>ции деятельности избирательной кампании. Они тесно связаны с приемами структуризации и мотивации.</w:t>
      </w:r>
    </w:p>
    <w:p w:rsidR="00885CC0" w:rsidRPr="00885CC0" w:rsidRDefault="00885CC0" w:rsidP="009B7D5D">
      <w:r w:rsidRPr="00885CC0">
        <w:t xml:space="preserve"> Участие в избирательное кампании в качестве кандидата, борьба за г</w:t>
      </w:r>
      <w:r w:rsidRPr="00885CC0">
        <w:t>о</w:t>
      </w:r>
      <w:r w:rsidRPr="00885CC0">
        <w:t>лоса избирателей требуют заданных знаний и навыков, владения избирател</w:t>
      </w:r>
      <w:r w:rsidRPr="00885CC0">
        <w:t>ь</w:t>
      </w:r>
      <w:r w:rsidRPr="00885CC0">
        <w:t>ными технологиями. Российские РR заявили о себе в политической сфере в ходе избирательных кампаний 1991 (выборы президента РСФСР), 1995 (па</w:t>
      </w:r>
      <w:r w:rsidRPr="00885CC0">
        <w:t>р</w:t>
      </w:r>
      <w:r w:rsidRPr="00885CC0">
        <w:t xml:space="preserve">ламентские выборы). В 1990-е годы рынок избирательных технологий (по сравнению с РR в бизнесе и социальной сфере) был самым </w:t>
      </w:r>
      <w:r w:rsidR="0029760E">
        <w:t>ё</w:t>
      </w:r>
      <w:r w:rsidRPr="00885CC0">
        <w:t xml:space="preserve">мким. </w:t>
      </w:r>
    </w:p>
    <w:p w:rsidR="00885CC0" w:rsidRPr="00885CC0" w:rsidRDefault="00885CC0" w:rsidP="009B7D5D">
      <w:r w:rsidRPr="00885CC0">
        <w:t>Для планирования РR-действий в политическом пространстве можно взять формулу RАСЕ (Research - исследование; Action -действие: разработка программы и сметы, Communication - общение: осуществление программы информационно-коммуникативными средствами, Evaluation - оценка: опр</w:t>
      </w:r>
      <w:r w:rsidRPr="00885CC0">
        <w:t>е</w:t>
      </w:r>
      <w:r w:rsidRPr="00885CC0">
        <w:t>деление результатов и внесение коррективов в программу).</w:t>
      </w:r>
    </w:p>
    <w:p w:rsidR="00885CC0" w:rsidRPr="00885CC0" w:rsidRDefault="00885CC0" w:rsidP="009B7D5D">
      <w:r w:rsidRPr="00885CC0">
        <w:t>Процесс планирования распадается обычно на два этапа:</w:t>
      </w:r>
    </w:p>
    <w:p w:rsidR="00885CC0" w:rsidRPr="00885CC0" w:rsidRDefault="00885CC0" w:rsidP="009B7D5D">
      <w:r w:rsidRPr="00885CC0">
        <w:t>1. Разработка и согласование с заказчиком концепции избирательной кампании, ее региональной и федеральной поддержки.</w:t>
      </w:r>
    </w:p>
    <w:p w:rsidR="00885CC0" w:rsidRPr="00885CC0" w:rsidRDefault="00885CC0" w:rsidP="009B7D5D">
      <w:r w:rsidRPr="00885CC0">
        <w:lastRenderedPageBreak/>
        <w:t>2. Разработка и согласование с заказчиком рабочего плана и сметы ра</w:t>
      </w:r>
      <w:r w:rsidRPr="00885CC0">
        <w:t>с</w:t>
      </w:r>
      <w:r w:rsidRPr="00885CC0">
        <w:t>ходов на проведение кампании.</w:t>
      </w:r>
    </w:p>
    <w:p w:rsidR="00885CC0" w:rsidRPr="00885CC0" w:rsidRDefault="00885CC0" w:rsidP="009B7D5D">
      <w:r w:rsidRPr="00885CC0">
        <w:t>Разумеется, и то и другое должно осуществляться с учетом результатов базового социологического исследования.</w:t>
      </w:r>
    </w:p>
    <w:p w:rsidR="00885CC0" w:rsidRPr="00885CC0" w:rsidRDefault="00885CC0" w:rsidP="009B7D5D">
      <w:r w:rsidRPr="00885CC0">
        <w:t xml:space="preserve">Успешная избирательная кампания </w:t>
      </w:r>
      <w:r w:rsidR="00F0018B">
        <w:t>–</w:t>
      </w:r>
      <w:r w:rsidRPr="00885CC0">
        <w:t xml:space="preserve"> это, как правило, итог эффекти</w:t>
      </w:r>
      <w:r w:rsidRPr="00885CC0">
        <w:t>в</w:t>
      </w:r>
      <w:r w:rsidRPr="00885CC0">
        <w:t>ной коммуникации. Большую роль в предвыборной гонке и во время выборов непосредственно играет имидж кандидата.</w:t>
      </w:r>
    </w:p>
    <w:p w:rsidR="00885CC0" w:rsidRPr="00885CC0" w:rsidRDefault="00885CC0" w:rsidP="009B7D5D">
      <w:r w:rsidRPr="00885CC0">
        <w:t xml:space="preserve">В психологии под данным термином понимают </w:t>
      </w:r>
      <w:r w:rsidR="0029760E">
        <w:t>«</w:t>
      </w:r>
      <w:r w:rsidRPr="00885CC0">
        <w:t>сложившийся в масс</w:t>
      </w:r>
      <w:r w:rsidRPr="00885CC0">
        <w:t>о</w:t>
      </w:r>
      <w:r w:rsidRPr="00885CC0">
        <w:t>вом сознании и</w:t>
      </w:r>
      <w:r w:rsidR="00F7210C">
        <w:t xml:space="preserve"> </w:t>
      </w:r>
      <w:r w:rsidRPr="00885CC0">
        <w:t>имеющий характер стереотипа, эмоционально окрашенный образ кого-либо или чего-либо; формирование имиджа происходит стихийно, но чаще оно является результатом работы специалистов; имидж отражает с</w:t>
      </w:r>
      <w:r w:rsidRPr="00885CC0">
        <w:t>о</w:t>
      </w:r>
      <w:r w:rsidRPr="00885CC0">
        <w:t>циальные ожидания определенной группы</w:t>
      </w:r>
      <w:r w:rsidR="0029760E">
        <w:t>»</w:t>
      </w:r>
      <w:r w:rsidRPr="00885CC0">
        <w:t>[1].</w:t>
      </w:r>
    </w:p>
    <w:p w:rsidR="00885CC0" w:rsidRPr="00885CC0" w:rsidRDefault="00885CC0" w:rsidP="009B7D5D">
      <w:r w:rsidRPr="00885CC0">
        <w:t xml:space="preserve">Далее </w:t>
      </w:r>
      <w:r w:rsidR="0029760E">
        <w:t>«</w:t>
      </w:r>
      <w:r w:rsidRPr="00885CC0">
        <w:t>имидж</w:t>
      </w:r>
      <w:r w:rsidR="0029760E">
        <w:t>»</w:t>
      </w:r>
      <w:r w:rsidRPr="00885CC0">
        <w:t xml:space="preserve"> постепенно входит и в политическую действительность, с разработкой новых методов организации избирательных кампаний. Именно в период избирательных кампаний возрастает спрос на услуги, так называ</w:t>
      </w:r>
      <w:r w:rsidRPr="00885CC0">
        <w:t>е</w:t>
      </w:r>
      <w:r w:rsidRPr="00885CC0">
        <w:t>мых, имиджмейкеров, которые ответственны за формирование привлек</w:t>
      </w:r>
      <w:r w:rsidRPr="00885CC0">
        <w:t>а</w:t>
      </w:r>
      <w:r w:rsidRPr="00885CC0">
        <w:t>тельного имиджа того или иного политического деятеля или же партии. Именно на создание благоприятного имиджа выделяются значительные сре</w:t>
      </w:r>
      <w:r w:rsidRPr="00885CC0">
        <w:t>д</w:t>
      </w:r>
      <w:r w:rsidRPr="00885CC0">
        <w:t xml:space="preserve">ства из бюджета избирательной кампании, поскольку зачастую </w:t>
      </w:r>
      <w:r w:rsidR="0029760E">
        <w:t>«</w:t>
      </w:r>
      <w:r w:rsidRPr="00885CC0">
        <w:t>избирают имидж, а не конкретные платформы или конкретных людей на избирател</w:t>
      </w:r>
      <w:r w:rsidRPr="00885CC0">
        <w:t>ь</w:t>
      </w:r>
      <w:r w:rsidRPr="00885CC0">
        <w:t>ных участках. Имидж кристаллизует и упорядочивает все информационные потоки. Имидж как идеализированная картинка подлежит управлению скорее и эффективнее, чем сам кандидат</w:t>
      </w:r>
      <w:r w:rsidR="0029760E">
        <w:t>»</w:t>
      </w:r>
      <w:r w:rsidRPr="00885CC0">
        <w:t xml:space="preserve"> [4].</w:t>
      </w:r>
    </w:p>
    <w:p w:rsidR="00885CC0" w:rsidRPr="00885CC0" w:rsidRDefault="00885CC0" w:rsidP="009B7D5D">
      <w:r w:rsidRPr="00885CC0">
        <w:t>Можно выделить два подхода к созданию политического имиджа. В о</w:t>
      </w:r>
      <w:r w:rsidRPr="00885CC0">
        <w:t>с</w:t>
      </w:r>
      <w:r w:rsidRPr="00885CC0">
        <w:t>нове первого лежит то, что имидж уже формируется на какой-либо базе, то есть создаётся с определенной целью. Второй же подход основывается на том, что из политика делают какой-либо желательный образ, при этом орие</w:t>
      </w:r>
      <w:r w:rsidRPr="00885CC0">
        <w:t>н</w:t>
      </w:r>
      <w:r w:rsidRPr="00885CC0">
        <w:t>тируются на запросы целевой аудитории, то есть непосредственно электор</w:t>
      </w:r>
      <w:r w:rsidRPr="00885CC0">
        <w:t>а</w:t>
      </w:r>
      <w:r w:rsidRPr="00885CC0">
        <w:t>та. В основном, этот процесс происходит на основе всевозможных исслед</w:t>
      </w:r>
      <w:r w:rsidRPr="00885CC0">
        <w:t>о</w:t>
      </w:r>
      <w:r w:rsidRPr="00885CC0">
        <w:t>ваний. Наиболее важным способом создания политического имиджа является политическая реклама, как своеобразная разновидность СМИ. Под ней по</w:t>
      </w:r>
      <w:r w:rsidRPr="00885CC0">
        <w:t>д</w:t>
      </w:r>
      <w:r w:rsidRPr="00885CC0">
        <w:t xml:space="preserve">разумевают </w:t>
      </w:r>
      <w:r w:rsidR="0029760E">
        <w:t>«</w:t>
      </w:r>
      <w:r w:rsidRPr="00885CC0">
        <w:t>форму направленного безличного обращения к человеку, кот</w:t>
      </w:r>
      <w:r w:rsidRPr="00885CC0">
        <w:t>о</w:t>
      </w:r>
      <w:r w:rsidRPr="00885CC0">
        <w:t>рая в условиях свободного и конкурентного выбора информации нацелена на создание у него позитивного образа политического товара (кандидата, инст</w:t>
      </w:r>
      <w:r w:rsidRPr="00885CC0">
        <w:t>и</w:t>
      </w:r>
      <w:r w:rsidRPr="00885CC0">
        <w:t>тута, символа), предполагающего и мобилизующего его (человека) на соо</w:t>
      </w:r>
      <w:r w:rsidRPr="00885CC0">
        <w:t>т</w:t>
      </w:r>
      <w:r w:rsidRPr="00885CC0">
        <w:t>ветствующую поддержку</w:t>
      </w:r>
      <w:r w:rsidR="0029760E">
        <w:t>»</w:t>
      </w:r>
      <w:r w:rsidRPr="00885CC0">
        <w:t xml:space="preserve"> [4].</w:t>
      </w:r>
    </w:p>
    <w:p w:rsidR="00885CC0" w:rsidRPr="00885CC0" w:rsidRDefault="00885CC0" w:rsidP="009B7D5D">
      <w:r w:rsidRPr="00885CC0">
        <w:t>Создавая положительный образ политических лидеров, организаций, и</w:t>
      </w:r>
      <w:r w:rsidRPr="00885CC0">
        <w:t>н</w:t>
      </w:r>
      <w:r w:rsidRPr="00885CC0">
        <w:t>ститутов реклама продвигает на информационный рынок те или иные пол</w:t>
      </w:r>
      <w:r w:rsidRPr="00885CC0">
        <w:t>и</w:t>
      </w:r>
      <w:r w:rsidRPr="00885CC0">
        <w:lastRenderedPageBreak/>
        <w:t>тические цели и ценности. А главный показатель её эффективности, в данном случае, является узнаваемость</w:t>
      </w:r>
      <w:r w:rsidR="00F7210C">
        <w:t xml:space="preserve"> </w:t>
      </w:r>
      <w:r w:rsidRPr="00885CC0">
        <w:t>данных политических товаров, а также по</w:t>
      </w:r>
      <w:r w:rsidRPr="00885CC0">
        <w:t>д</w:t>
      </w:r>
      <w:r w:rsidRPr="00885CC0">
        <w:t>держка их со стороны населения.</w:t>
      </w:r>
    </w:p>
    <w:p w:rsidR="00885CC0" w:rsidRPr="00885CC0" w:rsidRDefault="00885CC0" w:rsidP="009B7D5D">
      <w:r w:rsidRPr="00885CC0">
        <w:t xml:space="preserve"> Примером грамотно построенного имиджа может считаться образ В.В. Путина, который в значительной степени и повлиял на ход голосования в 2000 году. Многие жители России ждали </w:t>
      </w:r>
      <w:r w:rsidR="0029760E">
        <w:t>«</w:t>
      </w:r>
      <w:r w:rsidRPr="00885CC0">
        <w:t>идеально</w:t>
      </w:r>
      <w:r w:rsidR="00F7210C">
        <w:t>го лидера</w:t>
      </w:r>
      <w:r w:rsidR="0029760E">
        <w:t>»</w:t>
      </w:r>
      <w:r w:rsidR="00F7210C">
        <w:t xml:space="preserve"> после правл</w:t>
      </w:r>
      <w:r w:rsidR="00F7210C">
        <w:t>е</w:t>
      </w:r>
      <w:r w:rsidR="00F7210C">
        <w:t>ния Б.Н. </w:t>
      </w:r>
      <w:r w:rsidRPr="00885CC0">
        <w:t xml:space="preserve">Ельцина. Жесткий, уверенный, решительный, умный таким престал Владимир Путин. Он не </w:t>
      </w:r>
      <w:r w:rsidR="0029760E">
        <w:t>«</w:t>
      </w:r>
      <w:r w:rsidRPr="00885CC0">
        <w:t>рубаха парень</w:t>
      </w:r>
      <w:r w:rsidR="0029760E">
        <w:t>»</w:t>
      </w:r>
      <w:r w:rsidRPr="00885CC0">
        <w:t>, как Борис Ельцин, он не слишком свой, он не чужой у него все в меру. Мера и политический имидж тесно с</w:t>
      </w:r>
      <w:r w:rsidRPr="00885CC0">
        <w:t>о</w:t>
      </w:r>
      <w:r w:rsidRPr="00885CC0">
        <w:t>трудничают друг с другом.</w:t>
      </w:r>
    </w:p>
    <w:p w:rsidR="00885CC0" w:rsidRPr="00885CC0" w:rsidRDefault="00885CC0" w:rsidP="009B7D5D">
      <w:r w:rsidRPr="00885CC0">
        <w:t xml:space="preserve">В программных выступлениях В.В. Путина упор делался на патриотизм, на объединение всех граждан вокруг общенародной цели. </w:t>
      </w:r>
      <w:r w:rsidR="0029760E">
        <w:t>«</w:t>
      </w:r>
      <w:r w:rsidRPr="00885CC0">
        <w:t>Национальное д</w:t>
      </w:r>
      <w:r w:rsidRPr="00885CC0">
        <w:t>о</w:t>
      </w:r>
      <w:r w:rsidRPr="00885CC0">
        <w:t>стоинство</w:t>
      </w:r>
      <w:r w:rsidR="0029760E">
        <w:t>»</w:t>
      </w:r>
      <w:r w:rsidRPr="00885CC0">
        <w:t xml:space="preserve">, </w:t>
      </w:r>
      <w:r w:rsidR="0029760E">
        <w:t>«</w:t>
      </w:r>
      <w:r w:rsidRPr="00885CC0">
        <w:t>национальный суверенитет</w:t>
      </w:r>
      <w:r w:rsidR="0029760E">
        <w:t>»</w:t>
      </w:r>
      <w:r w:rsidRPr="00885CC0">
        <w:t xml:space="preserve">, </w:t>
      </w:r>
      <w:r w:rsidR="0029760E">
        <w:t>«</w:t>
      </w:r>
      <w:r w:rsidRPr="00885CC0">
        <w:t>единый командный дух</w:t>
      </w:r>
      <w:r w:rsidR="0029760E">
        <w:t>»</w:t>
      </w:r>
      <w:r w:rsidRPr="00885CC0">
        <w:t xml:space="preserve">, </w:t>
      </w:r>
      <w:r w:rsidR="0029760E">
        <w:t>«</w:t>
      </w:r>
      <w:r w:rsidRPr="00885CC0">
        <w:t>гос</w:t>
      </w:r>
      <w:r w:rsidRPr="00885CC0">
        <w:t>у</w:t>
      </w:r>
      <w:r w:rsidRPr="00885CC0">
        <w:t>дарственная воля</w:t>
      </w:r>
      <w:r w:rsidR="0029760E">
        <w:t>»</w:t>
      </w:r>
      <w:r w:rsidRPr="00885CC0">
        <w:t xml:space="preserve">, </w:t>
      </w:r>
      <w:r w:rsidR="0029760E">
        <w:t>«</w:t>
      </w:r>
      <w:r w:rsidRPr="00885CC0">
        <w:t>жёсткий государственный контроль</w:t>
      </w:r>
      <w:r w:rsidR="0029760E">
        <w:t>»</w:t>
      </w:r>
      <w:r w:rsidRPr="00885CC0">
        <w:t xml:space="preserve">, </w:t>
      </w:r>
      <w:r w:rsidR="0029760E">
        <w:t>«</w:t>
      </w:r>
      <w:r w:rsidRPr="00885CC0">
        <w:t>потенциал вел</w:t>
      </w:r>
      <w:r w:rsidRPr="00885CC0">
        <w:t>и</w:t>
      </w:r>
      <w:r w:rsidRPr="00885CC0">
        <w:t>кой державы</w:t>
      </w:r>
      <w:r w:rsidR="0029760E">
        <w:t>»</w:t>
      </w:r>
      <w:r w:rsidRPr="00885CC0">
        <w:t xml:space="preserve">, </w:t>
      </w:r>
      <w:r w:rsidR="0029760E">
        <w:t>«</w:t>
      </w:r>
      <w:r w:rsidRPr="00885CC0">
        <w:t>ориентация на многополярный мир</w:t>
      </w:r>
      <w:r w:rsidR="0029760E">
        <w:t>»</w:t>
      </w:r>
      <w:r w:rsidRPr="00885CC0">
        <w:t xml:space="preserve">, </w:t>
      </w:r>
      <w:r w:rsidR="0029760E">
        <w:t>«</w:t>
      </w:r>
      <w:r w:rsidRPr="00885CC0">
        <w:t>восстановление ге</w:t>
      </w:r>
      <w:r w:rsidRPr="00885CC0">
        <w:t>о</w:t>
      </w:r>
      <w:r w:rsidRPr="00885CC0">
        <w:t>политического авторитета</w:t>
      </w:r>
      <w:r w:rsidR="0029760E">
        <w:t>»</w:t>
      </w:r>
      <w:r w:rsidRPr="00885CC0">
        <w:t xml:space="preserve"> </w:t>
      </w:r>
      <w:r w:rsidR="00F7210C">
        <w:t>–</w:t>
      </w:r>
      <w:r w:rsidRPr="00885CC0">
        <w:t xml:space="preserve"> эти выражения из предвыборной программы Путина были бы неприемлемы для Ельцина и давали основания</w:t>
      </w:r>
      <w:r w:rsidR="00F7210C">
        <w:t xml:space="preserve"> считать в</w:t>
      </w:r>
      <w:r w:rsidR="00F7210C">
        <w:t>о</w:t>
      </w:r>
      <w:r w:rsidR="00F7210C">
        <w:t>левого премьера и и.</w:t>
      </w:r>
      <w:r w:rsidRPr="00885CC0">
        <w:t xml:space="preserve">о. скрытым коммунистом. Тем не менее, политтехнологи Кремля не хотели </w:t>
      </w:r>
      <w:r w:rsidR="0029760E">
        <w:t>«</w:t>
      </w:r>
      <w:r w:rsidRPr="00885CC0">
        <w:t>переборщить</w:t>
      </w:r>
      <w:r w:rsidR="0029760E">
        <w:t>»</w:t>
      </w:r>
      <w:r w:rsidRPr="00885CC0">
        <w:t xml:space="preserve"> с социалистической и патриотической р</w:t>
      </w:r>
      <w:r w:rsidRPr="00885CC0">
        <w:t>и</w:t>
      </w:r>
      <w:r w:rsidRPr="00885CC0">
        <w:t xml:space="preserve">торикой и стремились объединить её с правой: </w:t>
      </w:r>
      <w:r w:rsidR="0029760E">
        <w:t>«</w:t>
      </w:r>
      <w:r w:rsidRPr="00885CC0">
        <w:t>чем сильнее государство, тем свободнее личность</w:t>
      </w:r>
      <w:r w:rsidR="0029760E">
        <w:t>»</w:t>
      </w:r>
      <w:r w:rsidRPr="00885CC0">
        <w:t xml:space="preserve">, </w:t>
      </w:r>
      <w:r w:rsidR="0029760E">
        <w:t>«</w:t>
      </w:r>
      <w:r w:rsidRPr="00885CC0">
        <w:t xml:space="preserve">демократия </w:t>
      </w:r>
      <w:r w:rsidR="00F0018B">
        <w:t>–</w:t>
      </w:r>
      <w:r w:rsidRPr="00885CC0">
        <w:t xml:space="preserve"> это диктатура закона</w:t>
      </w:r>
      <w:r w:rsidR="0029760E">
        <w:t>»</w:t>
      </w:r>
      <w:r w:rsidRPr="00885CC0">
        <w:t>.</w:t>
      </w:r>
    </w:p>
    <w:p w:rsidR="00885CC0" w:rsidRPr="00885CC0" w:rsidRDefault="00885CC0" w:rsidP="009B7D5D">
      <w:r w:rsidRPr="00885CC0">
        <w:t>Имидж Путина сконструировали почти идеально, создали из ожиданий народа и прогнозов специалистов по политическим коммуникациям. Он не ассоциировался с поколением политиков ельцинского типа, он казался с</w:t>
      </w:r>
      <w:r w:rsidRPr="00885CC0">
        <w:t>о</w:t>
      </w:r>
      <w:r w:rsidRPr="00885CC0">
        <w:t xml:space="preserve">вершенно иным. </w:t>
      </w:r>
      <w:r w:rsidR="0029760E">
        <w:t>«</w:t>
      </w:r>
      <w:r w:rsidRPr="00885CC0">
        <w:t>Он не похож на тех политиков, которые обычно прису</w:t>
      </w:r>
      <w:r w:rsidRPr="00885CC0">
        <w:t>т</w:t>
      </w:r>
      <w:r w:rsidRPr="00885CC0">
        <w:t xml:space="preserve">ствовали все эти 10 лет на политической сцене, </w:t>
      </w:r>
      <w:r w:rsidR="00F0018B">
        <w:t>–</w:t>
      </w:r>
      <w:r w:rsidRPr="00885CC0">
        <w:t xml:space="preserve"> говорит видный творец п</w:t>
      </w:r>
      <w:r w:rsidRPr="00885CC0">
        <w:t>о</w:t>
      </w:r>
      <w:r w:rsidRPr="00885CC0">
        <w:t xml:space="preserve">литиков Александр Ослон. </w:t>
      </w:r>
      <w:r w:rsidR="00F37A4C">
        <w:t>–</w:t>
      </w:r>
      <w:r w:rsidRPr="00885CC0">
        <w:t xml:space="preserve"> Главный мотив </w:t>
      </w:r>
      <w:r w:rsidR="00F0018B">
        <w:t>–</w:t>
      </w:r>
      <w:r w:rsidRPr="00885CC0">
        <w:t xml:space="preserve"> он как мы</w:t>
      </w:r>
      <w:r w:rsidR="0029760E">
        <w:t>»</w:t>
      </w:r>
      <w:r w:rsidRPr="00885CC0">
        <w:t xml:space="preserve"> [2].</w:t>
      </w:r>
    </w:p>
    <w:p w:rsidR="00885CC0" w:rsidRPr="00885CC0" w:rsidRDefault="00885CC0" w:rsidP="009B7D5D">
      <w:r w:rsidRPr="00885CC0">
        <w:t xml:space="preserve"> Так же чрезвычайно важным аспектом в избирательной кампании явл</w:t>
      </w:r>
      <w:r w:rsidRPr="00885CC0">
        <w:t>я</w:t>
      </w:r>
      <w:r w:rsidRPr="00885CC0">
        <w:t>ется политическая реклама. Именно она является основным залогом успеха для</w:t>
      </w:r>
      <w:r w:rsidR="00F7210C">
        <w:t xml:space="preserve"> </w:t>
      </w:r>
      <w:r w:rsidR="0029760E">
        <w:t>«</w:t>
      </w:r>
      <w:r w:rsidRPr="00885CC0">
        <w:t>раскрутки</w:t>
      </w:r>
      <w:r w:rsidR="0029760E">
        <w:t>»</w:t>
      </w:r>
      <w:r w:rsidRPr="00885CC0">
        <w:t xml:space="preserve"> имиджа кандидата.</w:t>
      </w:r>
    </w:p>
    <w:p w:rsidR="00885CC0" w:rsidRPr="00885CC0" w:rsidRDefault="00885CC0" w:rsidP="009B7D5D">
      <w:r w:rsidRPr="00885CC0">
        <w:t xml:space="preserve"> Политическая реклама распространяется в СМИ, в сети И</w:t>
      </w:r>
      <w:r w:rsidR="0029760E">
        <w:t>нтернет, по почтовой рассылке (</w:t>
      </w:r>
      <w:r w:rsidRPr="00885CC0">
        <w:t xml:space="preserve">персональные письма потенциальным избирателям), а так же в виде листовок и плакатов. Она направлена, прежде всего, на </w:t>
      </w:r>
      <w:r w:rsidR="0029760E">
        <w:t>«</w:t>
      </w:r>
      <w:r w:rsidRPr="00885CC0">
        <w:t>ра</w:t>
      </w:r>
      <w:r w:rsidRPr="00885CC0">
        <w:t>с</w:t>
      </w:r>
      <w:r w:rsidRPr="00885CC0">
        <w:t>крутку</w:t>
      </w:r>
      <w:r w:rsidR="0029760E">
        <w:t>»</w:t>
      </w:r>
      <w:r w:rsidRPr="00885CC0">
        <w:t xml:space="preserve"> имиджа кандидата, узнавание его имени, ознакомление с его поз</w:t>
      </w:r>
      <w:r w:rsidRPr="00885CC0">
        <w:t>и</w:t>
      </w:r>
      <w:r w:rsidRPr="00885CC0">
        <w:t>циями по тем или иным вопросам. Зачастую политическую рекламу испол</w:t>
      </w:r>
      <w:r w:rsidRPr="00885CC0">
        <w:t>ь</w:t>
      </w:r>
      <w:r w:rsidRPr="00885CC0">
        <w:t>зуют для фандрейзинга, то есть сбора денег.</w:t>
      </w:r>
    </w:p>
    <w:p w:rsidR="00885CC0" w:rsidRPr="00885CC0" w:rsidRDefault="00885CC0" w:rsidP="009B7D5D">
      <w:r w:rsidRPr="00885CC0">
        <w:t xml:space="preserve">Таким образом, применение политических технологий в избирательных кампаниях является жизненно необходимым для кандидатов на тот или иной </w:t>
      </w:r>
      <w:r w:rsidRPr="00885CC0">
        <w:lastRenderedPageBreak/>
        <w:t xml:space="preserve">пост. Политические технологии позволяют субъектам управления добиваться намеченных целей посредством структуризационных и коммуникационных процессов. </w:t>
      </w:r>
    </w:p>
    <w:p w:rsidR="00885CC0" w:rsidRPr="00885CC0" w:rsidRDefault="00885CC0" w:rsidP="009B7D5D">
      <w:r w:rsidRPr="00885CC0">
        <w:t>Каждая технология в отдельности представляет собой систему отдел</w:t>
      </w:r>
      <w:r w:rsidRPr="00885CC0">
        <w:t>ь</w:t>
      </w:r>
      <w:r w:rsidRPr="00885CC0">
        <w:t xml:space="preserve">ных приемов, направленных на получение определенного результата. </w:t>
      </w:r>
    </w:p>
    <w:p w:rsidR="00885CC0" w:rsidRPr="00885CC0" w:rsidRDefault="00885CC0" w:rsidP="009B7D5D">
      <w:r w:rsidRPr="00885CC0">
        <w:t xml:space="preserve"> Коммуникативные технологии – это совокупность методов и способов по созданию, распространению необходимой информации в обществе. Они включают в себя такие приемы как политический </w:t>
      </w:r>
      <w:r w:rsidRPr="00885CC0">
        <w:rPr>
          <w:lang w:val="en-US"/>
        </w:rPr>
        <w:t>PR</w:t>
      </w:r>
      <w:r w:rsidRPr="00885CC0">
        <w:t>, разработка политич</w:t>
      </w:r>
      <w:r w:rsidRPr="00885CC0">
        <w:t>е</w:t>
      </w:r>
      <w:r w:rsidRPr="00885CC0">
        <w:t xml:space="preserve">ского имиджа, политическая реклама и многие другие. </w:t>
      </w:r>
    </w:p>
    <w:p w:rsidR="00885CC0" w:rsidRPr="00885CC0" w:rsidRDefault="00885CC0" w:rsidP="009B7D5D">
      <w:r w:rsidRPr="00885CC0">
        <w:t>Коммуникативные технологии сегодня все энергичнее проникают во все сферы социальной жизни,</w:t>
      </w:r>
      <w:r w:rsidR="00F7210C">
        <w:t xml:space="preserve"> </w:t>
      </w:r>
      <w:r w:rsidRPr="00885CC0">
        <w:t>и наиболее заметно их влияние в политической сфере. Активно внедряясь в политический процесс, они не только качестве</w:t>
      </w:r>
      <w:r w:rsidRPr="00885CC0">
        <w:t>н</w:t>
      </w:r>
      <w:r w:rsidRPr="00885CC0">
        <w:t>но видоизменяют уже сложившиеся представления, установки, стереотипы, но и трансформируют многие модели взаимоотношения между политич</w:t>
      </w:r>
      <w:r w:rsidRPr="00885CC0">
        <w:t>е</w:t>
      </w:r>
      <w:r w:rsidRPr="00885CC0">
        <w:t xml:space="preserve">скими институтами и индивидами, и формы поведения. </w:t>
      </w:r>
    </w:p>
    <w:p w:rsidR="00885CC0" w:rsidRPr="00885CC0" w:rsidRDefault="00885CC0" w:rsidP="009B7D5D">
      <w:r w:rsidRPr="00885CC0">
        <w:t>Изучение коммуникативных технологий в избирательном процессе на данный момент является одним из самых перспективных направлений в с</w:t>
      </w:r>
      <w:r w:rsidRPr="00885CC0">
        <w:t>о</w:t>
      </w:r>
      <w:r w:rsidRPr="00885CC0">
        <w:t xml:space="preserve">временной политической теории и практике. </w:t>
      </w:r>
    </w:p>
    <w:p w:rsidR="00885CC0" w:rsidRPr="00885CC0" w:rsidRDefault="00885CC0" w:rsidP="009B7D5D">
      <w:r w:rsidRPr="00885CC0">
        <w:t>Внутрироссийские факторы и тенденции приводят к развитию коммун</w:t>
      </w:r>
      <w:r w:rsidRPr="00885CC0">
        <w:t>и</w:t>
      </w:r>
      <w:r w:rsidRPr="00885CC0">
        <w:t>кативных технологий в таких различных сферах, как, например, госуда</w:t>
      </w:r>
      <w:r w:rsidRPr="00885CC0">
        <w:t>р</w:t>
      </w:r>
      <w:r w:rsidRPr="00885CC0">
        <w:t>ственное управление, психологическое противоборство, избирательные ка</w:t>
      </w:r>
      <w:r w:rsidRPr="00885CC0">
        <w:t>м</w:t>
      </w:r>
      <w:r w:rsidRPr="00885CC0">
        <w:t>пании. На современном этапе становится актуальным и целесообразным обобщение используемых в этих областях технологий и приемов воздействия в рамках единого подхода - информационно-коммуникативного воздействия.</w:t>
      </w:r>
    </w:p>
    <w:p w:rsidR="00885CC0" w:rsidRPr="00885CC0" w:rsidRDefault="00885CC0" w:rsidP="009B7D5D">
      <w:r w:rsidRPr="00885CC0">
        <w:t>Этот подход во многом определяет особенности создания, проведения избирательных кампаний. Политические менеджеры, в особенности специ</w:t>
      </w:r>
      <w:r w:rsidRPr="00885CC0">
        <w:t>а</w:t>
      </w:r>
      <w:r w:rsidRPr="00885CC0">
        <w:t xml:space="preserve">листы в области политического </w:t>
      </w:r>
      <w:r w:rsidRPr="00885CC0">
        <w:rPr>
          <w:lang w:val="en-US"/>
        </w:rPr>
        <w:t>PR</w:t>
      </w:r>
      <w:r w:rsidRPr="00885CC0">
        <w:t>, имеджмейкинга и рекламы в существе</w:t>
      </w:r>
      <w:r w:rsidRPr="00885CC0">
        <w:t>н</w:t>
      </w:r>
      <w:r w:rsidRPr="00885CC0">
        <w:t xml:space="preserve">ной степени влияют на эффективность проведения избирательной кампании. От их компетенции и опыта зависит то, как электорат воспримет личность кандидата, его идеи и политическую программу. </w:t>
      </w:r>
    </w:p>
    <w:p w:rsidR="00885CC0" w:rsidRPr="00885CC0" w:rsidRDefault="00885CC0" w:rsidP="009B7D5D">
      <w:r w:rsidRPr="00885CC0">
        <w:t>Процессы структуризации играют важную роль как внутри страны, так и на внешнем уровне. Так же они абсолютно незаменимы в избирательном процессе. Каждый кандидат нацеливает свою программу на определенную прослойку граждан, и создает ее, учитывая внутренние интересы его предп</w:t>
      </w:r>
      <w:r w:rsidRPr="00885CC0">
        <w:t>о</w:t>
      </w:r>
      <w:r w:rsidRPr="00885CC0">
        <w:t>лагаемого электората. Группы</w:t>
      </w:r>
      <w:r w:rsidR="00F7210C">
        <w:t xml:space="preserve"> </w:t>
      </w:r>
      <w:r w:rsidRPr="00885CC0">
        <w:t>реальных и потенциальных избирателей могут классифицироваться по разным признакам, от пола и возраста до национал</w:t>
      </w:r>
      <w:r w:rsidRPr="00885CC0">
        <w:t>ь</w:t>
      </w:r>
      <w:r w:rsidRPr="00885CC0">
        <w:t>ности.</w:t>
      </w:r>
      <w:r w:rsidR="00F7210C">
        <w:t xml:space="preserve"> </w:t>
      </w:r>
      <w:r w:rsidRPr="00885CC0">
        <w:t xml:space="preserve">В России подобное сегментирование политического рынка привело к созданию огромного количества партий с абсолютно разными интересами, </w:t>
      </w:r>
      <w:r w:rsidRPr="00885CC0">
        <w:lastRenderedPageBreak/>
        <w:t>политическими взглядами. Так, например, по состоянию на 2012 год зарег</w:t>
      </w:r>
      <w:r w:rsidRPr="00885CC0">
        <w:t>и</w:t>
      </w:r>
      <w:r w:rsidRPr="00885CC0">
        <w:t xml:space="preserve">стрировано более 180 партий, каждая из которых надеется на поддержку определенного сегмента на политической арене. Всероссийская политическая партия </w:t>
      </w:r>
      <w:r w:rsidR="0029760E">
        <w:t>«</w:t>
      </w:r>
      <w:r w:rsidRPr="00885CC0">
        <w:t>Автомобилисты России</w:t>
      </w:r>
      <w:r w:rsidR="0029760E">
        <w:t>»</w:t>
      </w:r>
      <w:r w:rsidRPr="00885CC0">
        <w:t xml:space="preserve"> в своем составе объединяет всех автомоб</w:t>
      </w:r>
      <w:r w:rsidRPr="00885CC0">
        <w:t>и</w:t>
      </w:r>
      <w:r w:rsidRPr="00885CC0">
        <w:t>листов разных категорий;</w:t>
      </w:r>
      <w:r w:rsidR="00F7210C">
        <w:t xml:space="preserve"> </w:t>
      </w:r>
      <w:r w:rsidRPr="00885CC0">
        <w:t xml:space="preserve">всероссийская политическая партия </w:t>
      </w:r>
      <w:r w:rsidR="0029760E">
        <w:t>«</w:t>
      </w:r>
      <w:r w:rsidRPr="00885CC0">
        <w:t>Культурная Россия</w:t>
      </w:r>
      <w:r w:rsidR="0029760E">
        <w:t>»</w:t>
      </w:r>
      <w:r w:rsidRPr="00885CC0">
        <w:t xml:space="preserve"> соединяет работников сферы культуры, досуга, а так же всех жел</w:t>
      </w:r>
      <w:r w:rsidRPr="00885CC0">
        <w:t>а</w:t>
      </w:r>
      <w:r w:rsidRPr="00885CC0">
        <w:t xml:space="preserve">ющих граждан, готовых и жаждущих провозгласить своей целью сохранение великого языка, культурных особенностей, памятников; народная партия </w:t>
      </w:r>
      <w:r w:rsidR="0029760E">
        <w:t>«</w:t>
      </w:r>
      <w:r w:rsidRPr="00885CC0">
        <w:t>За женщин России</w:t>
      </w:r>
      <w:r w:rsidR="0029760E">
        <w:t>»</w:t>
      </w:r>
      <w:r w:rsidRPr="00885CC0">
        <w:t>, которая собрала видных деятелей женщин, борющихся за равные права с мужчинами и т.д.</w:t>
      </w:r>
    </w:p>
    <w:p w:rsidR="00885CC0" w:rsidRPr="00885CC0" w:rsidRDefault="00885CC0" w:rsidP="009B7D5D">
      <w:r w:rsidRPr="00885CC0">
        <w:t>В избирательном процессе все перечисленные процессы работают как по отдельности, так и вместе, но для достижения наивысших целей, для эффе</w:t>
      </w:r>
      <w:r w:rsidRPr="00885CC0">
        <w:t>к</w:t>
      </w:r>
      <w:r w:rsidRPr="00885CC0">
        <w:t>тивного функционирования избирательной кампании нужно руководств</w:t>
      </w:r>
      <w:r w:rsidRPr="00885CC0">
        <w:t>о</w:t>
      </w:r>
      <w:r w:rsidRPr="00885CC0">
        <w:t>ваться всеми процессами и их технологиями в системе. В этом случае резул</w:t>
      </w:r>
      <w:r w:rsidRPr="00885CC0">
        <w:t>ь</w:t>
      </w:r>
      <w:r w:rsidRPr="00885CC0">
        <w:t>татом будет успешное работа и желаемый результат, к которому стремится не только кандидат, но и команда его политических технологов.</w:t>
      </w:r>
      <w:r w:rsidR="00F7210C">
        <w:t xml:space="preserve"> </w:t>
      </w:r>
    </w:p>
    <w:p w:rsidR="00885CC0" w:rsidRPr="00191FAE" w:rsidRDefault="00461FAB" w:rsidP="009B7D5D">
      <w:pPr>
        <w:rPr>
          <w:i/>
        </w:rPr>
      </w:pPr>
      <w:r w:rsidRPr="00191FAE">
        <w:rPr>
          <w:i/>
        </w:rPr>
        <w:t>Список литературы</w:t>
      </w:r>
      <w:r w:rsidR="00885CC0" w:rsidRPr="00191FAE">
        <w:rPr>
          <w:i/>
        </w:rPr>
        <w:t>:</w:t>
      </w:r>
    </w:p>
    <w:p w:rsidR="00885CC0" w:rsidRPr="00885CC0" w:rsidRDefault="00885CC0" w:rsidP="009B7D5D">
      <w:pPr>
        <w:pStyle w:val="aa"/>
        <w:numPr>
          <w:ilvl w:val="0"/>
          <w:numId w:val="7"/>
        </w:numPr>
      </w:pPr>
      <w:r w:rsidRPr="00885CC0">
        <w:t>Амелин В.Н., Устименко С.В. Технология изби</w:t>
      </w:r>
      <w:r w:rsidR="006F7F54">
        <w:t xml:space="preserve">рательной кампании. М., 1993. </w:t>
      </w:r>
      <w:r w:rsidRPr="00885CC0">
        <w:t>345с.</w:t>
      </w:r>
    </w:p>
    <w:p w:rsidR="00885CC0" w:rsidRPr="00885CC0" w:rsidRDefault="00885CC0" w:rsidP="009B7D5D">
      <w:pPr>
        <w:pStyle w:val="aa"/>
        <w:numPr>
          <w:ilvl w:val="0"/>
          <w:numId w:val="7"/>
        </w:numPr>
      </w:pPr>
      <w:r w:rsidRPr="00885CC0">
        <w:t>Введение в политологию: Политические технологии: Учебное пос</w:t>
      </w:r>
      <w:r w:rsidRPr="00885CC0">
        <w:t>о</w:t>
      </w:r>
      <w:r w:rsidRPr="00885CC0">
        <w:t>бие / В</w:t>
      </w:r>
      <w:r w:rsidR="006F7F54">
        <w:t>ерезгова И.В. и др. М., 1997. 539 с</w:t>
      </w:r>
      <w:r w:rsidRPr="00885CC0">
        <w:t>.</w:t>
      </w:r>
    </w:p>
    <w:p w:rsidR="00885CC0" w:rsidRPr="00885CC0" w:rsidRDefault="00885CC0" w:rsidP="009B7D5D">
      <w:pPr>
        <w:pStyle w:val="aa"/>
        <w:numPr>
          <w:ilvl w:val="0"/>
          <w:numId w:val="7"/>
        </w:numPr>
      </w:pPr>
      <w:r w:rsidRPr="00885CC0">
        <w:t xml:space="preserve">Грачев М.Н. К вопросу об определении понятий </w:t>
      </w:r>
      <w:r w:rsidR="0029760E">
        <w:t>«</w:t>
      </w:r>
      <w:r w:rsidRPr="00885CC0">
        <w:t>политическая коммуникация</w:t>
      </w:r>
      <w:r w:rsidR="0029760E">
        <w:t>»</w:t>
      </w:r>
      <w:r w:rsidRPr="00885CC0">
        <w:t xml:space="preserve"> и </w:t>
      </w:r>
      <w:r w:rsidR="0029760E">
        <w:t>«</w:t>
      </w:r>
      <w:r w:rsidRPr="00885CC0">
        <w:t>политическая информация</w:t>
      </w:r>
      <w:r w:rsidR="0029760E">
        <w:t>»</w:t>
      </w:r>
      <w:r w:rsidRPr="00885CC0">
        <w:t xml:space="preserve"> // Вестник Росси</w:t>
      </w:r>
      <w:r w:rsidRPr="00885CC0">
        <w:t>й</w:t>
      </w:r>
      <w:r w:rsidRPr="00885CC0">
        <w:t xml:space="preserve">ского университета дружбы </w:t>
      </w:r>
      <w:r w:rsidR="006F7F54">
        <w:t>народов.</w:t>
      </w:r>
      <w:r w:rsidRPr="00885CC0">
        <w:t xml:space="preserve"> Сер.: Политология. 2003. № 4.</w:t>
      </w:r>
    </w:p>
    <w:p w:rsidR="00885CC0" w:rsidRPr="00885CC0" w:rsidRDefault="00885CC0" w:rsidP="009B7D5D">
      <w:pPr>
        <w:pStyle w:val="aa"/>
        <w:numPr>
          <w:ilvl w:val="0"/>
          <w:numId w:val="7"/>
        </w:numPr>
      </w:pPr>
      <w:r w:rsidRPr="00885CC0">
        <w:t>Гринберг Т.Э. Политические технологии: PR и р</w:t>
      </w:r>
      <w:r w:rsidR="006F7F54">
        <w:t xml:space="preserve">еклама. М.: аспект пресс, 2005. </w:t>
      </w:r>
      <w:r w:rsidRPr="00885CC0">
        <w:t>369</w:t>
      </w:r>
      <w:r w:rsidR="006F7F54">
        <w:t xml:space="preserve"> </w:t>
      </w:r>
      <w:r w:rsidRPr="00885CC0">
        <w:t>с.</w:t>
      </w:r>
    </w:p>
    <w:p w:rsidR="00885CC0" w:rsidRPr="00885CC0" w:rsidRDefault="00885CC0" w:rsidP="009B7D5D">
      <w:pPr>
        <w:pStyle w:val="aa"/>
        <w:numPr>
          <w:ilvl w:val="0"/>
          <w:numId w:val="7"/>
        </w:numPr>
      </w:pPr>
      <w:r w:rsidRPr="00885CC0">
        <w:t>Почепцов Г.Г. PR для про</w:t>
      </w:r>
      <w:r w:rsidR="006F7F54">
        <w:t xml:space="preserve">фессионалов. М.: Ваклер, 2001. </w:t>
      </w:r>
      <w:r w:rsidRPr="00885CC0">
        <w:t>416</w:t>
      </w:r>
      <w:r w:rsidR="006F7F54">
        <w:t xml:space="preserve"> </w:t>
      </w:r>
      <w:r w:rsidRPr="00885CC0">
        <w:t>с.</w:t>
      </w:r>
    </w:p>
    <w:p w:rsidR="00885CC0" w:rsidRPr="00885CC0" w:rsidRDefault="00885CC0" w:rsidP="009B7D5D">
      <w:pPr>
        <w:pStyle w:val="aa"/>
        <w:numPr>
          <w:ilvl w:val="0"/>
          <w:numId w:val="7"/>
        </w:numPr>
      </w:pPr>
      <w:r w:rsidRPr="00885CC0">
        <w:t>Чеснаков А.А. Ресурсы INTERNET и российские политические те</w:t>
      </w:r>
      <w:r w:rsidRPr="00885CC0">
        <w:t>х</w:t>
      </w:r>
      <w:r w:rsidRPr="00885CC0">
        <w:t>нологии: состояние и перспективы развития // Вестник МГУ. Сер. 18. Социология и политология, 1999. № 4.</w:t>
      </w:r>
      <w:r w:rsidR="00F7210C">
        <w:t xml:space="preserve"> </w:t>
      </w:r>
    </w:p>
    <w:p w:rsidR="00191FAE" w:rsidRDefault="00191FAE" w:rsidP="009B7D5D">
      <w:pPr>
        <w:sectPr w:rsidR="00191FAE">
          <w:footnotePr>
            <w:numRestart w:val="eachSect"/>
          </w:footnotePr>
          <w:pgSz w:w="11906" w:h="16838"/>
          <w:pgMar w:top="1134" w:right="850" w:bottom="1134" w:left="1701" w:header="708" w:footer="708" w:gutter="0"/>
          <w:cols w:space="708"/>
          <w:docGrid w:linePitch="360"/>
        </w:sectPr>
      </w:pPr>
    </w:p>
    <w:p w:rsidR="00461FAB" w:rsidRPr="00461FAB" w:rsidRDefault="00461FAB" w:rsidP="00191FAE">
      <w:pPr>
        <w:pStyle w:val="2"/>
      </w:pPr>
      <w:bookmarkStart w:id="34" w:name="_Toc374915879"/>
      <w:r w:rsidRPr="00461FAB">
        <w:lastRenderedPageBreak/>
        <w:t>Захарова Е.Ю.</w:t>
      </w:r>
      <w:bookmarkEnd w:id="34"/>
    </w:p>
    <w:p w:rsidR="00247611" w:rsidRPr="00191FAE" w:rsidRDefault="00461FAB" w:rsidP="009B7D5D">
      <w:pPr>
        <w:rPr>
          <w:rFonts w:ascii="Arial" w:hAnsi="Arial" w:cs="Arial"/>
          <w:sz w:val="24"/>
          <w:szCs w:val="24"/>
        </w:rPr>
      </w:pPr>
      <w:r w:rsidRPr="00191FAE">
        <w:rPr>
          <w:rFonts w:ascii="Arial" w:hAnsi="Arial" w:cs="Arial"/>
          <w:sz w:val="24"/>
          <w:szCs w:val="24"/>
        </w:rPr>
        <w:t>А</w:t>
      </w:r>
      <w:r w:rsidR="00247611" w:rsidRPr="00191FAE">
        <w:rPr>
          <w:rFonts w:ascii="Arial" w:hAnsi="Arial" w:cs="Arial"/>
          <w:sz w:val="24"/>
          <w:szCs w:val="24"/>
        </w:rPr>
        <w:t>спирантка</w:t>
      </w:r>
      <w:r w:rsidRPr="00191FAE">
        <w:rPr>
          <w:rFonts w:ascii="Arial" w:hAnsi="Arial" w:cs="Arial"/>
          <w:sz w:val="24"/>
          <w:szCs w:val="24"/>
        </w:rPr>
        <w:t xml:space="preserve"> каф. социологии ТвГУ</w:t>
      </w:r>
    </w:p>
    <w:p w:rsidR="00247611" w:rsidRPr="00461FAB" w:rsidRDefault="00247611" w:rsidP="00191FAE">
      <w:pPr>
        <w:pStyle w:val="3"/>
      </w:pPr>
      <w:bookmarkStart w:id="35" w:name="_Toc374488874"/>
      <w:bookmarkStart w:id="36" w:name="_Toc374915880"/>
      <w:r w:rsidRPr="00461FAB">
        <w:t>Воздействие мира повседневности на социальную реал</w:t>
      </w:r>
      <w:r w:rsidRPr="00461FAB">
        <w:t>ь</w:t>
      </w:r>
      <w:r w:rsidRPr="00461FAB">
        <w:t>ность: социально-конструктивистский аспект</w:t>
      </w:r>
      <w:bookmarkEnd w:id="35"/>
      <w:bookmarkEnd w:id="36"/>
    </w:p>
    <w:p w:rsidR="00247611" w:rsidRPr="00247611" w:rsidRDefault="00247611" w:rsidP="009B7D5D">
      <w:pPr>
        <w:rPr>
          <w:b/>
        </w:rPr>
      </w:pPr>
      <w:r w:rsidRPr="00247611">
        <w:t>Вопросы о формировании, конституировании социальной реальности по-прежнему остаются основополагающими социально-философскими в</w:t>
      </w:r>
      <w:r w:rsidRPr="00247611">
        <w:t>о</w:t>
      </w:r>
      <w:r w:rsidRPr="00247611">
        <w:t>просами. На них невозможно адекватно ответить без прояснения возможн</w:t>
      </w:r>
      <w:r w:rsidRPr="00247611">
        <w:t>о</w:t>
      </w:r>
      <w:r w:rsidRPr="00247611">
        <w:t>сти существования социальной реальности как таковой. Выдвижение на пе</w:t>
      </w:r>
      <w:r w:rsidRPr="00247611">
        <w:t>р</w:t>
      </w:r>
      <w:r w:rsidRPr="00247611">
        <w:t xml:space="preserve">вый план </w:t>
      </w:r>
      <w:r w:rsidR="0029760E">
        <w:t>«</w:t>
      </w:r>
      <w:r w:rsidRPr="00247611">
        <w:t>внешних</w:t>
      </w:r>
      <w:r w:rsidR="0029760E">
        <w:t>»</w:t>
      </w:r>
      <w:r w:rsidRPr="00247611">
        <w:t xml:space="preserve"> институциональных структур общества или акцент на его индивидуальных составляющих – такое противопоставление объект</w:t>
      </w:r>
      <w:r w:rsidRPr="00247611">
        <w:t>и</w:t>
      </w:r>
      <w:r w:rsidRPr="00247611">
        <w:t>вистского и субъективистского подходов к социуму уже стало классическим. Однако, казалось бы, относящаяся к микроуровню социальной реальности повседневная жизнь индивидов может не только рассматриваться как основа конструирования социальной реальности, но и выступать источником пр</w:t>
      </w:r>
      <w:r w:rsidRPr="00247611">
        <w:t>е</w:t>
      </w:r>
      <w:r w:rsidRPr="00247611">
        <w:t>одоления дихотомии социального целого и индивидуального.</w:t>
      </w:r>
    </w:p>
    <w:p w:rsidR="00247611" w:rsidRPr="00E149CD" w:rsidRDefault="00247611" w:rsidP="009B7D5D">
      <w:pPr>
        <w:rPr>
          <w:b/>
          <w:spacing w:val="-2"/>
        </w:rPr>
      </w:pPr>
      <w:r w:rsidRPr="00E149CD">
        <w:rPr>
          <w:spacing w:val="-2"/>
        </w:rPr>
        <w:t>Трактовка общества как совокупности взаимодействующих индивидов во многом сложилась благодаря переосмыслению установок социального ре</w:t>
      </w:r>
      <w:r w:rsidRPr="00E149CD">
        <w:rPr>
          <w:spacing w:val="-2"/>
        </w:rPr>
        <w:t>а</w:t>
      </w:r>
      <w:r w:rsidRPr="00E149CD">
        <w:rPr>
          <w:spacing w:val="-2"/>
        </w:rPr>
        <w:t>лизма. Социальный исследователь Дж. Тернер, пытаясь привести к общему знаменателю положения социального реализма и номинализма, говорит об обществе как феномене, возникающем из суммы взаимодействующих индив</w:t>
      </w:r>
      <w:r w:rsidRPr="00E149CD">
        <w:rPr>
          <w:spacing w:val="-2"/>
        </w:rPr>
        <w:t>и</w:t>
      </w:r>
      <w:r w:rsidRPr="00E149CD">
        <w:rPr>
          <w:spacing w:val="-2"/>
        </w:rPr>
        <w:t>дов. В качестве такой реальности оно имеет ряд качеств, которыми не облад</w:t>
      </w:r>
      <w:r w:rsidRPr="00E149CD">
        <w:rPr>
          <w:spacing w:val="-2"/>
        </w:rPr>
        <w:t>а</w:t>
      </w:r>
      <w:r w:rsidRPr="00E149CD">
        <w:rPr>
          <w:spacing w:val="-2"/>
        </w:rPr>
        <w:t xml:space="preserve">ет просто сумма изолированных индивидов. Но в то же время, общество, как система взаимодействующих единиц, не может существовать без них [10]. </w:t>
      </w:r>
    </w:p>
    <w:p w:rsidR="00247611" w:rsidRPr="00247611" w:rsidRDefault="00247611" w:rsidP="009B7D5D">
      <w:r w:rsidRPr="00247611">
        <w:t>Социальную реальность как продукт повседневных взаимодействий и</w:t>
      </w:r>
      <w:r w:rsidRPr="00247611">
        <w:t>н</w:t>
      </w:r>
      <w:r w:rsidRPr="00247611">
        <w:t xml:space="preserve">дивидов, их интерпретаций и реинтерпретаций рассматривал прагматический подход социальной философии. Так, американский философ Джон Дьюи в своих исследованиях большое внимание уделял человеческому опыту. Он писал, что </w:t>
      </w:r>
      <w:r w:rsidR="0029760E">
        <w:t>«</w:t>
      </w:r>
      <w:r w:rsidRPr="00247611">
        <w:t>источником общества является осознание важных последствий деятельности определенных людей и ассоциаций для всех остальных л</w:t>
      </w:r>
      <w:r w:rsidRPr="00247611">
        <w:t>ю</w:t>
      </w:r>
      <w:r w:rsidRPr="00247611">
        <w:t xml:space="preserve">дей… Личности это агенты общества, они его представляют, общество же действует только через них [7]. </w:t>
      </w:r>
    </w:p>
    <w:p w:rsidR="00247611" w:rsidRPr="00247611" w:rsidRDefault="00247611" w:rsidP="009B7D5D">
      <w:r w:rsidRPr="00247611">
        <w:t>К микроуровню социальной реальности обращался и И. Гофман. Его и</w:t>
      </w:r>
      <w:r w:rsidRPr="00247611">
        <w:t>н</w:t>
      </w:r>
      <w:r w:rsidRPr="00247611">
        <w:t xml:space="preserve">тересовало, каким образом способность индивидов к </w:t>
      </w:r>
      <w:r w:rsidR="0029760E">
        <w:t>«</w:t>
      </w:r>
      <w:r w:rsidRPr="00247611">
        <w:t>самовыражению</w:t>
      </w:r>
      <w:r w:rsidR="0029760E">
        <w:t>»</w:t>
      </w:r>
      <w:r w:rsidRPr="00247611">
        <w:t xml:space="preserve"> и их действия влияют на определение ситуации другими в повседневных взаим</w:t>
      </w:r>
      <w:r w:rsidRPr="00247611">
        <w:t>о</w:t>
      </w:r>
      <w:r w:rsidRPr="00247611">
        <w:t xml:space="preserve">действиях. По словам Г. С. Батыгина, И. Гофман открыл повседневность как форму социальной организации, </w:t>
      </w:r>
      <w:r w:rsidR="0029760E">
        <w:t>«</w:t>
      </w:r>
      <w:r w:rsidRPr="00247611">
        <w:t>фабрику</w:t>
      </w:r>
      <w:r w:rsidR="0029760E">
        <w:t>»</w:t>
      </w:r>
      <w:r w:rsidRPr="00247611">
        <w:t xml:space="preserve"> социальностей, где человеческая субъективность принимает устойчивые рутинные формы [1].</w:t>
      </w:r>
    </w:p>
    <w:p w:rsidR="00247611" w:rsidRPr="00E149CD" w:rsidRDefault="00247611" w:rsidP="009B7D5D">
      <w:pPr>
        <w:rPr>
          <w:spacing w:val="-6"/>
        </w:rPr>
      </w:pPr>
      <w:r w:rsidRPr="00E149CD">
        <w:rPr>
          <w:spacing w:val="-6"/>
        </w:rPr>
        <w:lastRenderedPageBreak/>
        <w:t>Г. Гарфинкель акцентировал внимание на изучении рутинных основ повс</w:t>
      </w:r>
      <w:r w:rsidRPr="00E149CD">
        <w:rPr>
          <w:spacing w:val="-6"/>
        </w:rPr>
        <w:t>е</w:t>
      </w:r>
      <w:r w:rsidRPr="00E149CD">
        <w:rPr>
          <w:spacing w:val="-6"/>
        </w:rPr>
        <w:t>дневных действий. Как полагал исследователь, индивиды используют фоновые ожидания как схему интерпретации совместной реальности. Знакомые сцены п</w:t>
      </w:r>
      <w:r w:rsidRPr="00E149CD">
        <w:rPr>
          <w:spacing w:val="-6"/>
        </w:rPr>
        <w:t>о</w:t>
      </w:r>
      <w:r w:rsidRPr="00E149CD">
        <w:rPr>
          <w:spacing w:val="-6"/>
        </w:rPr>
        <w:t>вседневной жизни – это важнейшие факты ежедневного существования индив</w:t>
      </w:r>
      <w:r w:rsidRPr="00E149CD">
        <w:rPr>
          <w:spacing w:val="-6"/>
        </w:rPr>
        <w:t>и</w:t>
      </w:r>
      <w:r w:rsidRPr="00E149CD">
        <w:rPr>
          <w:spacing w:val="-6"/>
        </w:rPr>
        <w:t xml:space="preserve">дов и как реальный мир, и как продукт деятельности в реальном мире [3]. </w:t>
      </w:r>
    </w:p>
    <w:p w:rsidR="00247611" w:rsidRPr="00247611" w:rsidRDefault="00247611" w:rsidP="009B7D5D">
      <w:r w:rsidRPr="00247611">
        <w:t>Тем не менее, характеристика социальной реальности как реальности межиндивидуальной, порожденной межличностными взаимодействиями, не лишена недостатков и не объясняет становление объективированной для и</w:t>
      </w:r>
      <w:r w:rsidRPr="00247611">
        <w:t>н</w:t>
      </w:r>
      <w:r w:rsidRPr="00247611">
        <w:t xml:space="preserve">дивидов социальности. Тем более остается в стороне вопрос о механизмах </w:t>
      </w:r>
      <w:r w:rsidR="0029760E">
        <w:t>«</w:t>
      </w:r>
      <w:r w:rsidRPr="00247611">
        <w:t>создания</w:t>
      </w:r>
      <w:r w:rsidR="0029760E">
        <w:t>»</w:t>
      </w:r>
      <w:r w:rsidRPr="00247611">
        <w:t xml:space="preserve"> социального мира. А.Б. Гофман подчеркивает, что </w:t>
      </w:r>
      <w:r w:rsidR="0029760E">
        <w:t>«</w:t>
      </w:r>
      <w:r w:rsidRPr="00247611">
        <w:t>от редукци</w:t>
      </w:r>
      <w:r w:rsidRPr="00247611">
        <w:t>о</w:t>
      </w:r>
      <w:r w:rsidRPr="00247611">
        <w:t xml:space="preserve">нистского тезиса, согласно которому общество − это только имя, </w:t>
      </w:r>
      <w:r w:rsidR="0029760E">
        <w:t>«</w:t>
      </w:r>
      <w:r w:rsidRPr="00247611">
        <w:t>лейбл</w:t>
      </w:r>
      <w:r w:rsidR="0029760E">
        <w:t>»</w:t>
      </w:r>
      <w:r w:rsidRPr="00247611">
        <w:t>, для обозначения некоторого множества индивидов, до утверждения о том, что общество вообще не существует и, следовательно, нужно отбросить с</w:t>
      </w:r>
      <w:r w:rsidRPr="00247611">
        <w:t>о</w:t>
      </w:r>
      <w:r w:rsidRPr="00247611">
        <w:t>ответствующее понятие − лишь один шаг</w:t>
      </w:r>
      <w:r w:rsidR="0029760E">
        <w:t>»</w:t>
      </w:r>
      <w:r w:rsidRPr="00247611">
        <w:t xml:space="preserve"> [4]. </w:t>
      </w:r>
    </w:p>
    <w:p w:rsidR="00247611" w:rsidRPr="00247611" w:rsidRDefault="00247611" w:rsidP="009B7D5D">
      <w:r w:rsidRPr="00247611">
        <w:t>На наш взгляд, для преодоления указанных методологических недоста</w:t>
      </w:r>
      <w:r w:rsidRPr="00247611">
        <w:t>т</w:t>
      </w:r>
      <w:r w:rsidRPr="00247611">
        <w:t xml:space="preserve">ков необходимым шагом представляется обращение к феноменологической перспективе исследования социальной реальности. </w:t>
      </w:r>
    </w:p>
    <w:p w:rsidR="00247611" w:rsidRPr="00247611" w:rsidRDefault="00247611" w:rsidP="009B7D5D">
      <w:r w:rsidRPr="00247611">
        <w:t>Повседневность – одно из центральных понятий феноменологичского подхода. Именного в ней основатель феноменологической социологии Ал</w:t>
      </w:r>
      <w:r w:rsidRPr="00247611">
        <w:t>ь</w:t>
      </w:r>
      <w:r w:rsidRPr="00247611">
        <w:t xml:space="preserve">фред Щютц (Щюц) видел основу не только становления </w:t>
      </w:r>
      <w:r w:rsidR="0029760E">
        <w:t>«</w:t>
      </w:r>
      <w:r w:rsidRPr="00247611">
        <w:t>объективной</w:t>
      </w:r>
      <w:r w:rsidR="0029760E">
        <w:t>»</w:t>
      </w:r>
      <w:r w:rsidRPr="00247611">
        <w:t xml:space="preserve"> с</w:t>
      </w:r>
      <w:r w:rsidRPr="00247611">
        <w:t>о</w:t>
      </w:r>
      <w:r w:rsidRPr="00247611">
        <w:t xml:space="preserve">циальной реальности, но также и ее воспроизводства. </w:t>
      </w:r>
    </w:p>
    <w:p w:rsidR="00247611" w:rsidRPr="00247611" w:rsidRDefault="00247611" w:rsidP="009B7D5D">
      <w:r w:rsidRPr="00247611">
        <w:t>На феноменологию повседневного опыта А. Щютца сильное влияние оказали теория социального действия М. Вебера и феноменологическая те</w:t>
      </w:r>
      <w:r w:rsidRPr="00247611">
        <w:t>о</w:t>
      </w:r>
      <w:r w:rsidRPr="00247611">
        <w:t>рия Э. Гуссерля. Если вслед за Вебером Щютц акцентировал внимание на рациональных аспектах социального поведения, то у Гуссерля почерпнул и</w:t>
      </w:r>
      <w:r w:rsidRPr="00247611">
        <w:t>н</w:t>
      </w:r>
      <w:r w:rsidRPr="00247611">
        <w:t>терес к феноменологическому анализу сознания. Идеи Гуссерля также нашли применение при анализе конструкций повседневного мышления. По словам самого А. Щютца, он суммировал анализ типического строения мира повс</w:t>
      </w:r>
      <w:r w:rsidRPr="00247611">
        <w:t>е</w:t>
      </w:r>
      <w:r w:rsidRPr="00247611">
        <w:t xml:space="preserve">дневной жизни Гуссерля [11]. </w:t>
      </w:r>
    </w:p>
    <w:p w:rsidR="00247611" w:rsidRPr="00247611" w:rsidRDefault="00247611" w:rsidP="009B7D5D">
      <w:r w:rsidRPr="00247611">
        <w:t xml:space="preserve">Вопросы </w:t>
      </w:r>
      <w:r w:rsidR="0029760E">
        <w:t>«</w:t>
      </w:r>
      <w:r w:rsidRPr="00247611">
        <w:t>как игра сознания может давать объективную знач</w:t>
      </w:r>
      <w:r w:rsidRPr="00247611">
        <w:t>и</w:t>
      </w:r>
      <w:r w:rsidRPr="00247611">
        <w:t>мость</w:t>
      </w:r>
      <w:r w:rsidR="0029760E">
        <w:t>»</w:t>
      </w:r>
      <w:r w:rsidRPr="00247611">
        <w:t xml:space="preserve"> [6], и благодаря каким свойствам сознания становится возможным осмысление реальности – основополагающие в феноменологии. В частности Э. Гуссерль уделял им особое внимание: </w:t>
      </w:r>
      <w:r w:rsidR="0029760E">
        <w:t>«</w:t>
      </w:r>
      <w:r w:rsidRPr="00247611">
        <w:t xml:space="preserve">Если теория познания хочет, тем не менее, исследовать проблемы отношения между сознанием и бытием, − писал ученый в своей программной работе </w:t>
      </w:r>
      <w:r w:rsidR="0029760E">
        <w:t>«</w:t>
      </w:r>
      <w:r w:rsidRPr="00247611">
        <w:t>Философия как строгая наука</w:t>
      </w:r>
      <w:r w:rsidR="0029760E">
        <w:t>»</w:t>
      </w:r>
      <w:r w:rsidRPr="00247611">
        <w:t xml:space="preserve"> − то она может иметь при этом в виду только бытие как коррелят сознания, как то, что нами </w:t>
      </w:r>
      <w:r w:rsidR="0029760E">
        <w:t>«</w:t>
      </w:r>
      <w:r w:rsidRPr="00247611">
        <w:t>обмыслено</w:t>
      </w:r>
      <w:r w:rsidR="0029760E">
        <w:t>»</w:t>
      </w:r>
      <w:r w:rsidRPr="00247611">
        <w:t xml:space="preserve"> сообразно со свойствами сознания: как восприн</w:t>
      </w:r>
      <w:r w:rsidRPr="00247611">
        <w:t>я</w:t>
      </w:r>
      <w:r w:rsidRPr="00247611">
        <w:t>тое, воспомянутое, ожидавшееся, образно представленное, сфантазирова</w:t>
      </w:r>
      <w:r w:rsidRPr="00247611">
        <w:t>н</w:t>
      </w:r>
      <w:r w:rsidRPr="00247611">
        <w:lastRenderedPageBreak/>
        <w:t>ное, идентифицированное, различенное, взятое на веру, предположенное, оцененное и т.д.</w:t>
      </w:r>
      <w:r w:rsidR="0029760E">
        <w:t>»</w:t>
      </w:r>
      <w:r w:rsidRPr="00247611">
        <w:t xml:space="preserve"> [</w:t>
      </w:r>
      <w:r w:rsidRPr="00110A71">
        <w:t>6</w:t>
      </w:r>
      <w:r w:rsidRPr="00247611">
        <w:t>].</w:t>
      </w:r>
    </w:p>
    <w:p w:rsidR="00247611" w:rsidRPr="00247611" w:rsidRDefault="00247611" w:rsidP="009B7D5D">
      <w:r w:rsidRPr="00247611">
        <w:t>Чтобы понять, как из повседневного опыта индивидов Щютц выводит становление социальности как объективного феномена, обратимся к феном</w:t>
      </w:r>
      <w:r w:rsidRPr="00247611">
        <w:t>е</w:t>
      </w:r>
      <w:r w:rsidRPr="00247611">
        <w:t xml:space="preserve">нологической трактовке </w:t>
      </w:r>
      <w:r w:rsidR="0029760E">
        <w:t>«</w:t>
      </w:r>
      <w:r w:rsidRPr="00247611">
        <w:t>жизненного мира</w:t>
      </w:r>
      <w:r w:rsidR="0029760E">
        <w:t>»</w:t>
      </w:r>
      <w:r w:rsidRPr="00247611">
        <w:t xml:space="preserve">. </w:t>
      </w:r>
    </w:p>
    <w:p w:rsidR="00247611" w:rsidRPr="00247611" w:rsidRDefault="00247611" w:rsidP="009B7D5D">
      <w:r w:rsidRPr="00247611">
        <w:t xml:space="preserve">В феноменологические исследования понятие </w:t>
      </w:r>
      <w:r w:rsidR="0029760E">
        <w:t>«</w:t>
      </w:r>
      <w:r w:rsidRPr="00247611">
        <w:t>жизненного мира</w:t>
      </w:r>
      <w:r w:rsidR="0029760E">
        <w:t>»</w:t>
      </w:r>
      <w:r w:rsidRPr="00247611">
        <w:t xml:space="preserve"> пр</w:t>
      </w:r>
      <w:r w:rsidRPr="00247611">
        <w:t>и</w:t>
      </w:r>
      <w:r w:rsidRPr="00247611">
        <w:t xml:space="preserve">внес Э. Гуссерль. Философ характеризует его как </w:t>
      </w:r>
      <w:r w:rsidR="0029760E">
        <w:t>«</w:t>
      </w:r>
      <w:r w:rsidRPr="00247611">
        <w:t>единственно реальный, опытно воспринимаемый и данный в опыте мир</w:t>
      </w:r>
      <w:r w:rsidR="0029760E">
        <w:t>»</w:t>
      </w:r>
      <w:r w:rsidRPr="00247611">
        <w:t xml:space="preserve"> [5, </w:t>
      </w:r>
      <w:r w:rsidR="0029760E">
        <w:t>с. </w:t>
      </w:r>
      <w:r w:rsidRPr="00247611">
        <w:t xml:space="preserve">601], </w:t>
      </w:r>
      <w:r w:rsidR="0029760E">
        <w:t>«</w:t>
      </w:r>
      <w:r w:rsidRPr="00247611">
        <w:t>действительно созерцаемый, опытный и опыте постигаемый мир, в котором практически разворачивается вся наша жизнь</w:t>
      </w:r>
      <w:r w:rsidR="0029760E">
        <w:t>»</w:t>
      </w:r>
      <w:r w:rsidRPr="00247611">
        <w:t xml:space="preserve"> [5, </w:t>
      </w:r>
      <w:r w:rsidR="0029760E">
        <w:t>с.</w:t>
      </w:r>
      <w:r w:rsidR="0029760E">
        <w:rPr>
          <w:lang w:val="en-US"/>
        </w:rPr>
        <w:t> </w:t>
      </w:r>
      <w:r w:rsidRPr="00247611">
        <w:t xml:space="preserve">603], </w:t>
      </w:r>
      <w:r w:rsidR="0029760E">
        <w:t>«</w:t>
      </w:r>
      <w:r w:rsidRPr="00247611">
        <w:t>мир, данный нам в нашей ко</w:t>
      </w:r>
      <w:r w:rsidRPr="00247611">
        <w:t>н</w:t>
      </w:r>
      <w:r w:rsidRPr="00247611">
        <w:t>кретно мирской жизни как действительный мир, с открытой бесконечностью возможного опыта</w:t>
      </w:r>
      <w:r w:rsidR="0029760E">
        <w:t>»</w:t>
      </w:r>
      <w:r w:rsidRPr="00247611">
        <w:t xml:space="preserve"> [5,</w:t>
      </w:r>
      <w:r w:rsidR="0029760E">
        <w:t xml:space="preserve"> с. </w:t>
      </w:r>
      <w:r w:rsidRPr="00247611">
        <w:t>604]. Тем самым жизненный мир предстает для ч</w:t>
      </w:r>
      <w:r w:rsidRPr="00247611">
        <w:t>е</w:t>
      </w:r>
      <w:r w:rsidRPr="00247611">
        <w:t xml:space="preserve">ловека как первичная реальность. </w:t>
      </w:r>
    </w:p>
    <w:p w:rsidR="00247611" w:rsidRPr="00247611" w:rsidRDefault="00247611" w:rsidP="009B7D5D">
      <w:r w:rsidRPr="00247611">
        <w:t>В этом смысле в повседневной жизни индивидов можно обнаружить не только предпосылку и источник теоретического знания, но и фундаментал</w:t>
      </w:r>
      <w:r w:rsidRPr="00247611">
        <w:t>ь</w:t>
      </w:r>
      <w:r w:rsidRPr="00247611">
        <w:t>ную основу социальной реальности. Для живущих в обществе людей оно з</w:t>
      </w:r>
      <w:r w:rsidRPr="00247611">
        <w:t>а</w:t>
      </w:r>
      <w:r w:rsidRPr="00247611">
        <w:t xml:space="preserve">ранее предконституировано и предорганизовано. В поисках ответа на вопрос </w:t>
      </w:r>
      <w:r w:rsidR="0029760E">
        <w:t>«</w:t>
      </w:r>
      <w:r w:rsidRPr="00247611">
        <w:t>Почему социальные образования представляются как часть объективной р</w:t>
      </w:r>
      <w:r w:rsidRPr="00247611">
        <w:t>е</w:t>
      </w:r>
      <w:r w:rsidRPr="00247611">
        <w:t>альности?</w:t>
      </w:r>
      <w:r w:rsidR="0029760E">
        <w:t>»</w:t>
      </w:r>
      <w:r w:rsidRPr="00247611">
        <w:t xml:space="preserve"> Щютц обращается к формам организации социального мира, бл</w:t>
      </w:r>
      <w:r w:rsidRPr="00247611">
        <w:t>а</w:t>
      </w:r>
      <w:r w:rsidRPr="00247611">
        <w:t xml:space="preserve">годаря которым его элементы и его структура </w:t>
      </w:r>
      <w:r w:rsidR="0029760E">
        <w:t>«</w:t>
      </w:r>
      <w:r w:rsidRPr="00247611">
        <w:t>просто принимаются как да</w:t>
      </w:r>
      <w:r w:rsidRPr="00247611">
        <w:t>н</w:t>
      </w:r>
      <w:r w:rsidRPr="00247611">
        <w:t>ность теми, кто в нем живет</w:t>
      </w:r>
      <w:r w:rsidR="0029760E">
        <w:t>»</w:t>
      </w:r>
      <w:r w:rsidRPr="00247611">
        <w:t xml:space="preserve"> [12, </w:t>
      </w:r>
      <w:r w:rsidR="0029760E">
        <w:t>с. </w:t>
      </w:r>
      <w:r w:rsidRPr="00247611">
        <w:t>265].</w:t>
      </w:r>
    </w:p>
    <w:p w:rsidR="00247611" w:rsidRPr="00247611" w:rsidRDefault="00247611" w:rsidP="009B7D5D">
      <w:r w:rsidRPr="00247611">
        <w:t>Становление социальности как объективного феномена, согласно Щю</w:t>
      </w:r>
      <w:r w:rsidRPr="00247611">
        <w:t>т</w:t>
      </w:r>
      <w:r w:rsidRPr="00247611">
        <w:t>цу, начинается с повседневного переживания индивида. В ежедневном пер</w:t>
      </w:r>
      <w:r w:rsidRPr="00247611">
        <w:t>е</w:t>
      </w:r>
      <w:r w:rsidRPr="00247611">
        <w:t>живании окружающий мир не подвергается сомнению и воспринимается с</w:t>
      </w:r>
      <w:r w:rsidRPr="00247611">
        <w:t>а</w:t>
      </w:r>
      <w:r w:rsidRPr="00247611">
        <w:t>мо собой разумеющимся. Ученый указывает на наличие типизирующих и идеализирующих конструкций в повседневном мышлении индивида, благ</w:t>
      </w:r>
      <w:r w:rsidRPr="00247611">
        <w:t>о</w:t>
      </w:r>
      <w:r w:rsidRPr="00247611">
        <w:t xml:space="preserve">даря действию которых </w:t>
      </w:r>
      <w:r w:rsidR="0029760E">
        <w:t>«</w:t>
      </w:r>
      <w:r w:rsidRPr="00247611">
        <w:t xml:space="preserve">можно предполагать, что тот сектор мира, который считается само собой разумеющимся мною, воспринимается так же другим… более того, считается само собой разумеющимся </w:t>
      </w:r>
      <w:r w:rsidR="0029760E">
        <w:t>«</w:t>
      </w:r>
      <w:r w:rsidRPr="00247611">
        <w:t>нами</w:t>
      </w:r>
      <w:r w:rsidR="0029760E">
        <w:t>»</w:t>
      </w:r>
      <w:r w:rsidRPr="00247611">
        <w:t xml:space="preserve"> [11].</w:t>
      </w:r>
    </w:p>
    <w:p w:rsidR="00247611" w:rsidRPr="00247611" w:rsidRDefault="00247611" w:rsidP="009B7D5D">
      <w:r w:rsidRPr="00247611">
        <w:t>Рассматривая процессы становления представлений о социальном мире, Щютц подчеркивает, что только чрезвычайно малая часть нашего действ</w:t>
      </w:r>
      <w:r w:rsidRPr="00247611">
        <w:t>и</w:t>
      </w:r>
      <w:r w:rsidRPr="00247611">
        <w:t xml:space="preserve">тельного и потенциального знания возникает в нашем собственном опыте [12, </w:t>
      </w:r>
      <w:r w:rsidR="0029760E">
        <w:t>с. </w:t>
      </w:r>
      <w:r w:rsidRPr="00247611">
        <w:t xml:space="preserve">234]. На интерпретацию мира воздействует так называемое </w:t>
      </w:r>
      <w:r w:rsidR="0029760E">
        <w:t>«</w:t>
      </w:r>
      <w:r w:rsidRPr="00247611">
        <w:t>наличное знание</w:t>
      </w:r>
      <w:r w:rsidR="0029760E">
        <w:t>»</w:t>
      </w:r>
      <w:r w:rsidRPr="00247611">
        <w:t xml:space="preserve"> – те представления о мире, которые индивиды получают в ходе с</w:t>
      </w:r>
      <w:r w:rsidRPr="00247611">
        <w:t>о</w:t>
      </w:r>
      <w:r w:rsidRPr="00247611">
        <w:t>циализации и с которыми в дальнейшем соотносят свои восприятия и пер</w:t>
      </w:r>
      <w:r w:rsidRPr="00247611">
        <w:t>е</w:t>
      </w:r>
      <w:r w:rsidRPr="00247611">
        <w:t>живания. В этом конвенциональном, социально приобретенном знании, ра</w:t>
      </w:r>
      <w:r w:rsidRPr="00247611">
        <w:t>з</w:t>
      </w:r>
      <w:r w:rsidRPr="00247611">
        <w:t xml:space="preserve">деляемом в той или иной степени </w:t>
      </w:r>
      <w:r w:rsidR="0029760E">
        <w:t>«</w:t>
      </w:r>
      <w:r w:rsidRPr="00247611">
        <w:t>каждым</w:t>
      </w:r>
      <w:r w:rsidR="0029760E">
        <w:t>»</w:t>
      </w:r>
      <w:r w:rsidRPr="00247611">
        <w:t xml:space="preserve"> – основа бесконфликтного во</w:t>
      </w:r>
      <w:r w:rsidRPr="00247611">
        <w:t>с</w:t>
      </w:r>
      <w:r w:rsidRPr="00247611">
        <w:t>приятия сегментов социальной реальности, а также формирования констру</w:t>
      </w:r>
      <w:r w:rsidRPr="00247611">
        <w:t>к</w:t>
      </w:r>
      <w:r w:rsidRPr="00247611">
        <w:lastRenderedPageBreak/>
        <w:t>тов здравого смысла, которыми руководствуется индивид в своей повседне</w:t>
      </w:r>
      <w:r w:rsidRPr="00247611">
        <w:t>в</w:t>
      </w:r>
      <w:r w:rsidRPr="00247611">
        <w:t>ной жизни. Тем самым Щютц опровергает положение об обществе как ос</w:t>
      </w:r>
      <w:r w:rsidRPr="00247611">
        <w:t>о</w:t>
      </w:r>
      <w:r w:rsidRPr="00247611">
        <w:t xml:space="preserve">бой онтологической реальности, независимой от индивидуального сознания [8]. Даже не смотря на то, что переживание мира является не только частным, но и разделяемым с другим переживанием </w:t>
      </w:r>
      <w:r w:rsidR="0029760E">
        <w:t>«</w:t>
      </w:r>
      <w:r w:rsidRPr="00247611">
        <w:t xml:space="preserve">первоначально </w:t>
      </w:r>
      <w:r w:rsidR="0029760E">
        <w:t>«</w:t>
      </w:r>
      <w:r w:rsidRPr="00247611">
        <w:t>мир для всех нас</w:t>
      </w:r>
      <w:r w:rsidR="0029760E">
        <w:t>»</w:t>
      </w:r>
      <w:r w:rsidRPr="00247611">
        <w:t xml:space="preserve"> есть </w:t>
      </w:r>
      <w:r w:rsidR="0029760E">
        <w:t>«</w:t>
      </w:r>
      <w:r w:rsidRPr="00247611">
        <w:t>мой</w:t>
      </w:r>
      <w:r w:rsidR="0029760E">
        <w:t>»</w:t>
      </w:r>
      <w:r w:rsidRPr="00247611">
        <w:t xml:space="preserve"> мир</w:t>
      </w:r>
      <w:r w:rsidR="0029760E">
        <w:t>»</w:t>
      </w:r>
      <w:r w:rsidRPr="00247611">
        <w:t xml:space="preserve"> − заключает Щютц [12, </w:t>
      </w:r>
      <w:r w:rsidR="0029760E">
        <w:t>с. </w:t>
      </w:r>
      <w:r w:rsidRPr="00247611">
        <w:t>49].</w:t>
      </w:r>
    </w:p>
    <w:p w:rsidR="00247611" w:rsidRPr="00247611" w:rsidRDefault="00247611" w:rsidP="009B7D5D">
      <w:r w:rsidRPr="00247611">
        <w:t>Социальный мир Щютца интерсубъективен, интерпретируем. Он возн</w:t>
      </w:r>
      <w:r w:rsidRPr="00247611">
        <w:t>и</w:t>
      </w:r>
      <w:r w:rsidRPr="00247611">
        <w:t xml:space="preserve">кает как сумма </w:t>
      </w:r>
      <w:r w:rsidR="0029760E">
        <w:t>«</w:t>
      </w:r>
      <w:r w:rsidRPr="00247611">
        <w:t>объектов и событий в социокультурном мире в том виде, как они воспринимаются в опыте обыденного мышления людей, живущих повс</w:t>
      </w:r>
      <w:r w:rsidRPr="00247611">
        <w:t>е</w:t>
      </w:r>
      <w:r w:rsidRPr="00247611">
        <w:t>дневной жизнью среди других людей, связанных с ними множеством отн</w:t>
      </w:r>
      <w:r w:rsidRPr="00247611">
        <w:t>о</w:t>
      </w:r>
      <w:r w:rsidRPr="00247611">
        <w:t>шений и взаимодействий</w:t>
      </w:r>
      <w:r w:rsidR="0029760E">
        <w:t>»</w:t>
      </w:r>
      <w:r w:rsidRPr="00247611">
        <w:t xml:space="preserve"> [13, </w:t>
      </w:r>
      <w:r w:rsidR="0029760E">
        <w:t>с. </w:t>
      </w:r>
      <w:r w:rsidRPr="00247611">
        <w:t xml:space="preserve">55]. </w:t>
      </w:r>
    </w:p>
    <w:p w:rsidR="00247611" w:rsidRPr="00247611" w:rsidRDefault="00247611" w:rsidP="009B7D5D">
      <w:r w:rsidRPr="00247611">
        <w:t xml:space="preserve">Таким образом, </w:t>
      </w:r>
      <w:r w:rsidR="0029760E">
        <w:t>«</w:t>
      </w:r>
      <w:r w:rsidRPr="00247611">
        <w:t>объективную</w:t>
      </w:r>
      <w:r w:rsidR="0029760E">
        <w:t>»</w:t>
      </w:r>
      <w:r w:rsidRPr="00247611">
        <w:t xml:space="preserve"> фактичность социального мира можно рассматривать как продукт индивидуального сознания, закрепленный соц</w:t>
      </w:r>
      <w:r w:rsidRPr="00247611">
        <w:t>и</w:t>
      </w:r>
      <w:r w:rsidRPr="00247611">
        <w:t xml:space="preserve">ально одобренным знанием. Перефразируя феноменологов, можно сказать, что </w:t>
      </w:r>
      <w:r w:rsidR="0029760E">
        <w:t>«</w:t>
      </w:r>
      <w:r w:rsidRPr="00247611">
        <w:t>материальность</w:t>
      </w:r>
      <w:r w:rsidR="0029760E">
        <w:t>»</w:t>
      </w:r>
      <w:r w:rsidRPr="00247611">
        <w:t xml:space="preserve"> окружающего мира создается в сознании человека. Этот вывод применим, на наш взгляд, и к социальной реальности. </w:t>
      </w:r>
    </w:p>
    <w:p w:rsidR="00247611" w:rsidRPr="00247611" w:rsidRDefault="00247611" w:rsidP="009B7D5D">
      <w:r w:rsidRPr="00247611">
        <w:t>Делая акцент на субъективной стороне человеческой практики, феном</w:t>
      </w:r>
      <w:r w:rsidRPr="00247611">
        <w:t>е</w:t>
      </w:r>
      <w:r w:rsidRPr="00247611">
        <w:t xml:space="preserve">нологическая теория Щютца, на наш взгляд, не решает задачу всеохватного объяснения воспроизводства социальной реальности. Тем не менее, направив анализ представлений о формировании и воспроизводстве </w:t>
      </w:r>
      <w:r w:rsidR="0029760E">
        <w:t>«</w:t>
      </w:r>
      <w:r w:rsidRPr="00247611">
        <w:t>объективной</w:t>
      </w:r>
      <w:r w:rsidR="0029760E">
        <w:t>»</w:t>
      </w:r>
      <w:r w:rsidRPr="00247611">
        <w:t xml:space="preserve"> социальной реальности в сторону изучения повседневной жизни индивидов, она послужила широкой платформой для дальнейших социально-философских исследований социального мира. </w:t>
      </w:r>
    </w:p>
    <w:p w:rsidR="00247611" w:rsidRPr="00247611" w:rsidRDefault="00247611" w:rsidP="009B7D5D">
      <w:r w:rsidRPr="00247611">
        <w:t>Субъективистский подход Щютца к социальной реальности, дополне</w:t>
      </w:r>
      <w:r w:rsidRPr="00247611">
        <w:t>н</w:t>
      </w:r>
      <w:r w:rsidRPr="00247611">
        <w:t xml:space="preserve">ный идеей Г. Ромбаха о том, что социальность действует трансцендентально-конститутивно, стал основой для выведения Б. С. Сивириновым </w:t>
      </w:r>
      <w:r w:rsidRPr="00247611">
        <w:rPr>
          <w:bCs/>
        </w:rPr>
        <w:t>составля</w:t>
      </w:r>
      <w:r w:rsidRPr="00247611">
        <w:rPr>
          <w:bCs/>
        </w:rPr>
        <w:t>ю</w:t>
      </w:r>
      <w:r w:rsidRPr="00247611">
        <w:rPr>
          <w:bCs/>
        </w:rPr>
        <w:t xml:space="preserve">щих единой целостной реальности: </w:t>
      </w:r>
      <w:r w:rsidRPr="00247611">
        <w:t>феноменологической, объективирова</w:t>
      </w:r>
      <w:r w:rsidRPr="00247611">
        <w:t>н</w:t>
      </w:r>
      <w:r w:rsidRPr="00247611">
        <w:t xml:space="preserve">ной статусно в форме интерсубъективности и действительной, онтической (трансцендентной реальности) [9, </w:t>
      </w:r>
      <w:r w:rsidR="0029760E">
        <w:t>с. </w:t>
      </w:r>
      <w:r w:rsidRPr="00247611">
        <w:t>29].</w:t>
      </w:r>
    </w:p>
    <w:p w:rsidR="00247611" w:rsidRPr="00247611" w:rsidRDefault="00247611" w:rsidP="009B7D5D">
      <w:r w:rsidRPr="00247611">
        <w:t>Используя выводы, сделанные А. Щютцем, Питер Бергер и Томас Лу</w:t>
      </w:r>
      <w:r w:rsidRPr="00247611">
        <w:t>к</w:t>
      </w:r>
      <w:r w:rsidRPr="00247611">
        <w:t xml:space="preserve">ман продолжили изучение социальных представлений об </w:t>
      </w:r>
      <w:r w:rsidR="0029760E">
        <w:t>«</w:t>
      </w:r>
      <w:r w:rsidRPr="00247611">
        <w:t>объективной</w:t>
      </w:r>
      <w:r w:rsidR="0029760E">
        <w:t>»</w:t>
      </w:r>
      <w:r w:rsidRPr="00247611">
        <w:t xml:space="preserve"> р</w:t>
      </w:r>
      <w:r w:rsidRPr="00247611">
        <w:t>е</w:t>
      </w:r>
      <w:r w:rsidRPr="00247611">
        <w:t xml:space="preserve">альности. В своей знаменитой работе </w:t>
      </w:r>
      <w:r w:rsidR="0029760E">
        <w:t>«</w:t>
      </w:r>
      <w:r w:rsidRPr="00247611">
        <w:t>Социальное конструирование реал</w:t>
      </w:r>
      <w:r w:rsidRPr="00247611">
        <w:t>ь</w:t>
      </w:r>
      <w:r w:rsidRPr="00247611">
        <w:t>ности</w:t>
      </w:r>
      <w:r w:rsidR="0029760E">
        <w:t>»</w:t>
      </w:r>
      <w:r w:rsidRPr="00247611">
        <w:t xml:space="preserve"> (1966) ученые рассмотрели ряд процессов, посредством которых ч</w:t>
      </w:r>
      <w:r w:rsidRPr="00247611">
        <w:t>е</w:t>
      </w:r>
      <w:r w:rsidRPr="00247611">
        <w:t xml:space="preserve">ловек </w:t>
      </w:r>
      <w:r w:rsidR="0029760E">
        <w:t>«</w:t>
      </w:r>
      <w:r w:rsidRPr="00247611">
        <w:t>создает</w:t>
      </w:r>
      <w:r w:rsidR="0029760E">
        <w:t>»</w:t>
      </w:r>
      <w:r w:rsidRPr="00247611">
        <w:t xml:space="preserve"> социальную реальность. Так, согласно П. Бергеру и Т. Лу</w:t>
      </w:r>
      <w:r w:rsidRPr="00247611">
        <w:t>к</w:t>
      </w:r>
      <w:r w:rsidRPr="00247611">
        <w:t>ману, фундаментом для социального конструирования реальности является процесс институционализации, чьей основой, в свою очередь, является соц</w:t>
      </w:r>
      <w:r w:rsidRPr="00247611">
        <w:t>и</w:t>
      </w:r>
      <w:r w:rsidRPr="00247611">
        <w:t xml:space="preserve">альная канализация деятельности. </w:t>
      </w:r>
    </w:p>
    <w:p w:rsidR="00247611" w:rsidRPr="00E149CD" w:rsidRDefault="00247611" w:rsidP="009B7D5D">
      <w:pPr>
        <w:rPr>
          <w:spacing w:val="-2"/>
        </w:rPr>
      </w:pPr>
      <w:r w:rsidRPr="00E149CD">
        <w:rPr>
          <w:spacing w:val="-2"/>
        </w:rPr>
        <w:lastRenderedPageBreak/>
        <w:t>Единожды возникнув, институциональный мир воспринимается посл</w:t>
      </w:r>
      <w:r w:rsidRPr="00E149CD">
        <w:rPr>
          <w:spacing w:val="-2"/>
        </w:rPr>
        <w:t>е</w:t>
      </w:r>
      <w:r w:rsidRPr="00E149CD">
        <w:rPr>
          <w:spacing w:val="-2"/>
        </w:rPr>
        <w:t>дующими поколениями в качестве объективной реальности. Тем самым, одн</w:t>
      </w:r>
      <w:r w:rsidRPr="00E149CD">
        <w:rPr>
          <w:spacing w:val="-2"/>
        </w:rPr>
        <w:t>а</w:t>
      </w:r>
      <w:r w:rsidRPr="00E149CD">
        <w:rPr>
          <w:spacing w:val="-2"/>
        </w:rPr>
        <w:t xml:space="preserve">ко, он не приобретает онтологический статус, независимый от человеческого восприятия: </w:t>
      </w:r>
      <w:r w:rsidR="0029760E" w:rsidRPr="00E149CD">
        <w:rPr>
          <w:spacing w:val="-2"/>
        </w:rPr>
        <w:t>«</w:t>
      </w:r>
      <w:r w:rsidRPr="00E149CD">
        <w:rPr>
          <w:spacing w:val="-2"/>
        </w:rPr>
        <w:t>Объективность институционального мира созданная человеком, сконструированная объективность</w:t>
      </w:r>
      <w:r w:rsidR="0029760E" w:rsidRPr="00E149CD">
        <w:rPr>
          <w:spacing w:val="-2"/>
        </w:rPr>
        <w:t>»</w:t>
      </w:r>
      <w:r w:rsidRPr="00E149CD">
        <w:rPr>
          <w:spacing w:val="-2"/>
        </w:rPr>
        <w:t xml:space="preserve"> [2, </w:t>
      </w:r>
      <w:r w:rsidR="0029760E" w:rsidRPr="00E149CD">
        <w:rPr>
          <w:spacing w:val="-2"/>
        </w:rPr>
        <w:t>с. </w:t>
      </w:r>
      <w:r w:rsidRPr="00E149CD">
        <w:rPr>
          <w:spacing w:val="-2"/>
        </w:rPr>
        <w:t xml:space="preserve">101]. Исследователи подчеркивают, что социальный порядок не является частью </w:t>
      </w:r>
      <w:r w:rsidR="0029760E" w:rsidRPr="00E149CD">
        <w:rPr>
          <w:spacing w:val="-2"/>
        </w:rPr>
        <w:t>«</w:t>
      </w:r>
      <w:r w:rsidRPr="00E149CD">
        <w:rPr>
          <w:spacing w:val="-2"/>
        </w:rPr>
        <w:t>природы вещей</w:t>
      </w:r>
      <w:r w:rsidR="0029760E" w:rsidRPr="00E149CD">
        <w:rPr>
          <w:spacing w:val="-2"/>
        </w:rPr>
        <w:t>»</w:t>
      </w:r>
      <w:r w:rsidRPr="00E149CD">
        <w:rPr>
          <w:spacing w:val="-2"/>
        </w:rPr>
        <w:t xml:space="preserve"> и не возникает по </w:t>
      </w:r>
      <w:r w:rsidR="0029760E" w:rsidRPr="00E149CD">
        <w:rPr>
          <w:spacing w:val="-2"/>
        </w:rPr>
        <w:t>«</w:t>
      </w:r>
      <w:r w:rsidRPr="00E149CD">
        <w:rPr>
          <w:spacing w:val="-2"/>
        </w:rPr>
        <w:t>законам природы</w:t>
      </w:r>
      <w:r w:rsidR="0029760E" w:rsidRPr="00E149CD">
        <w:rPr>
          <w:spacing w:val="-2"/>
        </w:rPr>
        <w:t>»</w:t>
      </w:r>
      <w:r w:rsidRPr="00E149CD">
        <w:rPr>
          <w:spacing w:val="-2"/>
        </w:rPr>
        <w:t>. Он существует только как продукт человеческой де</w:t>
      </w:r>
      <w:r w:rsidRPr="00E149CD">
        <w:rPr>
          <w:spacing w:val="-2"/>
        </w:rPr>
        <w:t>я</w:t>
      </w:r>
      <w:r w:rsidRPr="00E149CD">
        <w:rPr>
          <w:spacing w:val="-2"/>
        </w:rPr>
        <w:t>тельности. Соответственно, все социальные феномены понимаются как ко</w:t>
      </w:r>
      <w:r w:rsidRPr="00E149CD">
        <w:rPr>
          <w:spacing w:val="-2"/>
        </w:rPr>
        <w:t>н</w:t>
      </w:r>
      <w:r w:rsidRPr="00E149CD">
        <w:rPr>
          <w:spacing w:val="-2"/>
        </w:rPr>
        <w:t xml:space="preserve">струкции, созданные человеком в ходе исторического развития. </w:t>
      </w:r>
    </w:p>
    <w:p w:rsidR="00247611" w:rsidRPr="00247611" w:rsidRDefault="00247611" w:rsidP="009B7D5D">
      <w:r w:rsidRPr="00247611">
        <w:t>Таким образом, человек в обществе – конструктор мира, но взаимосвязь между создателем и социальным миром – его продуктом является диалект</w:t>
      </w:r>
      <w:r w:rsidRPr="00247611">
        <w:t>и</w:t>
      </w:r>
      <w:r w:rsidRPr="00247611">
        <w:t xml:space="preserve">ческой. </w:t>
      </w:r>
      <w:r w:rsidR="0029760E">
        <w:t>«</w:t>
      </w:r>
      <w:r w:rsidRPr="00247611">
        <w:t>Общество – человеческий продукт. Общество – объективная реал</w:t>
      </w:r>
      <w:r w:rsidRPr="00247611">
        <w:t>ь</w:t>
      </w:r>
      <w:r w:rsidRPr="00247611">
        <w:t>ность. Человек – социальный продукт</w:t>
      </w:r>
      <w:r w:rsidR="0029760E">
        <w:t>»</w:t>
      </w:r>
      <w:r w:rsidRPr="00247611">
        <w:t xml:space="preserve"> – приходят к выводу П. Бергер и Т. Лукман [2, </w:t>
      </w:r>
      <w:r w:rsidR="0029760E">
        <w:t>с. </w:t>
      </w:r>
      <w:r w:rsidRPr="00247611">
        <w:t>102]. Анализ реальности повседневной жизни, к которому о</w:t>
      </w:r>
      <w:r w:rsidRPr="00247611">
        <w:t>б</w:t>
      </w:r>
      <w:r w:rsidRPr="00247611">
        <w:t xml:space="preserve">ращаются исследователи, проясняет как </w:t>
      </w:r>
      <w:r w:rsidR="0029760E">
        <w:t>«</w:t>
      </w:r>
      <w:r w:rsidRPr="00247611">
        <w:t>реальность</w:t>
      </w:r>
      <w:r w:rsidR="0029760E">
        <w:t>»</w:t>
      </w:r>
      <w:r w:rsidRPr="00247611">
        <w:t xml:space="preserve"> становится социально признанной в обществе. </w:t>
      </w:r>
    </w:p>
    <w:p w:rsidR="00247611" w:rsidRPr="00247611" w:rsidRDefault="00247611" w:rsidP="009B7D5D">
      <w:r w:rsidRPr="00247611">
        <w:t>По П. Бергеру и Т. Лукману, реальность повседневной жизни – это пе</w:t>
      </w:r>
      <w:r w:rsidRPr="00247611">
        <w:t>р</w:t>
      </w:r>
      <w:r w:rsidRPr="00247611">
        <w:t>вичная реальность в жизнедеятельности человека, носящая само собой раз</w:t>
      </w:r>
      <w:r w:rsidRPr="00247611">
        <w:t>у</w:t>
      </w:r>
      <w:r w:rsidRPr="00247611">
        <w:t>меющейся характер. Поведение в повседневной жизни определяет приобр</w:t>
      </w:r>
      <w:r w:rsidRPr="00247611">
        <w:t>е</w:t>
      </w:r>
      <w:r w:rsidRPr="00247611">
        <w:t>тенное в процессе социализации знание. Оно опосредует объективированные структуры социального мира и оказывает определяющее воздействие на представления о социальной реальности.</w:t>
      </w:r>
    </w:p>
    <w:p w:rsidR="00247611" w:rsidRPr="00247611" w:rsidRDefault="00247611" w:rsidP="009B7D5D">
      <w:r w:rsidRPr="00247611">
        <w:t>Итак, на наш взгляд, можно говорить о двух взаимонаправленных пр</w:t>
      </w:r>
      <w:r w:rsidRPr="00247611">
        <w:t>о</w:t>
      </w:r>
      <w:r w:rsidRPr="00247611">
        <w:t>цессах – объективации и субъективации социальной реальности, в совоку</w:t>
      </w:r>
      <w:r w:rsidRPr="00247611">
        <w:t>п</w:t>
      </w:r>
      <w:r w:rsidRPr="00247611">
        <w:t>ности конструирующих этот феномен. Индивиды сталкиваются с социальной реальностью как с неким образованием, существующим над ними, вопл</w:t>
      </w:r>
      <w:r w:rsidRPr="00247611">
        <w:t>о</w:t>
      </w:r>
      <w:r w:rsidRPr="00247611">
        <w:t>щенным в социальных структурах и институтах. В тоже время социальная реальность – продукт индивидуального сознания, она воспроизводится в п</w:t>
      </w:r>
      <w:r w:rsidRPr="00247611">
        <w:t>о</w:t>
      </w:r>
      <w:r w:rsidRPr="00247611">
        <w:t>вседневном опыте индивидов и закрепляется в ходе обыденных взаимоде</w:t>
      </w:r>
      <w:r w:rsidRPr="00247611">
        <w:t>й</w:t>
      </w:r>
      <w:r w:rsidRPr="00247611">
        <w:t xml:space="preserve">ствий. Тем самым, являясь </w:t>
      </w:r>
      <w:r w:rsidR="0029760E">
        <w:t>«</w:t>
      </w:r>
      <w:r w:rsidRPr="00247611">
        <w:t>субъективным</w:t>
      </w:r>
      <w:r w:rsidR="0029760E">
        <w:t>»</w:t>
      </w:r>
      <w:r w:rsidRPr="00247611">
        <w:t xml:space="preserve"> бытием, мир повседневности о</w:t>
      </w:r>
      <w:r w:rsidRPr="00247611">
        <w:t>д</w:t>
      </w:r>
      <w:r w:rsidRPr="00247611">
        <w:t xml:space="preserve">новременно может рассматриваться и как основа становления </w:t>
      </w:r>
      <w:r w:rsidR="0029760E">
        <w:t>«</w:t>
      </w:r>
      <w:r w:rsidRPr="00247611">
        <w:t>объективной</w:t>
      </w:r>
      <w:r w:rsidR="0029760E">
        <w:t>»</w:t>
      </w:r>
      <w:r w:rsidRPr="00247611">
        <w:t xml:space="preserve"> социальной реальности.</w:t>
      </w:r>
    </w:p>
    <w:p w:rsidR="00247611" w:rsidRPr="00E149CD" w:rsidRDefault="00247611" w:rsidP="009B7D5D">
      <w:pPr>
        <w:rPr>
          <w:i/>
        </w:rPr>
      </w:pPr>
      <w:r w:rsidRPr="00E149CD">
        <w:rPr>
          <w:i/>
        </w:rPr>
        <w:t>Список литературы</w:t>
      </w:r>
      <w:r w:rsidR="00461FAB" w:rsidRPr="00E149CD">
        <w:rPr>
          <w:i/>
        </w:rPr>
        <w:t>:</w:t>
      </w:r>
    </w:p>
    <w:p w:rsidR="00247611" w:rsidRPr="00247611" w:rsidRDefault="00247611" w:rsidP="009B7D5D">
      <w:r w:rsidRPr="00247611">
        <w:rPr>
          <w:iCs/>
        </w:rPr>
        <w:t xml:space="preserve">1. Батыгин Г.С. </w:t>
      </w:r>
      <w:r w:rsidRPr="00247611">
        <w:rPr>
          <w:bCs/>
        </w:rPr>
        <w:t>Континуум фреймов: социологическая теория Ирвинга Гофмана</w:t>
      </w:r>
      <w:r w:rsidRPr="00247611">
        <w:t xml:space="preserve"> // Гофман И. Анализ фреймов: эссе об организации повседневного опыта. М.: Институт социологии РАН, 2003. 752 с.</w:t>
      </w:r>
    </w:p>
    <w:p w:rsidR="00247611" w:rsidRPr="00247611" w:rsidRDefault="00247611" w:rsidP="009B7D5D">
      <w:r w:rsidRPr="00247611">
        <w:t>2. Бергер П., Лукман Т. Социальное конструирование реальности. Тра</w:t>
      </w:r>
      <w:r w:rsidRPr="00247611">
        <w:t>к</w:t>
      </w:r>
      <w:r w:rsidRPr="00247611">
        <w:t>тат по социологии знания. М.: Медиум, 1995. 323 с.</w:t>
      </w:r>
    </w:p>
    <w:p w:rsidR="00247611" w:rsidRPr="00247611" w:rsidRDefault="00247611" w:rsidP="009B7D5D">
      <w:r w:rsidRPr="00247611">
        <w:lastRenderedPageBreak/>
        <w:t>3. Гарфинкель Г. Исследования по этнометодологии. СПб.: Питер, 2007. 335 с.</w:t>
      </w:r>
    </w:p>
    <w:p w:rsidR="00247611" w:rsidRPr="00247611" w:rsidRDefault="00247611" w:rsidP="009B7D5D">
      <w:r w:rsidRPr="00247611">
        <w:t>4. Гофман А.Б. Существует ли общество? От психологического реду</w:t>
      </w:r>
      <w:r w:rsidRPr="00247611">
        <w:t>к</w:t>
      </w:r>
      <w:r w:rsidRPr="00247611">
        <w:t xml:space="preserve">ционизма к эпифеноменализму в интерпретации социальной реальности [Электронный ресурс] // Социс. 2005. №1. URL: </w:t>
      </w:r>
      <w:r w:rsidRPr="0029760E">
        <w:t>http://www.isras.ru/files/File/Socis/2005-1/gofmanab.pdf</w:t>
      </w:r>
    </w:p>
    <w:p w:rsidR="00247611" w:rsidRPr="00247611" w:rsidRDefault="00247611" w:rsidP="009B7D5D">
      <w:r w:rsidRPr="00247611">
        <w:t xml:space="preserve">5. Гуссерль Э. Логические исследования. Картезианские размышления. М.: Минск, АСТ: Харвест, 2000. 752 с. </w:t>
      </w:r>
    </w:p>
    <w:p w:rsidR="00247611" w:rsidRPr="00247611" w:rsidRDefault="00247611" w:rsidP="009B7D5D">
      <w:r w:rsidRPr="00247611">
        <w:t xml:space="preserve">6. Гуссерль Э. Философия как строгая наука. [Электронный ресурс] URL: </w:t>
      </w:r>
      <w:r w:rsidRPr="0029760E">
        <w:t>http://library.by/portalus/modules/philosophy/readme.php</w:t>
      </w:r>
    </w:p>
    <w:p w:rsidR="00247611" w:rsidRPr="00247611" w:rsidRDefault="00247611" w:rsidP="009B7D5D">
      <w:r w:rsidRPr="00247611">
        <w:t>7. Дьюи Дж. Общество и его проблемы. М.: Идея-Пресс, 2002. [Эле</w:t>
      </w:r>
      <w:r w:rsidRPr="00247611">
        <w:t>к</w:t>
      </w:r>
      <w:r w:rsidRPr="00247611">
        <w:t xml:space="preserve">тронный ресурс] // Центр гуманитарных технологий. URL: </w:t>
      </w:r>
      <w:r w:rsidRPr="00247611">
        <w:rPr>
          <w:u w:val="single"/>
        </w:rPr>
        <w:t>http://gtmarket.ru/laboratory/basis/6268</w:t>
      </w:r>
      <w:r w:rsidRPr="00247611">
        <w:t xml:space="preserve"> </w:t>
      </w:r>
    </w:p>
    <w:p w:rsidR="00247611" w:rsidRPr="00247611" w:rsidRDefault="00247611" w:rsidP="009B7D5D">
      <w:r w:rsidRPr="00247611">
        <w:t>8. Сергеева Э.А. Социальное взаимодействие как основа построения с</w:t>
      </w:r>
      <w:r w:rsidRPr="00247611">
        <w:t>о</w:t>
      </w:r>
      <w:r w:rsidRPr="00247611">
        <w:t xml:space="preserve">циальной реальности: социально-философский анализ [Электронный ресурс] // Теория и практика общественного развития. 2011. №5. URL: </w:t>
      </w:r>
      <w:r w:rsidRPr="0029760E">
        <w:t>http://www.teoria-practica.ru/-5-2011/philosophy/sergeeva.pdf</w:t>
      </w:r>
    </w:p>
    <w:p w:rsidR="00247611" w:rsidRPr="00247611" w:rsidRDefault="00247611" w:rsidP="009B7D5D">
      <w:r w:rsidRPr="00247611">
        <w:t xml:space="preserve">9. Сивиринов Б.С. О феноменологической интерпретации социальной реальности [Электронный ресурс] // Социс. 2001. № 10. URL: </w:t>
      </w:r>
      <w:r w:rsidRPr="00247611">
        <w:rPr>
          <w:u w:val="single"/>
        </w:rPr>
        <w:t>http://ecsocman.hse.ru/data/922/692/1217/004Sivirinov.pdf</w:t>
      </w:r>
    </w:p>
    <w:p w:rsidR="00247611" w:rsidRPr="0029760E" w:rsidRDefault="00247611" w:rsidP="009B7D5D">
      <w:r w:rsidRPr="0029760E">
        <w:t>10. Тернер Дж. Аналитическое теоретизирование Теоретическая соци</w:t>
      </w:r>
      <w:r w:rsidRPr="0029760E">
        <w:t>о</w:t>
      </w:r>
      <w:r w:rsidRPr="0029760E">
        <w:t xml:space="preserve">логия: Антология. Том 2. М.: Книжный дом </w:t>
      </w:r>
      <w:r w:rsidR="0029760E" w:rsidRPr="0029760E">
        <w:t>«</w:t>
      </w:r>
      <w:r w:rsidRPr="0029760E">
        <w:t>Университет</w:t>
      </w:r>
      <w:r w:rsidR="0029760E" w:rsidRPr="0029760E">
        <w:t>»</w:t>
      </w:r>
      <w:r w:rsidRPr="0029760E">
        <w:t>, 2002. [Эле</w:t>
      </w:r>
      <w:r w:rsidRPr="0029760E">
        <w:t>к</w:t>
      </w:r>
      <w:r w:rsidRPr="0029760E">
        <w:t>тро</w:t>
      </w:r>
      <w:r w:rsidRPr="0029760E">
        <w:t>н</w:t>
      </w:r>
      <w:r w:rsidRPr="0029760E">
        <w:t>ный ресурс] </w:t>
      </w:r>
      <w:r w:rsidRPr="0029760E">
        <w:rPr>
          <w:lang w:val="en-US"/>
        </w:rPr>
        <w:t>URL</w:t>
      </w:r>
      <w:r w:rsidRPr="0029760E">
        <w:t>: </w:t>
      </w:r>
      <w:r w:rsidRPr="0029760E">
        <w:rPr>
          <w:lang w:val="en-US"/>
        </w:rPr>
        <w:t>http</w:t>
      </w:r>
      <w:r w:rsidRPr="0029760E">
        <w:t>://</w:t>
      </w:r>
      <w:r w:rsidRPr="0029760E">
        <w:rPr>
          <w:lang w:val="en-US"/>
        </w:rPr>
        <w:t>www</w:t>
      </w:r>
      <w:r w:rsidRPr="0029760E">
        <w:t>.</w:t>
      </w:r>
      <w:r w:rsidRPr="0029760E">
        <w:rPr>
          <w:lang w:val="en-US"/>
        </w:rPr>
        <w:t>gumer</w:t>
      </w:r>
      <w:r w:rsidRPr="0029760E">
        <w:t>.</w:t>
      </w:r>
      <w:r w:rsidRPr="0029760E">
        <w:rPr>
          <w:lang w:val="en-US"/>
        </w:rPr>
        <w:t>info</w:t>
      </w:r>
      <w:r w:rsidRPr="0029760E">
        <w:t>/</w:t>
      </w:r>
      <w:r w:rsidRPr="0029760E">
        <w:rPr>
          <w:lang w:val="en-US"/>
        </w:rPr>
        <w:t>bibliotek</w:t>
      </w:r>
      <w:r w:rsidRPr="0029760E">
        <w:t>_</w:t>
      </w:r>
      <w:r w:rsidRPr="0029760E">
        <w:rPr>
          <w:lang w:val="en-US"/>
        </w:rPr>
        <w:t>Buks</w:t>
      </w:r>
      <w:r w:rsidRPr="0029760E">
        <w:t>/</w:t>
      </w:r>
      <w:r w:rsidRPr="0029760E">
        <w:rPr>
          <w:lang w:val="en-US"/>
        </w:rPr>
        <w:t>Sociolog</w:t>
      </w:r>
      <w:r w:rsidRPr="0029760E">
        <w:t>/</w:t>
      </w:r>
      <w:r w:rsidRPr="0029760E">
        <w:rPr>
          <w:lang w:val="en-US"/>
        </w:rPr>
        <w:t>TeorSoc</w:t>
      </w:r>
      <w:r w:rsidRPr="0029760E">
        <w:t>/23.</w:t>
      </w:r>
      <w:r w:rsidRPr="0029760E">
        <w:rPr>
          <w:lang w:val="en-US"/>
        </w:rPr>
        <w:t>php</w:t>
      </w:r>
    </w:p>
    <w:p w:rsidR="00247611" w:rsidRPr="00247611" w:rsidRDefault="00247611" w:rsidP="009B7D5D">
      <w:pPr>
        <w:rPr>
          <w:u w:val="single"/>
        </w:rPr>
      </w:pPr>
      <w:r w:rsidRPr="00247611">
        <w:t xml:space="preserve">11. </w:t>
      </w:r>
      <w:r>
        <w:t>Щ</w:t>
      </w:r>
      <w:r w:rsidRPr="00247611">
        <w:t xml:space="preserve">ютц А. Структура повседневного мышления [Электронный ресурс] // Социс. 1988. № 2. URL: </w:t>
      </w:r>
      <w:r w:rsidRPr="0029760E">
        <w:t>http://www.countries.ru/library/texts/shutz.htm</w:t>
      </w:r>
      <w:r w:rsidRPr="00247611">
        <w:rPr>
          <w:u w:val="single"/>
        </w:rPr>
        <w:t>.</w:t>
      </w:r>
    </w:p>
    <w:p w:rsidR="00247611" w:rsidRPr="00247611" w:rsidRDefault="00247611" w:rsidP="009B7D5D">
      <w:r w:rsidRPr="00247611">
        <w:t>12. Щютц А. Смысловая структура повседневного мира: очерки по ф</w:t>
      </w:r>
      <w:r w:rsidRPr="00247611">
        <w:t>е</w:t>
      </w:r>
      <w:r w:rsidRPr="00247611">
        <w:t xml:space="preserve">номенологической социологии. М.: Институт Фонда </w:t>
      </w:r>
      <w:r w:rsidR="0029760E">
        <w:t>«</w:t>
      </w:r>
      <w:r w:rsidRPr="00247611">
        <w:t>Общественное мн</w:t>
      </w:r>
      <w:r w:rsidRPr="00247611">
        <w:t>е</w:t>
      </w:r>
      <w:r w:rsidRPr="00247611">
        <w:t>ние</w:t>
      </w:r>
      <w:r w:rsidR="0029760E">
        <w:t>»</w:t>
      </w:r>
      <w:r w:rsidRPr="00247611">
        <w:t xml:space="preserve">, 2003. 336 с. </w:t>
      </w:r>
    </w:p>
    <w:p w:rsidR="00247611" w:rsidRPr="00247611" w:rsidRDefault="00247611" w:rsidP="009B7D5D">
      <w:r w:rsidRPr="00247611">
        <w:t>13. Щютц А. Избранное: мир, светящийся смыслом. М.: РОССПЭН, 2004. 1056 с.</w:t>
      </w:r>
    </w:p>
    <w:p w:rsidR="00E149CD" w:rsidRDefault="00E149CD" w:rsidP="009B7D5D">
      <w:pPr>
        <w:sectPr w:rsidR="00E149CD">
          <w:footnotePr>
            <w:numRestart w:val="eachSect"/>
          </w:footnotePr>
          <w:pgSz w:w="11906" w:h="16838"/>
          <w:pgMar w:top="1134" w:right="850" w:bottom="1134" w:left="1701" w:header="708" w:footer="708" w:gutter="0"/>
          <w:cols w:space="708"/>
          <w:docGrid w:linePitch="360"/>
        </w:sectPr>
      </w:pPr>
    </w:p>
    <w:p w:rsidR="00D9621D" w:rsidRPr="00D9621D" w:rsidRDefault="00247611" w:rsidP="00E149CD">
      <w:pPr>
        <w:pStyle w:val="2"/>
      </w:pPr>
      <w:bookmarkStart w:id="37" w:name="_Toc374915881"/>
      <w:r w:rsidRPr="00D9621D">
        <w:lastRenderedPageBreak/>
        <w:t xml:space="preserve">Михайлов С.В., </w:t>
      </w:r>
      <w:r w:rsidR="00D9621D" w:rsidRPr="00D9621D">
        <w:t>Селянкин Д.А.</w:t>
      </w:r>
      <w:bookmarkEnd w:id="37"/>
    </w:p>
    <w:p w:rsidR="00247611" w:rsidRPr="00E149CD" w:rsidRDefault="00D9621D" w:rsidP="009B7D5D">
      <w:pPr>
        <w:rPr>
          <w:rFonts w:ascii="Arial" w:hAnsi="Arial" w:cs="Arial"/>
          <w:sz w:val="24"/>
          <w:szCs w:val="24"/>
        </w:rPr>
      </w:pPr>
      <w:r w:rsidRPr="00E149CD">
        <w:rPr>
          <w:rFonts w:ascii="Arial" w:hAnsi="Arial" w:cs="Arial"/>
          <w:sz w:val="24"/>
          <w:szCs w:val="24"/>
        </w:rPr>
        <w:t xml:space="preserve">к.ф.н., доц. каф. социологии, </w:t>
      </w:r>
      <w:r w:rsidR="00247611" w:rsidRPr="00E149CD">
        <w:rPr>
          <w:rFonts w:ascii="Arial" w:hAnsi="Arial" w:cs="Arial"/>
          <w:sz w:val="24"/>
          <w:szCs w:val="24"/>
        </w:rPr>
        <w:t>аспирант</w:t>
      </w:r>
      <w:r w:rsidRPr="00E149CD">
        <w:rPr>
          <w:rFonts w:ascii="Arial" w:hAnsi="Arial" w:cs="Arial"/>
          <w:sz w:val="24"/>
          <w:szCs w:val="24"/>
        </w:rPr>
        <w:t xml:space="preserve"> каф. социологии ТвГУ</w:t>
      </w:r>
    </w:p>
    <w:p w:rsidR="00247611" w:rsidRPr="00D9621D" w:rsidRDefault="00247611" w:rsidP="00E149CD">
      <w:pPr>
        <w:pStyle w:val="3"/>
      </w:pPr>
      <w:bookmarkStart w:id="38" w:name="_Toc374488876"/>
      <w:bookmarkStart w:id="39" w:name="_Toc374915882"/>
      <w:r w:rsidRPr="00D9621D">
        <w:t>Имидж руководителя администрации города: на примере руководителя Администрации города Твери</w:t>
      </w:r>
      <w:bookmarkEnd w:id="38"/>
      <w:bookmarkEnd w:id="39"/>
      <w:r w:rsidRPr="00D9621D">
        <w:t xml:space="preserve"> </w:t>
      </w:r>
    </w:p>
    <w:p w:rsidR="00247611" w:rsidRPr="00247611" w:rsidRDefault="00247611" w:rsidP="009B7D5D">
      <w:r w:rsidRPr="00247611">
        <w:t>В современных условиях имидж политического руководителя предста</w:t>
      </w:r>
      <w:r w:rsidRPr="00247611">
        <w:t>в</w:t>
      </w:r>
      <w:r w:rsidRPr="00247611">
        <w:t>ляет для исследователей особый интерес: он становится одним из главных инструментов управленческого воздействия на людей. Проблемы, связанные с имиджем различных социальных институтов и государственных организ</w:t>
      </w:r>
      <w:r w:rsidRPr="00247611">
        <w:t>а</w:t>
      </w:r>
      <w:r w:rsidRPr="00247611">
        <w:t>ций России,</w:t>
      </w:r>
      <w:r w:rsidR="00F7210C">
        <w:t xml:space="preserve"> </w:t>
      </w:r>
      <w:r w:rsidRPr="00247611">
        <w:t>обсуждаются</w:t>
      </w:r>
      <w:r w:rsidR="00F7210C">
        <w:t xml:space="preserve"> </w:t>
      </w:r>
      <w:r w:rsidRPr="00247611">
        <w:t>весьма активно. При этом можно выделить три</w:t>
      </w:r>
      <w:r w:rsidR="00F7210C">
        <w:t xml:space="preserve"> </w:t>
      </w:r>
      <w:r w:rsidRPr="00247611">
        <w:t>о</w:t>
      </w:r>
      <w:r w:rsidRPr="00247611">
        <w:t>с</w:t>
      </w:r>
      <w:r w:rsidRPr="00247611">
        <w:t>новные группы направлений этих исследований. Первое направление нау</w:t>
      </w:r>
      <w:r w:rsidRPr="00247611">
        <w:t>ч</w:t>
      </w:r>
      <w:r w:rsidRPr="00247611">
        <w:t>ных исследований объединяет работы, характеризующие сущность имиджа (работы А.В. Васильцевой, В.М Шепель, Е.А. Петровой и др.). Второе направление составляют работы, посвященные исследованию имиджа пол</w:t>
      </w:r>
      <w:r w:rsidRPr="00247611">
        <w:t>и</w:t>
      </w:r>
      <w:r w:rsidRPr="00247611">
        <w:t>тических и государственных деятелей (работы Почепцова, М.Н. Шашлова, М.В. Журавков, Н.П. Шелекасова, Д.М. Дурдина и др.). Имиджевый аспект местного самоуправления рассматривались в работах М.В. Журавкова, А.Дюка. К исследованиям, характеризующие манипулятивные технологии при формировании имиджа, можно отнести работы Е.Л. Доценко, Г. Грачева, И.Мельника. Большое значение также имеют эмпирические исследования Л.И.Архиповой, Р.С. Рафиковой, Н.В. Губиной, представителей Фонда общ</w:t>
      </w:r>
      <w:r w:rsidRPr="00247611">
        <w:t>е</w:t>
      </w:r>
      <w:r w:rsidRPr="00247611">
        <w:t>ственного мнения и т.д.</w:t>
      </w:r>
    </w:p>
    <w:p w:rsidR="00247611" w:rsidRPr="00247611" w:rsidRDefault="00247611" w:rsidP="009B7D5D">
      <w:r w:rsidRPr="00247611">
        <w:t>Известно, глава городской администрации является ключевой фигурой на местном уровне. В его деятельности имидж выступает как средство во</w:t>
      </w:r>
      <w:r w:rsidRPr="00247611">
        <w:t>з</w:t>
      </w:r>
      <w:r w:rsidRPr="00247611">
        <w:t>действия на массовое сознание. Имидж формируется в ходе коммуникацио</w:t>
      </w:r>
      <w:r w:rsidRPr="00247611">
        <w:t>н</w:t>
      </w:r>
      <w:r w:rsidRPr="00247611">
        <w:t>ных процессов как результат символического взаимодействия социальных групп и самого лидера, который концентрирует социальные ожидания и находи</w:t>
      </w:r>
      <w:r w:rsidR="009F2070">
        <w:t>т уникальные формы их выражения</w:t>
      </w:r>
      <w:r w:rsidRPr="00247611">
        <w:rPr>
          <w:vertAlign w:val="superscript"/>
        </w:rPr>
        <w:footnoteReference w:id="209"/>
      </w:r>
      <w:r w:rsidR="009F2070">
        <w:t>.</w:t>
      </w:r>
    </w:p>
    <w:p w:rsidR="00247611" w:rsidRPr="00247611" w:rsidRDefault="00247611" w:rsidP="009B7D5D">
      <w:r w:rsidRPr="00247611">
        <w:t>Имидж руководителя напрямую определяет имидж самой организации. К таким выводам пришли специалисты немецкого представительства Burson-Marstler, крупнейшего мирового PR-агентства, проведя опрос, в ходе котор</w:t>
      </w:r>
      <w:r w:rsidRPr="00247611">
        <w:t>о</w:t>
      </w:r>
      <w:r w:rsidRPr="00247611">
        <w:t>го опрашивались менеджеры более чем 800 компаний Германии, журнал</w:t>
      </w:r>
      <w:r w:rsidRPr="00247611">
        <w:t>и</w:t>
      </w:r>
      <w:r w:rsidRPr="00247611">
        <w:t>сты, финансовые аналитики, депутаты парламента и члены правительства. Согласно ему, репутация руководителя оказывает наибольшее влияние на имидж организации, а также на успешность её деятельности. Основными х</w:t>
      </w:r>
      <w:r w:rsidRPr="00247611">
        <w:t>а</w:t>
      </w:r>
      <w:r w:rsidRPr="00247611">
        <w:lastRenderedPageBreak/>
        <w:t>рактеристиками, необходимыми руководителю, были названы: наличие че</w:t>
      </w:r>
      <w:r w:rsidRPr="00247611">
        <w:t>т</w:t>
      </w:r>
      <w:r w:rsidRPr="00247611">
        <w:t>ких целей (88% опрошенных), способность вызывать доверие (87%) и эффе</w:t>
      </w:r>
      <w:r w:rsidRPr="00247611">
        <w:t>к</w:t>
      </w:r>
      <w:r w:rsidRPr="00247611">
        <w:t xml:space="preserve">тивный антикризисный менеджмент (85%). </w:t>
      </w:r>
    </w:p>
    <w:p w:rsidR="00247611" w:rsidRPr="00247611" w:rsidRDefault="00247611" w:rsidP="009B7D5D">
      <w:r w:rsidRPr="00247611">
        <w:t>Для того чтобы вести правильную деятельность по формированию и поддержанию благоприятного имиджа руководителя организации, необх</w:t>
      </w:r>
      <w:r w:rsidRPr="00247611">
        <w:t>о</w:t>
      </w:r>
      <w:r w:rsidRPr="00247611">
        <w:t>димо прежде всего понимать в каком состоянии он находится. Чтобы собрать достоверную информацию о состоянии имиджа руководителя применяются различные социологические методы.</w:t>
      </w:r>
    </w:p>
    <w:p w:rsidR="00247611" w:rsidRPr="00247611" w:rsidRDefault="00247611" w:rsidP="009B7D5D">
      <w:r w:rsidRPr="00247611">
        <w:t xml:space="preserve">При решении исследовательских задач означенной проблематики было проведено конкретно-социологическое исследование на тему </w:t>
      </w:r>
      <w:r w:rsidR="0029760E">
        <w:t>«</w:t>
      </w:r>
      <w:r w:rsidRPr="00247611">
        <w:rPr>
          <w:bCs/>
        </w:rPr>
        <w:t>Образ сити-менеджера г. Твери: состояние и эволюция</w:t>
      </w:r>
      <w:r w:rsidR="0029760E">
        <w:rPr>
          <w:bCs/>
        </w:rPr>
        <w:t>»</w:t>
      </w:r>
      <w:r w:rsidRPr="00247611">
        <w:t>. В рамках исследования состо</w:t>
      </w:r>
      <w:r w:rsidRPr="00247611">
        <w:t>я</w:t>
      </w:r>
      <w:r w:rsidRPr="00247611">
        <w:t>ния имиджа Сити-менеджера города Твери Валерия Михайловича Павлова</w:t>
      </w:r>
      <w:r w:rsidR="00F7210C">
        <w:t xml:space="preserve"> </w:t>
      </w:r>
      <w:r w:rsidRPr="00247611">
        <w:t>был выбран метод экспертного опроса. Именно применение</w:t>
      </w:r>
      <w:r w:rsidR="00F7210C">
        <w:t xml:space="preserve"> </w:t>
      </w:r>
      <w:r w:rsidRPr="00247611">
        <w:t>метода опроса экспертов позволило получить максимально достоверную информацию о с</w:t>
      </w:r>
      <w:r w:rsidRPr="00247611">
        <w:t>о</w:t>
      </w:r>
      <w:r w:rsidRPr="00247611">
        <w:t>стоянии имиджа (на момент проведения исследования), ибо вступление в должность только-только состоялось, население мало знало о данном челов</w:t>
      </w:r>
      <w:r w:rsidRPr="00247611">
        <w:t>е</w:t>
      </w:r>
      <w:r w:rsidRPr="00247611">
        <w:t xml:space="preserve">ке, поэтому массовый опрос пока не был актуален. </w:t>
      </w:r>
    </w:p>
    <w:p w:rsidR="00247611" w:rsidRPr="00247611" w:rsidRDefault="00247611" w:rsidP="009B7D5D">
      <w:r w:rsidRPr="00247611">
        <w:t>Исследование проходило в период с 18 апреля по 9 мая 2013 года. Была опрошена группа экспертов, состоящая из 33 человек. В их число вошли представители из разных сфер деятельности: работники Администрации г</w:t>
      </w:r>
      <w:r w:rsidRPr="00247611">
        <w:t>о</w:t>
      </w:r>
      <w:r w:rsidRPr="00247611">
        <w:t xml:space="preserve">рода, депутаты Тверской Городской Думы, представители журналистского корпуса местных средств массовой информации, преподаватели факультета управления и социологии Тверского государственного университета, а также представители бизнес-структур. </w:t>
      </w:r>
    </w:p>
    <w:p w:rsidR="00247611" w:rsidRPr="00247611" w:rsidRDefault="00247611" w:rsidP="009B7D5D">
      <w:r w:rsidRPr="00247611">
        <w:t>Далее представлено распределение ответов опрошенных респондентов. На первый вопрос (о степени информированности горожан о том, кто являе</w:t>
      </w:r>
      <w:r w:rsidRPr="00247611">
        <w:t>т</w:t>
      </w:r>
      <w:r w:rsidRPr="00247611">
        <w:t xml:space="preserve">ся Сити-менеджером г. Твери) многие эксперты (25 человек) заявили, что большинство населения знает, кто руководит Администрацией города, но при этом проявляет минимальный интерес к деятельности В.М. Павлова и организации, которой он руководит. </w:t>
      </w:r>
    </w:p>
    <w:p w:rsidR="00247611" w:rsidRPr="00EE0B12" w:rsidRDefault="00247611" w:rsidP="009B7D5D">
      <w:pPr>
        <w:rPr>
          <w:spacing w:val="-2"/>
        </w:rPr>
      </w:pPr>
      <w:r w:rsidRPr="00EE0B12">
        <w:rPr>
          <w:spacing w:val="-2"/>
        </w:rPr>
        <w:t>При ответе на второй вопрос мнения опрошенных разделились практич</w:t>
      </w:r>
      <w:r w:rsidRPr="00EE0B12">
        <w:rPr>
          <w:spacing w:val="-2"/>
        </w:rPr>
        <w:t>е</w:t>
      </w:r>
      <w:r w:rsidRPr="00EE0B12">
        <w:rPr>
          <w:spacing w:val="-2"/>
        </w:rPr>
        <w:t>ски поровну –</w:t>
      </w:r>
      <w:r w:rsidR="00F7210C" w:rsidRPr="00EE0B12">
        <w:rPr>
          <w:spacing w:val="-2"/>
        </w:rPr>
        <w:t xml:space="preserve"> </w:t>
      </w:r>
      <w:r w:rsidRPr="00EE0B12">
        <w:rPr>
          <w:spacing w:val="-2"/>
        </w:rPr>
        <w:t>шестнадцать респондентов</w:t>
      </w:r>
      <w:r w:rsidR="00F7210C" w:rsidRPr="00EE0B12">
        <w:rPr>
          <w:spacing w:val="-2"/>
        </w:rPr>
        <w:t xml:space="preserve"> </w:t>
      </w:r>
      <w:r w:rsidRPr="00EE0B12">
        <w:rPr>
          <w:spacing w:val="-2"/>
        </w:rPr>
        <w:t>отметили тот факт, что В.М. Павлов ранее занимал пост заместителя бывшего руководителя Администрации Твери (В.Б. Толоко), что должно отрицательно повлиять на формирование</w:t>
      </w:r>
      <w:r w:rsidR="00F7210C" w:rsidRPr="00EE0B12">
        <w:rPr>
          <w:spacing w:val="-2"/>
        </w:rPr>
        <w:t xml:space="preserve"> </w:t>
      </w:r>
      <w:r w:rsidRPr="00EE0B12">
        <w:rPr>
          <w:spacing w:val="-2"/>
        </w:rPr>
        <w:t>имиджа нынешнего Сити-менеджера; четырнадцать респондентов посчитало, что да</w:t>
      </w:r>
      <w:r w:rsidRPr="00EE0B12">
        <w:rPr>
          <w:spacing w:val="-2"/>
        </w:rPr>
        <w:t>н</w:t>
      </w:r>
      <w:r w:rsidRPr="00EE0B12">
        <w:rPr>
          <w:spacing w:val="-2"/>
        </w:rPr>
        <w:t>ное обстоятельство нейтрально в отношении образа</w:t>
      </w:r>
      <w:r w:rsidR="00F7210C" w:rsidRPr="00EE0B12">
        <w:rPr>
          <w:spacing w:val="-2"/>
        </w:rPr>
        <w:t xml:space="preserve"> </w:t>
      </w:r>
      <w:r w:rsidRPr="00EE0B12">
        <w:rPr>
          <w:spacing w:val="-2"/>
        </w:rPr>
        <w:t xml:space="preserve">В.М. Павлова. </w:t>
      </w:r>
    </w:p>
    <w:p w:rsidR="00247611" w:rsidRPr="00247611" w:rsidRDefault="00247611" w:rsidP="009B7D5D">
      <w:r w:rsidRPr="00247611">
        <w:t>Ответы на третий вопрос показали, что практически вся группа опр</w:t>
      </w:r>
      <w:r w:rsidRPr="00247611">
        <w:t>о</w:t>
      </w:r>
      <w:r w:rsidRPr="00247611">
        <w:t>шенных (двадцать семь человек) убеждена, что население не обладает дол</w:t>
      </w:r>
      <w:r w:rsidRPr="00247611">
        <w:t>ж</w:t>
      </w:r>
      <w:r w:rsidRPr="00247611">
        <w:lastRenderedPageBreak/>
        <w:t>ной информацией о прошлой деятельности В.М. Павлова; четверо посчитали, что сведения, содержащие подобную информацию, будут все равно воспр</w:t>
      </w:r>
      <w:r w:rsidRPr="00247611">
        <w:t>и</w:t>
      </w:r>
      <w:r w:rsidRPr="00247611">
        <w:t xml:space="preserve">няты жителями Твери без всякого интереса. </w:t>
      </w:r>
    </w:p>
    <w:p w:rsidR="00247611" w:rsidRPr="00247611" w:rsidRDefault="00247611" w:rsidP="009B7D5D">
      <w:r w:rsidRPr="00247611">
        <w:t>Проанализировав ответы на четвертый вопрос, можно сделать вывод, что, по мнению респондентов,</w:t>
      </w:r>
      <w:r w:rsidR="00F7210C">
        <w:t xml:space="preserve"> </w:t>
      </w:r>
      <w:r w:rsidRPr="00247611">
        <w:t xml:space="preserve">В.М. Павлов начал свою деятельность хуже, чем прошлое руководство (пятнадцать респондентов), вариант </w:t>
      </w:r>
      <w:r w:rsidR="0029760E">
        <w:t>«</w:t>
      </w:r>
      <w:r w:rsidRPr="00247611">
        <w:t>также</w:t>
      </w:r>
      <w:r w:rsidR="0029760E">
        <w:t>»</w:t>
      </w:r>
      <w:r w:rsidRPr="00247611">
        <w:t xml:space="preserve"> в</w:t>
      </w:r>
      <w:r w:rsidRPr="00247611">
        <w:t>ы</w:t>
      </w:r>
      <w:r w:rsidRPr="00247611">
        <w:t xml:space="preserve">брали девять экспертов, </w:t>
      </w:r>
      <w:r w:rsidR="0029760E">
        <w:t>«</w:t>
      </w:r>
      <w:r w:rsidRPr="00247611">
        <w:t>лучше</w:t>
      </w:r>
      <w:r w:rsidR="0029760E">
        <w:t>»</w:t>
      </w:r>
      <w:r w:rsidRPr="00247611">
        <w:t xml:space="preserve"> - шесть. </w:t>
      </w:r>
    </w:p>
    <w:p w:rsidR="00247611" w:rsidRPr="00247611" w:rsidRDefault="00247611" w:rsidP="009B7D5D">
      <w:r w:rsidRPr="00247611">
        <w:t>Большинство опрошенных выразили консолидированное мнение о том, что горожане в целом отрицательно относятся к деятельности Главы Адм</w:t>
      </w:r>
      <w:r w:rsidRPr="00247611">
        <w:t>и</w:t>
      </w:r>
      <w:r w:rsidRPr="00247611">
        <w:t xml:space="preserve">нистрации Твери. Такой вариант ответа выбрали восемнадцать экспертов, </w:t>
      </w:r>
      <w:r w:rsidR="0029760E">
        <w:t>«</w:t>
      </w:r>
      <w:r w:rsidRPr="00247611">
        <w:t>нейтрально</w:t>
      </w:r>
      <w:r w:rsidR="0029760E">
        <w:t>»</w:t>
      </w:r>
      <w:r w:rsidRPr="00247611">
        <w:t>- шесть,</w:t>
      </w:r>
      <w:r w:rsidR="00F7210C">
        <w:t xml:space="preserve"> </w:t>
      </w:r>
      <w:r w:rsidR="0029760E">
        <w:t>«</w:t>
      </w:r>
      <w:r w:rsidRPr="00247611">
        <w:t>положительно</w:t>
      </w:r>
      <w:r w:rsidR="0029760E">
        <w:t>»</w:t>
      </w:r>
      <w:r w:rsidRPr="00247611">
        <w:t>- шесть, затруднились ответить трое.</w:t>
      </w:r>
    </w:p>
    <w:p w:rsidR="00247611" w:rsidRPr="00247611" w:rsidRDefault="00247611" w:rsidP="009B7D5D">
      <w:r w:rsidRPr="00247611">
        <w:t xml:space="preserve">Далее представлено распределение ответов на шестой вопрос анкеты: </w:t>
      </w:r>
      <w:r w:rsidR="0029760E">
        <w:t>«</w:t>
      </w:r>
      <w:r w:rsidRPr="00247611">
        <w:t xml:space="preserve">Оцените по 5-балльной системе уровень </w:t>
      </w:r>
      <w:r w:rsidR="002724C3">
        <w:t>развития следующих качеств В.М. </w:t>
      </w:r>
      <w:r w:rsidRPr="00247611">
        <w:t>Павлова</w:t>
      </w:r>
      <w:r w:rsidR="0029760E">
        <w:t>»</w:t>
      </w:r>
      <w:r w:rsidRPr="00247611">
        <w:t>:</w:t>
      </w:r>
    </w:p>
    <w:tbl>
      <w:tblPr>
        <w:tblW w:w="9513" w:type="dxa"/>
        <w:tblCellMar>
          <w:top w:w="15" w:type="dxa"/>
          <w:left w:w="15" w:type="dxa"/>
          <w:bottom w:w="15" w:type="dxa"/>
          <w:right w:w="15" w:type="dxa"/>
        </w:tblCellMar>
        <w:tblLook w:val="0000" w:firstRow="0" w:lastRow="0" w:firstColumn="0" w:lastColumn="0" w:noHBand="0" w:noVBand="0"/>
      </w:tblPr>
      <w:tblGrid>
        <w:gridCol w:w="2425"/>
        <w:gridCol w:w="1418"/>
        <w:gridCol w:w="1275"/>
        <w:gridCol w:w="1167"/>
        <w:gridCol w:w="1101"/>
        <w:gridCol w:w="1134"/>
        <w:gridCol w:w="993"/>
      </w:tblGrid>
      <w:tr w:rsidR="00247611" w:rsidRPr="00812B1F" w:rsidTr="00812B1F">
        <w:tc>
          <w:tcPr>
            <w:tcW w:w="242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1–совершенно</w:t>
            </w:r>
          </w:p>
          <w:p w:rsidR="00247611" w:rsidRPr="00812B1F" w:rsidRDefault="00247611" w:rsidP="004E4A4E">
            <w:pPr>
              <w:spacing w:line="240" w:lineRule="auto"/>
              <w:ind w:firstLine="0"/>
              <w:rPr>
                <w:sz w:val="24"/>
                <w:szCs w:val="24"/>
              </w:rPr>
            </w:pPr>
            <w:r w:rsidRPr="00812B1F">
              <w:rPr>
                <w:sz w:val="24"/>
                <w:szCs w:val="24"/>
              </w:rPr>
              <w:t>не развито</w:t>
            </w:r>
          </w:p>
        </w:tc>
        <w:tc>
          <w:tcPr>
            <w:tcW w:w="127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2–</w:t>
            </w:r>
          </w:p>
          <w:p w:rsidR="00247611" w:rsidRPr="00812B1F" w:rsidRDefault="00247611" w:rsidP="004E4A4E">
            <w:pPr>
              <w:spacing w:line="240" w:lineRule="auto"/>
              <w:ind w:firstLine="0"/>
              <w:rPr>
                <w:sz w:val="24"/>
                <w:szCs w:val="24"/>
              </w:rPr>
            </w:pPr>
            <w:r w:rsidRPr="00812B1F">
              <w:rPr>
                <w:iCs/>
                <w:sz w:val="24"/>
                <w:szCs w:val="24"/>
              </w:rPr>
              <w:t xml:space="preserve">Плохо </w:t>
            </w:r>
            <w:r w:rsidRPr="00812B1F">
              <w:rPr>
                <w:sz w:val="24"/>
                <w:szCs w:val="24"/>
              </w:rPr>
              <w:t>ра</w:t>
            </w:r>
            <w:r w:rsidRPr="00812B1F">
              <w:rPr>
                <w:sz w:val="24"/>
                <w:szCs w:val="24"/>
              </w:rPr>
              <w:t>з</w:t>
            </w:r>
            <w:r w:rsidRPr="00812B1F">
              <w:rPr>
                <w:sz w:val="24"/>
                <w:szCs w:val="24"/>
              </w:rPr>
              <w:t>вито</w:t>
            </w:r>
          </w:p>
        </w:tc>
        <w:tc>
          <w:tcPr>
            <w:tcW w:w="1167"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p>
          <w:p w:rsidR="00247611" w:rsidRPr="00812B1F" w:rsidRDefault="00247611" w:rsidP="004E4A4E">
            <w:pPr>
              <w:spacing w:line="240" w:lineRule="auto"/>
              <w:ind w:firstLine="0"/>
              <w:rPr>
                <w:sz w:val="24"/>
                <w:szCs w:val="24"/>
              </w:rPr>
            </w:pPr>
            <w:r w:rsidRPr="00812B1F">
              <w:rPr>
                <w:sz w:val="24"/>
                <w:szCs w:val="24"/>
              </w:rPr>
              <w:t>3–</w:t>
            </w:r>
          </w:p>
          <w:p w:rsidR="00247611" w:rsidRPr="00812B1F" w:rsidRDefault="00247611" w:rsidP="004E4A4E">
            <w:pPr>
              <w:spacing w:line="240" w:lineRule="auto"/>
              <w:ind w:firstLine="0"/>
              <w:rPr>
                <w:sz w:val="24"/>
                <w:szCs w:val="24"/>
              </w:rPr>
            </w:pPr>
            <w:r w:rsidRPr="00812B1F">
              <w:rPr>
                <w:sz w:val="24"/>
                <w:szCs w:val="24"/>
              </w:rPr>
              <w:t>находится на </w:t>
            </w:r>
            <w:r w:rsidRPr="00812B1F">
              <w:rPr>
                <w:iCs/>
                <w:sz w:val="24"/>
                <w:szCs w:val="24"/>
              </w:rPr>
              <w:t xml:space="preserve">среднем </w:t>
            </w:r>
            <w:r w:rsidRPr="00812B1F">
              <w:rPr>
                <w:sz w:val="24"/>
                <w:szCs w:val="24"/>
              </w:rPr>
              <w:t>уровне</w:t>
            </w:r>
          </w:p>
        </w:tc>
        <w:tc>
          <w:tcPr>
            <w:tcW w:w="1101"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p>
          <w:p w:rsidR="00247611" w:rsidRPr="00812B1F" w:rsidRDefault="00247611" w:rsidP="004E4A4E">
            <w:pPr>
              <w:spacing w:line="240" w:lineRule="auto"/>
              <w:ind w:firstLine="0"/>
              <w:rPr>
                <w:sz w:val="24"/>
                <w:szCs w:val="24"/>
              </w:rPr>
            </w:pPr>
            <w:r w:rsidRPr="00812B1F">
              <w:rPr>
                <w:sz w:val="24"/>
                <w:szCs w:val="24"/>
              </w:rPr>
              <w:t>4–</w:t>
            </w:r>
          </w:p>
          <w:p w:rsidR="00247611" w:rsidRPr="00812B1F" w:rsidRDefault="00247611" w:rsidP="004E4A4E">
            <w:pPr>
              <w:spacing w:line="240" w:lineRule="auto"/>
              <w:ind w:firstLine="0"/>
              <w:rPr>
                <w:sz w:val="24"/>
                <w:szCs w:val="24"/>
              </w:rPr>
            </w:pPr>
            <w:r w:rsidRPr="00812B1F">
              <w:rPr>
                <w:sz w:val="24"/>
                <w:szCs w:val="24"/>
              </w:rPr>
              <w:t>развито</w:t>
            </w:r>
          </w:p>
          <w:p w:rsidR="00247611" w:rsidRPr="00812B1F" w:rsidRDefault="00247611" w:rsidP="004E4A4E">
            <w:pPr>
              <w:spacing w:line="240" w:lineRule="auto"/>
              <w:ind w:firstLine="0"/>
              <w:rPr>
                <w:sz w:val="24"/>
                <w:szCs w:val="24"/>
              </w:rPr>
            </w:pPr>
            <w:r w:rsidRPr="00812B1F">
              <w:rPr>
                <w:sz w:val="24"/>
                <w:szCs w:val="24"/>
              </w:rPr>
              <w:t>выше среднего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p>
          <w:p w:rsidR="00247611" w:rsidRPr="00812B1F" w:rsidRDefault="00247611" w:rsidP="004E4A4E">
            <w:pPr>
              <w:spacing w:line="240" w:lineRule="auto"/>
              <w:ind w:firstLine="0"/>
              <w:rPr>
                <w:sz w:val="24"/>
                <w:szCs w:val="24"/>
              </w:rPr>
            </w:pPr>
            <w:r w:rsidRPr="00812B1F">
              <w:rPr>
                <w:sz w:val="24"/>
                <w:szCs w:val="24"/>
              </w:rPr>
              <w:t>5–</w:t>
            </w:r>
          </w:p>
          <w:p w:rsidR="00247611" w:rsidRPr="00812B1F" w:rsidRDefault="00247611" w:rsidP="004E4A4E">
            <w:pPr>
              <w:spacing w:line="240" w:lineRule="auto"/>
              <w:ind w:firstLine="0"/>
              <w:rPr>
                <w:sz w:val="24"/>
                <w:szCs w:val="24"/>
              </w:rPr>
            </w:pPr>
            <w:r w:rsidRPr="00812B1F">
              <w:rPr>
                <w:sz w:val="24"/>
                <w:szCs w:val="24"/>
              </w:rPr>
              <w:t>очень х</w:t>
            </w:r>
            <w:r w:rsidRPr="00812B1F">
              <w:rPr>
                <w:sz w:val="24"/>
                <w:szCs w:val="24"/>
              </w:rPr>
              <w:t>о</w:t>
            </w:r>
            <w:r w:rsidRPr="00812B1F">
              <w:rPr>
                <w:sz w:val="24"/>
                <w:szCs w:val="24"/>
              </w:rPr>
              <w:t>рошо ра</w:t>
            </w:r>
            <w:r w:rsidRPr="00812B1F">
              <w:rPr>
                <w:sz w:val="24"/>
                <w:szCs w:val="24"/>
              </w:rPr>
              <w:t>з</w:t>
            </w:r>
            <w:r w:rsidRPr="00812B1F">
              <w:rPr>
                <w:sz w:val="24"/>
                <w:szCs w:val="24"/>
              </w:rPr>
              <w:t>вито</w:t>
            </w:r>
          </w:p>
        </w:tc>
        <w:tc>
          <w:tcPr>
            <w:tcW w:w="993"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Затруд. ответить</w:t>
            </w:r>
          </w:p>
        </w:tc>
      </w:tr>
      <w:tr w:rsidR="00247611" w:rsidRPr="00812B1F" w:rsidTr="00812B1F">
        <w:tc>
          <w:tcPr>
            <w:tcW w:w="242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Знание и поним</w:t>
            </w:r>
            <w:r w:rsidRPr="00812B1F">
              <w:rPr>
                <w:sz w:val="24"/>
                <w:szCs w:val="24"/>
              </w:rPr>
              <w:t>а</w:t>
            </w:r>
            <w:r w:rsidRPr="00812B1F">
              <w:rPr>
                <w:sz w:val="24"/>
                <w:szCs w:val="24"/>
              </w:rPr>
              <w:t>ние существа проблем города</w:t>
            </w:r>
          </w:p>
        </w:tc>
        <w:tc>
          <w:tcPr>
            <w:tcW w:w="1418"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3</w:t>
            </w:r>
          </w:p>
        </w:tc>
        <w:tc>
          <w:tcPr>
            <w:tcW w:w="1167"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16</w:t>
            </w:r>
          </w:p>
        </w:tc>
        <w:tc>
          <w:tcPr>
            <w:tcW w:w="1101"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8</w:t>
            </w:r>
          </w:p>
        </w:tc>
        <w:tc>
          <w:tcPr>
            <w:tcW w:w="1134"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4</w:t>
            </w:r>
          </w:p>
        </w:tc>
        <w:tc>
          <w:tcPr>
            <w:tcW w:w="993"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2</w:t>
            </w:r>
          </w:p>
        </w:tc>
      </w:tr>
      <w:tr w:rsidR="00247611" w:rsidRPr="00812B1F" w:rsidTr="00812B1F">
        <w:tc>
          <w:tcPr>
            <w:tcW w:w="242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Желание трудиться на благо горожан</w:t>
            </w:r>
          </w:p>
        </w:tc>
        <w:tc>
          <w:tcPr>
            <w:tcW w:w="1418"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w:t>
            </w:r>
          </w:p>
        </w:tc>
        <w:tc>
          <w:tcPr>
            <w:tcW w:w="1167"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11</w:t>
            </w:r>
          </w:p>
        </w:tc>
        <w:tc>
          <w:tcPr>
            <w:tcW w:w="1101"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13</w:t>
            </w:r>
          </w:p>
        </w:tc>
        <w:tc>
          <w:tcPr>
            <w:tcW w:w="1134"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5</w:t>
            </w:r>
          </w:p>
        </w:tc>
        <w:tc>
          <w:tcPr>
            <w:tcW w:w="993"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3</w:t>
            </w:r>
          </w:p>
        </w:tc>
      </w:tr>
      <w:tr w:rsidR="00247611" w:rsidRPr="00812B1F" w:rsidTr="00812B1F">
        <w:tc>
          <w:tcPr>
            <w:tcW w:w="242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Способность трудит</w:t>
            </w:r>
            <w:r w:rsidRPr="00812B1F">
              <w:rPr>
                <w:sz w:val="24"/>
                <w:szCs w:val="24"/>
              </w:rPr>
              <w:t>ь</w:t>
            </w:r>
            <w:r w:rsidRPr="00812B1F">
              <w:rPr>
                <w:sz w:val="24"/>
                <w:szCs w:val="24"/>
              </w:rPr>
              <w:t>ся на благо города</w:t>
            </w:r>
          </w:p>
        </w:tc>
        <w:tc>
          <w:tcPr>
            <w:tcW w:w="1418"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w:t>
            </w:r>
          </w:p>
        </w:tc>
        <w:tc>
          <w:tcPr>
            <w:tcW w:w="1167"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11</w:t>
            </w:r>
          </w:p>
        </w:tc>
        <w:tc>
          <w:tcPr>
            <w:tcW w:w="1101"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13</w:t>
            </w:r>
          </w:p>
        </w:tc>
        <w:tc>
          <w:tcPr>
            <w:tcW w:w="1134"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5</w:t>
            </w:r>
          </w:p>
        </w:tc>
        <w:tc>
          <w:tcPr>
            <w:tcW w:w="993"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3</w:t>
            </w:r>
          </w:p>
        </w:tc>
      </w:tr>
      <w:tr w:rsidR="00247611" w:rsidRPr="00812B1F" w:rsidTr="00812B1F">
        <w:tc>
          <w:tcPr>
            <w:tcW w:w="242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Опытность</w:t>
            </w:r>
          </w:p>
        </w:tc>
        <w:tc>
          <w:tcPr>
            <w:tcW w:w="1418"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w:t>
            </w:r>
          </w:p>
        </w:tc>
        <w:tc>
          <w:tcPr>
            <w:tcW w:w="1167"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23</w:t>
            </w:r>
          </w:p>
        </w:tc>
        <w:tc>
          <w:tcPr>
            <w:tcW w:w="1101"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6</w:t>
            </w:r>
          </w:p>
        </w:tc>
        <w:tc>
          <w:tcPr>
            <w:tcW w:w="1134"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3</w:t>
            </w:r>
          </w:p>
        </w:tc>
        <w:tc>
          <w:tcPr>
            <w:tcW w:w="993"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p>
        </w:tc>
      </w:tr>
      <w:tr w:rsidR="00247611" w:rsidRPr="00812B1F" w:rsidTr="00812B1F">
        <w:tc>
          <w:tcPr>
            <w:tcW w:w="242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Работоспособность</w:t>
            </w:r>
          </w:p>
        </w:tc>
        <w:tc>
          <w:tcPr>
            <w:tcW w:w="1418"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5</w:t>
            </w:r>
          </w:p>
        </w:tc>
        <w:tc>
          <w:tcPr>
            <w:tcW w:w="1167"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14</w:t>
            </w:r>
          </w:p>
        </w:tc>
        <w:tc>
          <w:tcPr>
            <w:tcW w:w="1101"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7</w:t>
            </w:r>
          </w:p>
        </w:tc>
        <w:tc>
          <w:tcPr>
            <w:tcW w:w="1134"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5</w:t>
            </w:r>
          </w:p>
        </w:tc>
        <w:tc>
          <w:tcPr>
            <w:tcW w:w="993"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2</w:t>
            </w:r>
          </w:p>
        </w:tc>
      </w:tr>
      <w:tr w:rsidR="00247611" w:rsidRPr="00812B1F" w:rsidTr="00812B1F">
        <w:tc>
          <w:tcPr>
            <w:tcW w:w="242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Честность и порядо</w:t>
            </w:r>
            <w:r w:rsidRPr="00812B1F">
              <w:rPr>
                <w:sz w:val="24"/>
                <w:szCs w:val="24"/>
              </w:rPr>
              <w:t>ч</w:t>
            </w:r>
            <w:r w:rsidRPr="00812B1F">
              <w:rPr>
                <w:sz w:val="24"/>
                <w:szCs w:val="24"/>
              </w:rPr>
              <w:t>ность</w:t>
            </w:r>
          </w:p>
        </w:tc>
        <w:tc>
          <w:tcPr>
            <w:tcW w:w="1418"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167"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3</w:t>
            </w:r>
          </w:p>
        </w:tc>
        <w:tc>
          <w:tcPr>
            <w:tcW w:w="1101"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7</w:t>
            </w:r>
          </w:p>
        </w:tc>
        <w:tc>
          <w:tcPr>
            <w:tcW w:w="1134"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5</w:t>
            </w:r>
          </w:p>
        </w:tc>
        <w:tc>
          <w:tcPr>
            <w:tcW w:w="993"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18</w:t>
            </w:r>
          </w:p>
        </w:tc>
      </w:tr>
      <w:tr w:rsidR="00247611" w:rsidRPr="00812B1F" w:rsidTr="00812B1F">
        <w:tc>
          <w:tcPr>
            <w:tcW w:w="242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Профессионализм</w:t>
            </w:r>
          </w:p>
        </w:tc>
        <w:tc>
          <w:tcPr>
            <w:tcW w:w="1418"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167"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5</w:t>
            </w:r>
          </w:p>
        </w:tc>
        <w:tc>
          <w:tcPr>
            <w:tcW w:w="1101"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17</w:t>
            </w:r>
          </w:p>
        </w:tc>
        <w:tc>
          <w:tcPr>
            <w:tcW w:w="1134"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7</w:t>
            </w:r>
          </w:p>
        </w:tc>
        <w:tc>
          <w:tcPr>
            <w:tcW w:w="993"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4</w:t>
            </w:r>
          </w:p>
        </w:tc>
      </w:tr>
      <w:tr w:rsidR="00247611" w:rsidRPr="00812B1F" w:rsidTr="00812B1F">
        <w:tc>
          <w:tcPr>
            <w:tcW w:w="242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Самостоятельность</w:t>
            </w:r>
          </w:p>
        </w:tc>
        <w:tc>
          <w:tcPr>
            <w:tcW w:w="1418"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167"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4</w:t>
            </w:r>
          </w:p>
        </w:tc>
        <w:tc>
          <w:tcPr>
            <w:tcW w:w="1101"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5</w:t>
            </w:r>
          </w:p>
        </w:tc>
        <w:tc>
          <w:tcPr>
            <w:tcW w:w="1134"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4</w:t>
            </w:r>
          </w:p>
        </w:tc>
        <w:tc>
          <w:tcPr>
            <w:tcW w:w="993"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20</w:t>
            </w:r>
          </w:p>
        </w:tc>
      </w:tr>
      <w:tr w:rsidR="00247611" w:rsidRPr="00812B1F" w:rsidTr="00812B1F">
        <w:tc>
          <w:tcPr>
            <w:tcW w:w="242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Откровенность</w:t>
            </w:r>
          </w:p>
        </w:tc>
        <w:tc>
          <w:tcPr>
            <w:tcW w:w="1418"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167"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3</w:t>
            </w:r>
          </w:p>
        </w:tc>
        <w:tc>
          <w:tcPr>
            <w:tcW w:w="1101"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5</w:t>
            </w:r>
          </w:p>
        </w:tc>
        <w:tc>
          <w:tcPr>
            <w:tcW w:w="1134"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4</w:t>
            </w:r>
          </w:p>
        </w:tc>
        <w:tc>
          <w:tcPr>
            <w:tcW w:w="993"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21</w:t>
            </w:r>
          </w:p>
        </w:tc>
      </w:tr>
      <w:tr w:rsidR="00247611" w:rsidRPr="00812B1F" w:rsidTr="00812B1F">
        <w:trPr>
          <w:trHeight w:val="355"/>
        </w:trPr>
        <w:tc>
          <w:tcPr>
            <w:tcW w:w="242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Скромность, простота</w:t>
            </w:r>
          </w:p>
        </w:tc>
        <w:tc>
          <w:tcPr>
            <w:tcW w:w="1418"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c>
          <w:tcPr>
            <w:tcW w:w="1167"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4</w:t>
            </w:r>
          </w:p>
        </w:tc>
        <w:tc>
          <w:tcPr>
            <w:tcW w:w="1101"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6</w:t>
            </w:r>
          </w:p>
        </w:tc>
        <w:tc>
          <w:tcPr>
            <w:tcW w:w="1134"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6</w:t>
            </w:r>
          </w:p>
        </w:tc>
        <w:tc>
          <w:tcPr>
            <w:tcW w:w="993"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17</w:t>
            </w:r>
          </w:p>
        </w:tc>
      </w:tr>
      <w:tr w:rsidR="00247611" w:rsidRPr="00812B1F" w:rsidTr="00812B1F">
        <w:tc>
          <w:tcPr>
            <w:tcW w:w="242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Решительность и п</w:t>
            </w:r>
            <w:r w:rsidRPr="00812B1F">
              <w:rPr>
                <w:sz w:val="24"/>
                <w:szCs w:val="24"/>
              </w:rPr>
              <w:t>о</w:t>
            </w:r>
            <w:r w:rsidRPr="00812B1F">
              <w:rPr>
                <w:sz w:val="24"/>
                <w:szCs w:val="24"/>
              </w:rPr>
              <w:t>следовательность</w:t>
            </w:r>
          </w:p>
        </w:tc>
        <w:tc>
          <w:tcPr>
            <w:tcW w:w="1418"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w:t>
            </w:r>
          </w:p>
        </w:tc>
        <w:tc>
          <w:tcPr>
            <w:tcW w:w="1275"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9</w:t>
            </w:r>
          </w:p>
        </w:tc>
        <w:tc>
          <w:tcPr>
            <w:tcW w:w="1167"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12</w:t>
            </w:r>
          </w:p>
        </w:tc>
        <w:tc>
          <w:tcPr>
            <w:tcW w:w="1101"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5</w:t>
            </w:r>
          </w:p>
        </w:tc>
        <w:tc>
          <w:tcPr>
            <w:tcW w:w="1134"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6</w:t>
            </w:r>
          </w:p>
        </w:tc>
        <w:tc>
          <w:tcPr>
            <w:tcW w:w="993" w:type="dxa"/>
            <w:tcBorders>
              <w:top w:val="single" w:sz="6" w:space="0" w:color="000000"/>
              <w:left w:val="single" w:sz="6" w:space="0" w:color="000000"/>
              <w:bottom w:val="single" w:sz="6" w:space="0" w:color="000000"/>
              <w:right w:val="single" w:sz="6" w:space="0" w:color="000000"/>
            </w:tcBorders>
            <w:vAlign w:val="center"/>
          </w:tcPr>
          <w:p w:rsidR="00247611" w:rsidRPr="00812B1F" w:rsidRDefault="00247611" w:rsidP="004E4A4E">
            <w:pPr>
              <w:spacing w:line="240" w:lineRule="auto"/>
              <w:ind w:firstLine="0"/>
              <w:rPr>
                <w:sz w:val="24"/>
                <w:szCs w:val="24"/>
              </w:rPr>
            </w:pPr>
            <w:r w:rsidRPr="00812B1F">
              <w:rPr>
                <w:sz w:val="24"/>
                <w:szCs w:val="24"/>
              </w:rPr>
              <w:t>0</w:t>
            </w:r>
          </w:p>
        </w:tc>
      </w:tr>
    </w:tbl>
    <w:p w:rsidR="00247611" w:rsidRPr="00247611" w:rsidRDefault="00247611" w:rsidP="009B7D5D"/>
    <w:p w:rsidR="00247611" w:rsidRPr="00812B1F" w:rsidRDefault="00247611" w:rsidP="009B7D5D">
      <w:pPr>
        <w:rPr>
          <w:spacing w:val="-2"/>
        </w:rPr>
      </w:pPr>
      <w:r w:rsidRPr="00812B1F">
        <w:rPr>
          <w:spacing w:val="-2"/>
        </w:rPr>
        <w:t>Основная часть экспертов (17 человек) при ответе на седьмой вопрос с</w:t>
      </w:r>
      <w:r w:rsidRPr="00812B1F">
        <w:rPr>
          <w:spacing w:val="-2"/>
        </w:rPr>
        <w:t>о</w:t>
      </w:r>
      <w:r w:rsidRPr="00812B1F">
        <w:rPr>
          <w:spacing w:val="-2"/>
        </w:rPr>
        <w:t>шлась во мнении, что работа заместителей Сити-менеджера оказывает знач</w:t>
      </w:r>
      <w:r w:rsidRPr="00812B1F">
        <w:rPr>
          <w:spacing w:val="-2"/>
        </w:rPr>
        <w:t>и</w:t>
      </w:r>
      <w:r w:rsidRPr="00812B1F">
        <w:rPr>
          <w:spacing w:val="-2"/>
        </w:rPr>
        <w:t xml:space="preserve">тельное влияние на работу Главы Администрации города, вторая группа (13 опрошенных) выбрала вариант </w:t>
      </w:r>
      <w:r w:rsidR="0029760E" w:rsidRPr="00812B1F">
        <w:rPr>
          <w:spacing w:val="-2"/>
        </w:rPr>
        <w:t>«</w:t>
      </w:r>
      <w:r w:rsidRPr="00812B1F">
        <w:rPr>
          <w:spacing w:val="-2"/>
        </w:rPr>
        <w:t>нейтрально</w:t>
      </w:r>
      <w:r w:rsidR="0029760E" w:rsidRPr="00812B1F">
        <w:rPr>
          <w:spacing w:val="-2"/>
        </w:rPr>
        <w:t>»</w:t>
      </w:r>
      <w:r w:rsidRPr="00812B1F">
        <w:rPr>
          <w:spacing w:val="-2"/>
        </w:rPr>
        <w:t>, а</w:t>
      </w:r>
      <w:r w:rsidR="00F7210C" w:rsidRPr="00812B1F">
        <w:rPr>
          <w:spacing w:val="-2"/>
        </w:rPr>
        <w:t xml:space="preserve"> </w:t>
      </w:r>
      <w:r w:rsidRPr="00812B1F">
        <w:rPr>
          <w:spacing w:val="-2"/>
        </w:rPr>
        <w:t>трое – затруднились ответить.</w:t>
      </w:r>
    </w:p>
    <w:p w:rsidR="00247611" w:rsidRPr="00247611" w:rsidRDefault="00247611" w:rsidP="009B7D5D">
      <w:r w:rsidRPr="00247611">
        <w:lastRenderedPageBreak/>
        <w:t>Следующий вопрос позволил выявить наиболее важные личностные к</w:t>
      </w:r>
      <w:r w:rsidRPr="00247611">
        <w:t>а</w:t>
      </w:r>
      <w:r w:rsidRPr="00247611">
        <w:t>чества, которыми должен обладать идеальный руководитель Администрации города Твери. С точки зрения экспертов, это – профессионализм, знание и понимание существа проблем города, решительность и последовательность, честность и порядочность, самостоятельность.</w:t>
      </w:r>
    </w:p>
    <w:p w:rsidR="00247611" w:rsidRPr="00247611" w:rsidRDefault="00247611" w:rsidP="009B7D5D">
      <w:r w:rsidRPr="00247611">
        <w:t>В одном из вопросов респондентам было предложено дать оценку де</w:t>
      </w:r>
      <w:r w:rsidRPr="00247611">
        <w:t>я</w:t>
      </w:r>
      <w:r w:rsidRPr="00247611">
        <w:t>тельности Администрации</w:t>
      </w:r>
      <w:r w:rsidR="00F7210C">
        <w:t xml:space="preserve"> </w:t>
      </w:r>
      <w:r w:rsidRPr="00247611">
        <w:t>Твери. Мнения экспертов по данному вопросу о</w:t>
      </w:r>
      <w:r w:rsidRPr="00247611">
        <w:t>т</w:t>
      </w:r>
      <w:r w:rsidRPr="00247611">
        <w:t>ражены в следующей таблице: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92"/>
        <w:gridCol w:w="850"/>
        <w:gridCol w:w="1325"/>
        <w:gridCol w:w="1652"/>
        <w:gridCol w:w="1559"/>
        <w:gridCol w:w="851"/>
      </w:tblGrid>
      <w:tr w:rsidR="00247611" w:rsidRPr="00812B1F" w:rsidTr="00812B1F">
        <w:tc>
          <w:tcPr>
            <w:tcW w:w="2235" w:type="dxa"/>
            <w:vMerge w:val="restart"/>
            <w:shd w:val="clear" w:color="auto" w:fill="auto"/>
          </w:tcPr>
          <w:p w:rsidR="00247611" w:rsidRPr="00812B1F" w:rsidRDefault="00247611" w:rsidP="00812B1F">
            <w:pPr>
              <w:ind w:firstLine="0"/>
              <w:rPr>
                <w:sz w:val="24"/>
                <w:szCs w:val="24"/>
              </w:rPr>
            </w:pPr>
          </w:p>
          <w:p w:rsidR="00247611" w:rsidRPr="00812B1F" w:rsidRDefault="00247611" w:rsidP="00812B1F">
            <w:pPr>
              <w:ind w:firstLine="0"/>
              <w:rPr>
                <w:sz w:val="24"/>
                <w:szCs w:val="24"/>
              </w:rPr>
            </w:pPr>
            <w:r w:rsidRPr="00812B1F">
              <w:rPr>
                <w:sz w:val="24"/>
                <w:szCs w:val="24"/>
              </w:rPr>
              <w:t>Оцените работу администрации г. Твери</w:t>
            </w:r>
            <w:r w:rsidR="00812B1F">
              <w:rPr>
                <w:sz w:val="24"/>
                <w:szCs w:val="24"/>
              </w:rPr>
              <w:t xml:space="preserve"> </w:t>
            </w:r>
            <w:r w:rsidRPr="00812B1F">
              <w:rPr>
                <w:sz w:val="24"/>
                <w:szCs w:val="24"/>
              </w:rPr>
              <w:t>по 5-балльной шкале</w:t>
            </w:r>
          </w:p>
        </w:tc>
        <w:tc>
          <w:tcPr>
            <w:tcW w:w="992" w:type="dxa"/>
            <w:shd w:val="clear" w:color="auto" w:fill="auto"/>
          </w:tcPr>
          <w:p w:rsidR="00247611" w:rsidRPr="00812B1F" w:rsidRDefault="00247611" w:rsidP="00812B1F">
            <w:pPr>
              <w:ind w:firstLine="0"/>
              <w:rPr>
                <w:sz w:val="24"/>
                <w:szCs w:val="24"/>
              </w:rPr>
            </w:pPr>
            <w:r w:rsidRPr="00812B1F">
              <w:rPr>
                <w:sz w:val="24"/>
                <w:szCs w:val="24"/>
              </w:rPr>
              <w:t>1–ничего не д</w:t>
            </w:r>
            <w:r w:rsidRPr="00812B1F">
              <w:rPr>
                <w:sz w:val="24"/>
                <w:szCs w:val="24"/>
              </w:rPr>
              <w:t>е</w:t>
            </w:r>
            <w:r w:rsidR="00812B1F">
              <w:rPr>
                <w:sz w:val="24"/>
                <w:szCs w:val="24"/>
              </w:rPr>
              <w:t>ла</w:t>
            </w:r>
            <w:r w:rsidRPr="00812B1F">
              <w:rPr>
                <w:sz w:val="24"/>
                <w:szCs w:val="24"/>
              </w:rPr>
              <w:t>ется</w:t>
            </w:r>
          </w:p>
        </w:tc>
        <w:tc>
          <w:tcPr>
            <w:tcW w:w="850" w:type="dxa"/>
            <w:shd w:val="clear" w:color="auto" w:fill="auto"/>
          </w:tcPr>
          <w:p w:rsidR="00247611" w:rsidRPr="00812B1F" w:rsidRDefault="00247611" w:rsidP="00812B1F">
            <w:pPr>
              <w:ind w:firstLine="0"/>
              <w:rPr>
                <w:sz w:val="24"/>
                <w:szCs w:val="24"/>
              </w:rPr>
            </w:pPr>
            <w:r w:rsidRPr="00812B1F">
              <w:rPr>
                <w:sz w:val="24"/>
                <w:szCs w:val="24"/>
              </w:rPr>
              <w:t>2–</w:t>
            </w:r>
          </w:p>
          <w:p w:rsidR="00247611" w:rsidRPr="00812B1F" w:rsidRDefault="00247611" w:rsidP="00812B1F">
            <w:pPr>
              <w:ind w:firstLine="0"/>
              <w:rPr>
                <w:sz w:val="24"/>
                <w:szCs w:val="24"/>
              </w:rPr>
            </w:pPr>
            <w:r w:rsidRPr="00812B1F">
              <w:rPr>
                <w:sz w:val="24"/>
                <w:szCs w:val="24"/>
              </w:rPr>
              <w:t>кое-что дела-ется</w:t>
            </w:r>
          </w:p>
        </w:tc>
        <w:tc>
          <w:tcPr>
            <w:tcW w:w="1325" w:type="dxa"/>
            <w:shd w:val="clear" w:color="auto" w:fill="auto"/>
          </w:tcPr>
          <w:p w:rsidR="00247611" w:rsidRPr="00812B1F" w:rsidRDefault="00247611" w:rsidP="00812B1F">
            <w:pPr>
              <w:ind w:firstLine="0"/>
              <w:rPr>
                <w:sz w:val="24"/>
                <w:szCs w:val="24"/>
              </w:rPr>
            </w:pPr>
            <w:r w:rsidRPr="00812B1F">
              <w:rPr>
                <w:sz w:val="24"/>
                <w:szCs w:val="24"/>
              </w:rPr>
              <w:t>3–находится на сре</w:t>
            </w:r>
            <w:r w:rsidRPr="00812B1F">
              <w:rPr>
                <w:sz w:val="24"/>
                <w:szCs w:val="24"/>
              </w:rPr>
              <w:t>д</w:t>
            </w:r>
            <w:r w:rsidRPr="00812B1F">
              <w:rPr>
                <w:sz w:val="24"/>
                <w:szCs w:val="24"/>
              </w:rPr>
              <w:t>нем для РФ уровне</w:t>
            </w:r>
          </w:p>
        </w:tc>
        <w:tc>
          <w:tcPr>
            <w:tcW w:w="1652" w:type="dxa"/>
            <w:shd w:val="clear" w:color="auto" w:fill="auto"/>
          </w:tcPr>
          <w:p w:rsidR="00247611" w:rsidRPr="00812B1F" w:rsidRDefault="00247611" w:rsidP="00812B1F">
            <w:pPr>
              <w:ind w:firstLine="0"/>
              <w:rPr>
                <w:sz w:val="24"/>
                <w:szCs w:val="24"/>
              </w:rPr>
            </w:pPr>
            <w:r w:rsidRPr="00812B1F">
              <w:rPr>
                <w:sz w:val="24"/>
                <w:szCs w:val="24"/>
              </w:rPr>
              <w:t>4 –</w:t>
            </w:r>
          </w:p>
          <w:p w:rsidR="00247611" w:rsidRPr="00812B1F" w:rsidRDefault="00247611" w:rsidP="00812B1F">
            <w:pPr>
              <w:ind w:firstLine="0"/>
              <w:rPr>
                <w:sz w:val="24"/>
                <w:szCs w:val="24"/>
              </w:rPr>
            </w:pPr>
            <w:r w:rsidRPr="00812B1F">
              <w:rPr>
                <w:sz w:val="24"/>
                <w:szCs w:val="24"/>
              </w:rPr>
              <w:t>находится на уровне лу</w:t>
            </w:r>
            <w:r w:rsidRPr="00812B1F">
              <w:rPr>
                <w:sz w:val="24"/>
                <w:szCs w:val="24"/>
              </w:rPr>
              <w:t>ч</w:t>
            </w:r>
            <w:r w:rsidRPr="00812B1F">
              <w:rPr>
                <w:sz w:val="24"/>
                <w:szCs w:val="24"/>
              </w:rPr>
              <w:t>ших образцов деятельности страны</w:t>
            </w:r>
          </w:p>
        </w:tc>
        <w:tc>
          <w:tcPr>
            <w:tcW w:w="1559" w:type="dxa"/>
            <w:shd w:val="clear" w:color="auto" w:fill="auto"/>
          </w:tcPr>
          <w:p w:rsidR="00247611" w:rsidRPr="00812B1F" w:rsidRDefault="00247611" w:rsidP="00812B1F">
            <w:pPr>
              <w:ind w:firstLine="0"/>
              <w:rPr>
                <w:sz w:val="24"/>
                <w:szCs w:val="24"/>
              </w:rPr>
            </w:pPr>
            <w:r w:rsidRPr="00812B1F">
              <w:rPr>
                <w:sz w:val="24"/>
                <w:szCs w:val="24"/>
              </w:rPr>
              <w:t xml:space="preserve">5 – </w:t>
            </w:r>
          </w:p>
          <w:p w:rsidR="00247611" w:rsidRPr="00812B1F" w:rsidRDefault="00247611" w:rsidP="00812B1F">
            <w:pPr>
              <w:ind w:firstLine="0"/>
              <w:rPr>
                <w:sz w:val="24"/>
                <w:szCs w:val="24"/>
              </w:rPr>
            </w:pPr>
            <w:r w:rsidRPr="00812B1F">
              <w:rPr>
                <w:sz w:val="24"/>
                <w:szCs w:val="24"/>
              </w:rPr>
              <w:t>находится на уровне лу</w:t>
            </w:r>
            <w:r w:rsidRPr="00812B1F">
              <w:rPr>
                <w:sz w:val="24"/>
                <w:szCs w:val="24"/>
              </w:rPr>
              <w:t>ч</w:t>
            </w:r>
            <w:r w:rsidRPr="00812B1F">
              <w:rPr>
                <w:sz w:val="24"/>
                <w:szCs w:val="24"/>
              </w:rPr>
              <w:t>ших обра</w:t>
            </w:r>
            <w:r w:rsidRPr="00812B1F">
              <w:rPr>
                <w:sz w:val="24"/>
                <w:szCs w:val="24"/>
              </w:rPr>
              <w:t>з</w:t>
            </w:r>
            <w:r w:rsidRPr="00812B1F">
              <w:rPr>
                <w:sz w:val="24"/>
                <w:szCs w:val="24"/>
              </w:rPr>
              <w:t>цов деятел</w:t>
            </w:r>
            <w:r w:rsidRPr="00812B1F">
              <w:rPr>
                <w:sz w:val="24"/>
                <w:szCs w:val="24"/>
              </w:rPr>
              <w:t>ь</w:t>
            </w:r>
            <w:r w:rsidRPr="00812B1F">
              <w:rPr>
                <w:sz w:val="24"/>
                <w:szCs w:val="24"/>
              </w:rPr>
              <w:t>ности в мире</w:t>
            </w:r>
          </w:p>
        </w:tc>
        <w:tc>
          <w:tcPr>
            <w:tcW w:w="851" w:type="dxa"/>
            <w:shd w:val="clear" w:color="auto" w:fill="auto"/>
          </w:tcPr>
          <w:p w:rsidR="00247611" w:rsidRPr="00812B1F" w:rsidRDefault="00247611" w:rsidP="00812B1F">
            <w:pPr>
              <w:ind w:firstLine="0"/>
              <w:rPr>
                <w:sz w:val="24"/>
                <w:szCs w:val="24"/>
              </w:rPr>
            </w:pPr>
            <w:r w:rsidRPr="00812B1F">
              <w:rPr>
                <w:sz w:val="24"/>
                <w:szCs w:val="24"/>
              </w:rPr>
              <w:t>Затр. отве-тить</w:t>
            </w:r>
          </w:p>
        </w:tc>
      </w:tr>
      <w:tr w:rsidR="00247611" w:rsidRPr="00812B1F" w:rsidTr="00812B1F">
        <w:tc>
          <w:tcPr>
            <w:tcW w:w="2235" w:type="dxa"/>
            <w:vMerge/>
            <w:shd w:val="clear" w:color="auto" w:fill="auto"/>
          </w:tcPr>
          <w:p w:rsidR="00247611" w:rsidRPr="00812B1F" w:rsidRDefault="00247611" w:rsidP="00812B1F">
            <w:pPr>
              <w:ind w:firstLine="0"/>
              <w:rPr>
                <w:sz w:val="24"/>
                <w:szCs w:val="24"/>
              </w:rPr>
            </w:pPr>
          </w:p>
        </w:tc>
        <w:tc>
          <w:tcPr>
            <w:tcW w:w="992" w:type="dxa"/>
            <w:shd w:val="clear" w:color="auto" w:fill="auto"/>
          </w:tcPr>
          <w:p w:rsidR="00247611" w:rsidRPr="00812B1F" w:rsidRDefault="00247611" w:rsidP="00812B1F">
            <w:pPr>
              <w:ind w:firstLine="0"/>
              <w:rPr>
                <w:sz w:val="24"/>
                <w:szCs w:val="24"/>
              </w:rPr>
            </w:pPr>
            <w:r w:rsidRPr="00812B1F">
              <w:rPr>
                <w:sz w:val="24"/>
                <w:szCs w:val="24"/>
              </w:rPr>
              <w:t>0</w:t>
            </w:r>
          </w:p>
        </w:tc>
        <w:tc>
          <w:tcPr>
            <w:tcW w:w="850" w:type="dxa"/>
            <w:shd w:val="clear" w:color="auto" w:fill="auto"/>
          </w:tcPr>
          <w:p w:rsidR="00247611" w:rsidRPr="00812B1F" w:rsidRDefault="00247611" w:rsidP="00812B1F">
            <w:pPr>
              <w:ind w:firstLine="0"/>
              <w:rPr>
                <w:sz w:val="24"/>
                <w:szCs w:val="24"/>
              </w:rPr>
            </w:pPr>
            <w:r w:rsidRPr="00812B1F">
              <w:rPr>
                <w:sz w:val="24"/>
                <w:szCs w:val="24"/>
              </w:rPr>
              <w:t>8</w:t>
            </w:r>
          </w:p>
        </w:tc>
        <w:tc>
          <w:tcPr>
            <w:tcW w:w="1325" w:type="dxa"/>
            <w:shd w:val="clear" w:color="auto" w:fill="auto"/>
          </w:tcPr>
          <w:p w:rsidR="00247611" w:rsidRPr="00812B1F" w:rsidRDefault="00247611" w:rsidP="00812B1F">
            <w:pPr>
              <w:ind w:firstLine="0"/>
              <w:rPr>
                <w:sz w:val="24"/>
                <w:szCs w:val="24"/>
              </w:rPr>
            </w:pPr>
            <w:r w:rsidRPr="00812B1F">
              <w:rPr>
                <w:sz w:val="24"/>
                <w:szCs w:val="24"/>
              </w:rPr>
              <w:t>16</w:t>
            </w:r>
          </w:p>
        </w:tc>
        <w:tc>
          <w:tcPr>
            <w:tcW w:w="1652" w:type="dxa"/>
            <w:shd w:val="clear" w:color="auto" w:fill="auto"/>
          </w:tcPr>
          <w:p w:rsidR="00247611" w:rsidRPr="00812B1F" w:rsidRDefault="00247611" w:rsidP="00812B1F">
            <w:pPr>
              <w:ind w:firstLine="0"/>
              <w:rPr>
                <w:sz w:val="24"/>
                <w:szCs w:val="24"/>
              </w:rPr>
            </w:pPr>
            <w:r w:rsidRPr="00812B1F">
              <w:rPr>
                <w:sz w:val="24"/>
                <w:szCs w:val="24"/>
              </w:rPr>
              <w:t>7</w:t>
            </w:r>
          </w:p>
        </w:tc>
        <w:tc>
          <w:tcPr>
            <w:tcW w:w="1559" w:type="dxa"/>
            <w:shd w:val="clear" w:color="auto" w:fill="auto"/>
          </w:tcPr>
          <w:p w:rsidR="00247611" w:rsidRPr="00812B1F" w:rsidRDefault="00247611" w:rsidP="00812B1F">
            <w:pPr>
              <w:ind w:firstLine="0"/>
              <w:rPr>
                <w:sz w:val="24"/>
                <w:szCs w:val="24"/>
              </w:rPr>
            </w:pPr>
            <w:r w:rsidRPr="00812B1F">
              <w:rPr>
                <w:sz w:val="24"/>
                <w:szCs w:val="24"/>
              </w:rPr>
              <w:t>0</w:t>
            </w:r>
          </w:p>
        </w:tc>
        <w:tc>
          <w:tcPr>
            <w:tcW w:w="851" w:type="dxa"/>
            <w:shd w:val="clear" w:color="auto" w:fill="auto"/>
          </w:tcPr>
          <w:p w:rsidR="00247611" w:rsidRPr="00812B1F" w:rsidRDefault="00247611" w:rsidP="00812B1F">
            <w:pPr>
              <w:ind w:firstLine="0"/>
              <w:rPr>
                <w:sz w:val="24"/>
                <w:szCs w:val="24"/>
              </w:rPr>
            </w:pPr>
            <w:r w:rsidRPr="00812B1F">
              <w:rPr>
                <w:sz w:val="24"/>
                <w:szCs w:val="24"/>
              </w:rPr>
              <w:t>2</w:t>
            </w:r>
          </w:p>
        </w:tc>
      </w:tr>
    </w:tbl>
    <w:p w:rsidR="00247611" w:rsidRPr="00247611" w:rsidRDefault="00247611" w:rsidP="009B7D5D"/>
    <w:p w:rsidR="00247611" w:rsidRPr="00247611" w:rsidRDefault="00247611" w:rsidP="009B7D5D">
      <w:r w:rsidRPr="00247611">
        <w:t xml:space="preserve">Изучение ответов полученных на вопрос </w:t>
      </w:r>
      <w:r w:rsidR="0029760E">
        <w:t>«</w:t>
      </w:r>
      <w:r w:rsidRPr="00247611">
        <w:t>Что мешает развитию форм</w:t>
      </w:r>
      <w:r w:rsidRPr="00247611">
        <w:t>и</w:t>
      </w:r>
      <w:r w:rsidRPr="00247611">
        <w:t>рованию положительного образа В.М. Павлова?</w:t>
      </w:r>
      <w:r w:rsidR="0029760E">
        <w:t>»</w:t>
      </w:r>
      <w:r w:rsidRPr="00247611">
        <w:t xml:space="preserve"> позволило выделить такие причины, как недостаточная осведомленность о сущности проблем города, слабая обратная связь между населением и Администрацией города, отсу</w:t>
      </w:r>
      <w:r w:rsidRPr="00247611">
        <w:t>т</w:t>
      </w:r>
      <w:r w:rsidRPr="00247611">
        <w:t>ствие необходимого объёма информации о деятельности</w:t>
      </w:r>
      <w:r w:rsidR="00F7210C">
        <w:t xml:space="preserve"> </w:t>
      </w:r>
      <w:r w:rsidRPr="00247611">
        <w:t>Администрации, малое количество пуб</w:t>
      </w:r>
      <w:r w:rsidR="00812B1F">
        <w:t>личных выступлений В.</w:t>
      </w:r>
      <w:r w:rsidRPr="00247611">
        <w:t>М.</w:t>
      </w:r>
      <w:r w:rsidR="00812B1F">
        <w:t> </w:t>
      </w:r>
      <w:r w:rsidRPr="00247611">
        <w:t>Павлова.</w:t>
      </w:r>
    </w:p>
    <w:p w:rsidR="00247611" w:rsidRPr="00247611" w:rsidRDefault="00247611" w:rsidP="009B7D5D">
      <w:r w:rsidRPr="00247611">
        <w:t>В ответах на следующий вопрос эксперты высказали некоторые предл</w:t>
      </w:r>
      <w:r w:rsidRPr="00247611">
        <w:t>о</w:t>
      </w:r>
      <w:r w:rsidRPr="00247611">
        <w:t>жения, которые, с их точки зрения,</w:t>
      </w:r>
      <w:r w:rsidR="00F7210C">
        <w:t xml:space="preserve"> </w:t>
      </w:r>
      <w:r w:rsidRPr="00247611">
        <w:t>помогут формированию положительного образа Сити-менеджера: более активное сотрудничество с местными СМИ, постоянный мониторинг возникающих в городе задач, требующих операти</w:t>
      </w:r>
      <w:r w:rsidRPr="00247611">
        <w:t>в</w:t>
      </w:r>
      <w:r w:rsidRPr="00247611">
        <w:t>ного решения, контроль над работой по решению ранее возникших проблем, более активное информирование населения о деятельности Администрации путем публичных выступлений В.М. Павлова.</w:t>
      </w:r>
    </w:p>
    <w:p w:rsidR="00247611" w:rsidRPr="00247611" w:rsidRDefault="00247611" w:rsidP="009B7D5D">
      <w:r w:rsidRPr="00247611">
        <w:t>Наконец, эксперты определили три основных фактора, оказывающих наиболее сильное влияние на процесс формирования положительного им</w:t>
      </w:r>
      <w:r w:rsidRPr="00247611">
        <w:t>и</w:t>
      </w:r>
      <w:r w:rsidRPr="00247611">
        <w:t>джа руководителя Администрации города Твери: профессиональная деятел</w:t>
      </w:r>
      <w:r w:rsidRPr="00247611">
        <w:t>ь</w:t>
      </w:r>
      <w:r w:rsidRPr="00247611">
        <w:t>ность, личностные качества, эффективная работа отдела по связям с общ</w:t>
      </w:r>
      <w:r w:rsidRPr="00247611">
        <w:t>е</w:t>
      </w:r>
      <w:r w:rsidRPr="00247611">
        <w:t>ственностью.</w:t>
      </w:r>
    </w:p>
    <w:p w:rsidR="00812B1F" w:rsidRDefault="00812B1F" w:rsidP="009B7D5D">
      <w:pPr>
        <w:sectPr w:rsidR="00812B1F">
          <w:footnotePr>
            <w:numRestart w:val="eachSect"/>
          </w:footnotePr>
          <w:pgSz w:w="11906" w:h="16838"/>
          <w:pgMar w:top="1134" w:right="850" w:bottom="1134" w:left="1701" w:header="708" w:footer="708" w:gutter="0"/>
          <w:cols w:space="708"/>
          <w:docGrid w:linePitch="360"/>
        </w:sectPr>
      </w:pPr>
      <w:bookmarkStart w:id="40" w:name="_Toc263423453"/>
      <w:bookmarkStart w:id="41" w:name="_Toc263260533"/>
      <w:bookmarkStart w:id="42" w:name="_Toc263423452"/>
      <w:bookmarkStart w:id="43" w:name="_Toc263260532"/>
      <w:bookmarkStart w:id="44" w:name="_Toc295824598"/>
    </w:p>
    <w:p w:rsidR="00D9621D" w:rsidRPr="00D9621D" w:rsidRDefault="00247611" w:rsidP="00812B1F">
      <w:pPr>
        <w:pStyle w:val="2"/>
      </w:pPr>
      <w:bookmarkStart w:id="45" w:name="_Toc374915883"/>
      <w:r w:rsidRPr="00D9621D">
        <w:lastRenderedPageBreak/>
        <w:t xml:space="preserve">Михайлов В.А., </w:t>
      </w:r>
      <w:r w:rsidR="00D9621D" w:rsidRPr="00D9621D">
        <w:t>Михайлов С.В.</w:t>
      </w:r>
      <w:bookmarkEnd w:id="45"/>
    </w:p>
    <w:p w:rsidR="00247611" w:rsidRPr="00812B1F" w:rsidRDefault="00D9621D" w:rsidP="009B7D5D">
      <w:pPr>
        <w:rPr>
          <w:rFonts w:ascii="Arial" w:hAnsi="Arial" w:cs="Arial"/>
          <w:sz w:val="24"/>
          <w:szCs w:val="24"/>
        </w:rPr>
      </w:pPr>
      <w:r w:rsidRPr="00812B1F">
        <w:rPr>
          <w:rFonts w:ascii="Arial" w:hAnsi="Arial" w:cs="Arial"/>
          <w:sz w:val="24"/>
          <w:szCs w:val="24"/>
        </w:rPr>
        <w:t>д.ф.н., проф. каф. социологии</w:t>
      </w:r>
      <w:r w:rsidR="00247611" w:rsidRPr="00812B1F">
        <w:rPr>
          <w:rFonts w:ascii="Arial" w:hAnsi="Arial" w:cs="Arial"/>
          <w:sz w:val="24"/>
          <w:szCs w:val="24"/>
        </w:rPr>
        <w:t>, к.ф.н., до</w:t>
      </w:r>
      <w:r w:rsidRPr="00812B1F">
        <w:rPr>
          <w:rFonts w:ascii="Arial" w:hAnsi="Arial" w:cs="Arial"/>
          <w:sz w:val="24"/>
          <w:szCs w:val="24"/>
        </w:rPr>
        <w:t>ц. каф. социологии ТвГУ</w:t>
      </w:r>
    </w:p>
    <w:p w:rsidR="00247611" w:rsidRPr="00D9621D" w:rsidRDefault="00247611" w:rsidP="00812B1F">
      <w:pPr>
        <w:pStyle w:val="3"/>
      </w:pPr>
      <w:bookmarkStart w:id="46" w:name="_Toc374488878"/>
      <w:bookmarkStart w:id="47" w:name="_Toc374915884"/>
      <w:r w:rsidRPr="00D9621D">
        <w:t>Проблемы формирования инновационного климата и инн</w:t>
      </w:r>
      <w:r w:rsidRPr="00D9621D">
        <w:t>о</w:t>
      </w:r>
      <w:r w:rsidRPr="00D9621D">
        <w:t>вационной культуры регионального вуза</w:t>
      </w:r>
      <w:bookmarkEnd w:id="46"/>
      <w:bookmarkEnd w:id="47"/>
    </w:p>
    <w:p w:rsidR="00247611" w:rsidRPr="00D9621D" w:rsidRDefault="00247611" w:rsidP="009B7D5D">
      <w:r w:rsidRPr="00D9621D">
        <w:t xml:space="preserve">Задачи, </w:t>
      </w:r>
      <w:r w:rsidR="008D6429" w:rsidRPr="00D9621D">
        <w:t>определённые</w:t>
      </w:r>
      <w:r w:rsidRPr="00D9621D">
        <w:t xml:space="preserve"> общегосударственными и региональными пр</w:t>
      </w:r>
      <w:r w:rsidRPr="00D9621D">
        <w:t>о</w:t>
      </w:r>
      <w:r w:rsidRPr="00D9621D">
        <w:t>граммами инновационного развития в сфере науки и образования (Госуда</w:t>
      </w:r>
      <w:r w:rsidRPr="00D9621D">
        <w:t>р</w:t>
      </w:r>
      <w:r w:rsidRPr="00D9621D">
        <w:t xml:space="preserve">ственная программа Российской Федерации на 2012-2020 годы </w:t>
      </w:r>
      <w:r w:rsidR="0029760E">
        <w:t>«</w:t>
      </w:r>
      <w:r w:rsidRPr="00D9621D">
        <w:t>Развитие о</w:t>
      </w:r>
      <w:r w:rsidRPr="00D9621D">
        <w:t>б</w:t>
      </w:r>
      <w:r w:rsidRPr="00D9621D">
        <w:t>разования</w:t>
      </w:r>
      <w:r w:rsidR="0029760E">
        <w:t>»</w:t>
      </w:r>
      <w:r w:rsidRPr="00D9621D">
        <w:t xml:space="preserve">, Федеральная целевая программа </w:t>
      </w:r>
      <w:r w:rsidR="0029760E">
        <w:t>«</w:t>
      </w:r>
      <w:r w:rsidRPr="00D9621D">
        <w:t>Научные и научно-педагогические кадры инновационной России</w:t>
      </w:r>
      <w:r w:rsidR="0029760E">
        <w:t>»</w:t>
      </w:r>
      <w:r w:rsidRPr="00D9621D">
        <w:t xml:space="preserve"> на 2009-2013 годы, Конце</w:t>
      </w:r>
      <w:r w:rsidRPr="00D9621D">
        <w:t>п</w:t>
      </w:r>
      <w:r w:rsidRPr="00D9621D">
        <w:t xml:space="preserve">ция федеральной целевой программы </w:t>
      </w:r>
      <w:r w:rsidR="0029760E">
        <w:t>«</w:t>
      </w:r>
      <w:r w:rsidRPr="00D9621D">
        <w:t>Научные и научно-педагогические кадры инновационной России</w:t>
      </w:r>
      <w:r w:rsidR="0029760E">
        <w:t>»</w:t>
      </w:r>
      <w:r w:rsidRPr="00D9621D">
        <w:t xml:space="preserve"> на 2009-2013 годы и др.) во весь рост пост</w:t>
      </w:r>
      <w:r w:rsidRPr="00D9621D">
        <w:t>а</w:t>
      </w:r>
      <w:r w:rsidRPr="00D9621D">
        <w:t>вили проблему создания надлежащей среды для инновационной деятельн</w:t>
      </w:r>
      <w:r w:rsidRPr="00D9621D">
        <w:t>о</w:t>
      </w:r>
      <w:r w:rsidRPr="00D9621D">
        <w:t>сти, всемерного учета инновационного потенциала всех подразделений вуза, способствующих развитию инновационных процессов. Встала задача эффе</w:t>
      </w:r>
      <w:r w:rsidRPr="00D9621D">
        <w:t>к</w:t>
      </w:r>
      <w:r w:rsidRPr="00D9621D">
        <w:t xml:space="preserve">тивного использования всех элементов инновационной инфраструктуры, в первую очередь – человеческого фактора. </w:t>
      </w:r>
    </w:p>
    <w:p w:rsidR="00247611" w:rsidRPr="00D9621D" w:rsidRDefault="00247611" w:rsidP="009B7D5D">
      <w:r w:rsidRPr="00D9621D">
        <w:t>Анализ литературы по проблематике формирования и развития иннов</w:t>
      </w:r>
      <w:r w:rsidRPr="00D9621D">
        <w:t>а</w:t>
      </w:r>
      <w:r w:rsidRPr="00D9621D">
        <w:t>ционного климата и инновационной корпоративной культуры дает возмо</w:t>
      </w:r>
      <w:r w:rsidRPr="00D9621D">
        <w:t>ж</w:t>
      </w:r>
      <w:r w:rsidRPr="00D9621D">
        <w:t>ность очертить следующие информационно-аналитические блоки, которые затем легко преобразуются в гипотезы и соответствующие анкетные вопросы для экспертного или массового опроса при проведении мониторингового и</w:t>
      </w:r>
      <w:r w:rsidRPr="00D9621D">
        <w:t>с</w:t>
      </w:r>
      <w:r w:rsidRPr="00D9621D">
        <w:t>следования в данной области:</w:t>
      </w:r>
    </w:p>
    <w:p w:rsidR="00247611" w:rsidRPr="006A5729" w:rsidRDefault="00247611" w:rsidP="009B7D5D">
      <w:pPr>
        <w:pStyle w:val="aa"/>
        <w:numPr>
          <w:ilvl w:val="0"/>
          <w:numId w:val="10"/>
        </w:numPr>
        <w:rPr>
          <w:spacing w:val="-6"/>
        </w:rPr>
      </w:pPr>
      <w:r w:rsidRPr="006A5729">
        <w:rPr>
          <w:spacing w:val="-6"/>
        </w:rPr>
        <w:t xml:space="preserve">Институт образования консервативен, и до последнего времени был более нацелен на воспроизводство образца, чем на продуцирование новаций. </w:t>
      </w:r>
    </w:p>
    <w:p w:rsidR="00247611" w:rsidRPr="00D9621D" w:rsidRDefault="00247611" w:rsidP="009B7D5D">
      <w:pPr>
        <w:pStyle w:val="aa"/>
        <w:numPr>
          <w:ilvl w:val="0"/>
          <w:numId w:val="10"/>
        </w:numPr>
      </w:pPr>
      <w:r w:rsidRPr="00D9621D">
        <w:t>Потребности и интересы в инновационной деятельности не актуализ</w:t>
      </w:r>
      <w:r w:rsidRPr="00D9621D">
        <w:t>и</w:t>
      </w:r>
      <w:r w:rsidRPr="00D9621D">
        <w:t>рованы в основной массе преподавателей вузов страны.</w:t>
      </w:r>
    </w:p>
    <w:p w:rsidR="00247611" w:rsidRPr="00D9621D" w:rsidRDefault="00247611" w:rsidP="009B7D5D">
      <w:r w:rsidRPr="00D9621D">
        <w:t>3. Среди основных характеристик инновационного поведения обычно выделяют следующие: целенаправленность, умение предвосхищать результ</w:t>
      </w:r>
      <w:r w:rsidRPr="00D9621D">
        <w:t>а</w:t>
      </w:r>
      <w:r w:rsidRPr="00D9621D">
        <w:t>ты, ориентированность на преодоление возникающих препятствий, гибкость, подразумевающая адекватную реакцию на быстро меняющуюся обстановку, сочетание спонтанности с возможностью произвольной регуляции, насто</w:t>
      </w:r>
      <w:r w:rsidRPr="00D9621D">
        <w:t>й</w:t>
      </w:r>
      <w:r w:rsidRPr="00D9621D">
        <w:t xml:space="preserve">чивость, направленность на достижение успеха, созидательность, социально ориентированное поведение. </w:t>
      </w:r>
    </w:p>
    <w:p w:rsidR="00247611" w:rsidRPr="00D9621D" w:rsidRDefault="00247611" w:rsidP="009B7D5D">
      <w:r w:rsidRPr="00D9621D">
        <w:t>4. В модели Рождерса выделяются 5 групп участников инновационной деятельности: новаторы (2,5%), ранние последователи (13,5%), раннее бол</w:t>
      </w:r>
      <w:r w:rsidRPr="00D9621D">
        <w:t>ь</w:t>
      </w:r>
      <w:r w:rsidRPr="00D9621D">
        <w:t>шинство (34%), позднее большинство (34%) и опоздавшие (16%).</w:t>
      </w:r>
    </w:p>
    <w:p w:rsidR="00247611" w:rsidRPr="00D9621D" w:rsidRDefault="00247611" w:rsidP="009B7D5D">
      <w:r w:rsidRPr="00D9621D">
        <w:lastRenderedPageBreak/>
        <w:t>5. Факторы, способствующие инновационной активности: чувство нов</w:t>
      </w:r>
      <w:r w:rsidRPr="00D9621D">
        <w:t>о</w:t>
      </w:r>
      <w:r w:rsidRPr="00D9621D">
        <w:t>го, склонность к нововведениям; инициативность, способность быстро реаг</w:t>
      </w:r>
      <w:r w:rsidRPr="00D9621D">
        <w:t>и</w:t>
      </w:r>
      <w:r w:rsidRPr="00D9621D">
        <w:t>ровать на изменения; креативный характер мышления (оригинальность, и</w:t>
      </w:r>
      <w:r w:rsidRPr="00D9621D">
        <w:t>н</w:t>
      </w:r>
      <w:r w:rsidRPr="00D9621D">
        <w:t>туиция, воображение, инновационность); коммуникабельность, ответстве</w:t>
      </w:r>
      <w:r w:rsidRPr="00D9621D">
        <w:t>н</w:t>
      </w:r>
      <w:r w:rsidRPr="00D9621D">
        <w:t>ность, инициативность; склонность к быстрому обучению; желание и во</w:t>
      </w:r>
      <w:r w:rsidRPr="00D9621D">
        <w:t>з</w:t>
      </w:r>
      <w:r w:rsidRPr="00D9621D">
        <w:t>можность постоянно повышать уровень своих знаний и компетенций, чест</w:t>
      </w:r>
      <w:r w:rsidRPr="00D9621D">
        <w:t>о</w:t>
      </w:r>
      <w:r w:rsidRPr="00D9621D">
        <w:t xml:space="preserve">любие, желание карьеры; личный интерс и пр.; </w:t>
      </w:r>
    </w:p>
    <w:p w:rsidR="00247611" w:rsidRPr="00D9621D" w:rsidRDefault="00247611" w:rsidP="009B7D5D">
      <w:r w:rsidRPr="00D9621D">
        <w:t>6. Факторы, тормозящие инновационную активность: неумение ставить и решать инновационные задачи; боязнь риска, ответственности; лень, неж</w:t>
      </w:r>
      <w:r w:rsidRPr="00D9621D">
        <w:t>е</w:t>
      </w:r>
      <w:r w:rsidRPr="00D9621D">
        <w:t>лание лишних хлопот, равнодушие; непонимание выгоды от инновационной деятельности; косность, настороженность к новому, формализм; неувере</w:t>
      </w:r>
      <w:r w:rsidRPr="00D9621D">
        <w:t>н</w:t>
      </w:r>
      <w:r w:rsidRPr="00D9621D">
        <w:t xml:space="preserve">ность в себе, нерешительность, боязнь оказаться </w:t>
      </w:r>
      <w:r w:rsidR="0029760E">
        <w:t>«</w:t>
      </w:r>
      <w:r w:rsidRPr="00D9621D">
        <w:t>белой вороной</w:t>
      </w:r>
      <w:r w:rsidR="0029760E">
        <w:t>»</w:t>
      </w:r>
      <w:r w:rsidRPr="00D9621D">
        <w:t>; самод</w:t>
      </w:r>
      <w:r w:rsidRPr="00D9621D">
        <w:t>о</w:t>
      </w:r>
      <w:r w:rsidRPr="00D9621D">
        <w:t>вольство, зависть к успеху других и т.д.</w:t>
      </w:r>
    </w:p>
    <w:p w:rsidR="00247611" w:rsidRPr="00D9621D" w:rsidRDefault="00247611" w:rsidP="009B7D5D">
      <w:r w:rsidRPr="00D9621D">
        <w:t>7. Инновационная деятельность внутренне противоречива в силу весьма различных интересов участвующих в инновационном процессе субъектов, и для того чтобы все они объединились в реализации общей функции, необх</w:t>
      </w:r>
      <w:r w:rsidRPr="00D9621D">
        <w:t>о</w:t>
      </w:r>
      <w:r w:rsidRPr="00D9621D">
        <w:t>димы единые целевые установки.</w:t>
      </w:r>
    </w:p>
    <w:p w:rsidR="00247611" w:rsidRPr="00D9621D" w:rsidRDefault="00247611" w:rsidP="009B7D5D">
      <w:r w:rsidRPr="00D9621D">
        <w:t>8. Любая инновация выступает, с одной стороны, как ответ на обос</w:t>
      </w:r>
      <w:r w:rsidRPr="00D9621D">
        <w:t>т</w:t>
      </w:r>
      <w:r w:rsidRPr="00D9621D">
        <w:t>рившуюся личную или общественную потребность, с другой – как результат достижения поставленной цели.</w:t>
      </w:r>
    </w:p>
    <w:p w:rsidR="00247611" w:rsidRPr="00D9621D" w:rsidRDefault="00247611" w:rsidP="009B7D5D">
      <w:pPr>
        <w:rPr>
          <w:iCs/>
        </w:rPr>
      </w:pPr>
      <w:r w:rsidRPr="00D9621D">
        <w:t>9.</w:t>
      </w:r>
      <w:r w:rsidR="00F7210C">
        <w:t xml:space="preserve"> </w:t>
      </w:r>
      <w:r w:rsidRPr="00D9621D">
        <w:rPr>
          <w:bCs/>
        </w:rPr>
        <w:t>Важную роль в развертывании инновационного потенциала играет инновационный</w:t>
      </w:r>
      <w:r w:rsidRPr="00D9621D">
        <w:t xml:space="preserve"> </w:t>
      </w:r>
      <w:r w:rsidRPr="00D9621D">
        <w:rPr>
          <w:bCs/>
        </w:rPr>
        <w:t xml:space="preserve">климат, который выступает как </w:t>
      </w:r>
      <w:r w:rsidRPr="00D9621D">
        <w:t xml:space="preserve">совокупность факторов внешней среды организации, прямо или косвенно влияющих на возможность реализации ее </w:t>
      </w:r>
      <w:r w:rsidRPr="00D9621D">
        <w:rPr>
          <w:bCs/>
        </w:rPr>
        <w:t>инновационного</w:t>
      </w:r>
      <w:r w:rsidRPr="00D9621D">
        <w:t xml:space="preserve"> потенциала, а также внутренняя обстановка, способствующая (препятствующая) развитию инноваций, в которой бол</w:t>
      </w:r>
      <w:r w:rsidRPr="00D9621D">
        <w:t>ь</w:t>
      </w:r>
      <w:r w:rsidRPr="00D9621D">
        <w:t xml:space="preserve">шинство членов коллектива чувствует себя (не)мотивированными и (не)готовыми к творчеству. </w:t>
      </w:r>
    </w:p>
    <w:p w:rsidR="00247611" w:rsidRPr="00D9621D" w:rsidRDefault="00247611" w:rsidP="009B7D5D">
      <w:r w:rsidRPr="00D9621D">
        <w:rPr>
          <w:bCs/>
        </w:rPr>
        <w:t xml:space="preserve">10. </w:t>
      </w:r>
      <w:r w:rsidRPr="00D9621D">
        <w:t>Инновационная культура – знания, умения и навыки создания, вне</w:t>
      </w:r>
      <w:r w:rsidRPr="00D9621D">
        <w:t>д</w:t>
      </w:r>
      <w:r w:rsidRPr="00D9621D">
        <w:t>рения и освоения новшеств. Инновационная корпоративная культура</w:t>
      </w:r>
      <w:r w:rsidRPr="00D9621D">
        <w:rPr>
          <w:i/>
        </w:rPr>
        <w:t xml:space="preserve"> </w:t>
      </w:r>
      <w:r w:rsidRPr="00D9621D">
        <w:t>(ИКК) – это корпоративная</w:t>
      </w:r>
      <w:r w:rsidR="00F7210C">
        <w:t xml:space="preserve"> </w:t>
      </w:r>
      <w:r w:rsidRPr="00D9621D">
        <w:t>культура, в которой главной ценностью и основной мод</w:t>
      </w:r>
      <w:r w:rsidRPr="00D9621D">
        <w:t>е</w:t>
      </w:r>
      <w:r w:rsidRPr="00D9621D">
        <w:t>лью поведения для большинства сотрудников становится деятельность по с</w:t>
      </w:r>
      <w:r w:rsidRPr="00D9621D">
        <w:t>о</w:t>
      </w:r>
      <w:r w:rsidRPr="00D9621D">
        <w:t xml:space="preserve">зданию и продвижению инноваций. </w:t>
      </w:r>
    </w:p>
    <w:p w:rsidR="00247611" w:rsidRPr="00D9621D" w:rsidRDefault="00247611" w:rsidP="009B7D5D">
      <w:r w:rsidRPr="00D9621D">
        <w:t>11. В инновационной корпоративной культуре инновация выступает как главная ценность и норма поведения.</w:t>
      </w:r>
    </w:p>
    <w:p w:rsidR="00247611" w:rsidRPr="006A5729" w:rsidRDefault="00247611" w:rsidP="009B7D5D">
      <w:pPr>
        <w:rPr>
          <w:spacing w:val="-4"/>
        </w:rPr>
      </w:pPr>
      <w:r w:rsidRPr="006A5729">
        <w:rPr>
          <w:spacing w:val="-4"/>
        </w:rPr>
        <w:t>12. Основными функциями корпоративной культуры в вузе являются: 1) воспроизводство лучших элементов накопленной культуры, продуцирование новых ценностей и их накопление; 2) оценочно-нормативная функция (на осн</w:t>
      </w:r>
      <w:r w:rsidRPr="006A5729">
        <w:rPr>
          <w:spacing w:val="-4"/>
        </w:rPr>
        <w:t>о</w:t>
      </w:r>
      <w:r w:rsidRPr="006A5729">
        <w:rPr>
          <w:spacing w:val="-4"/>
        </w:rPr>
        <w:t>ве сравнения реального поведения человека, группы, корпорации с существ</w:t>
      </w:r>
      <w:r w:rsidRPr="006A5729">
        <w:rPr>
          <w:spacing w:val="-4"/>
        </w:rPr>
        <w:t>у</w:t>
      </w:r>
      <w:r w:rsidRPr="006A5729">
        <w:rPr>
          <w:spacing w:val="-4"/>
        </w:rPr>
        <w:lastRenderedPageBreak/>
        <w:t>ющими нормами культурного поведения и с идеалами можно говорить о поз</w:t>
      </w:r>
      <w:r w:rsidRPr="006A5729">
        <w:rPr>
          <w:spacing w:val="-4"/>
        </w:rPr>
        <w:t>и</w:t>
      </w:r>
      <w:r w:rsidRPr="006A5729">
        <w:rPr>
          <w:spacing w:val="-4"/>
        </w:rPr>
        <w:t>тивных и негативных действиях, гуманных и негуманных, прогрессивных и консервативных); 3) регламентирующая и регулирующая функции, т.е. прим</w:t>
      </w:r>
      <w:r w:rsidRPr="006A5729">
        <w:rPr>
          <w:spacing w:val="-4"/>
        </w:rPr>
        <w:t>е</w:t>
      </w:r>
      <w:r w:rsidRPr="006A5729">
        <w:rPr>
          <w:spacing w:val="-4"/>
        </w:rPr>
        <w:t>нение корпоративной культуры как индикатора и регулятора поведения рабо</w:t>
      </w:r>
      <w:r w:rsidRPr="006A5729">
        <w:rPr>
          <w:spacing w:val="-4"/>
        </w:rPr>
        <w:t>т</w:t>
      </w:r>
      <w:r w:rsidRPr="006A5729">
        <w:rPr>
          <w:spacing w:val="-4"/>
        </w:rPr>
        <w:t>ников; 4) познавательная функция (познание и усвоение корпоративной культ</w:t>
      </w:r>
      <w:r w:rsidRPr="006A5729">
        <w:rPr>
          <w:spacing w:val="-4"/>
        </w:rPr>
        <w:t>у</w:t>
      </w:r>
      <w:r w:rsidRPr="006A5729">
        <w:rPr>
          <w:spacing w:val="-4"/>
        </w:rPr>
        <w:t>ры, осуществляемое на стадии адаптации работника, способствует его включ</w:t>
      </w:r>
      <w:r w:rsidRPr="006A5729">
        <w:rPr>
          <w:spacing w:val="-4"/>
        </w:rPr>
        <w:t>е</w:t>
      </w:r>
      <w:r w:rsidRPr="006A5729">
        <w:rPr>
          <w:spacing w:val="-4"/>
        </w:rPr>
        <w:t>нию в коллективную деятельность, определяет его успешность); 5) смыслообр</w:t>
      </w:r>
      <w:r w:rsidRPr="006A5729">
        <w:rPr>
          <w:spacing w:val="-4"/>
        </w:rPr>
        <w:t>а</w:t>
      </w:r>
      <w:r w:rsidRPr="006A5729">
        <w:rPr>
          <w:spacing w:val="-4"/>
        </w:rPr>
        <w:t>зующая функция (влияние на мировоззрение работника, превращение корпор</w:t>
      </w:r>
      <w:r w:rsidRPr="006A5729">
        <w:rPr>
          <w:spacing w:val="-4"/>
        </w:rPr>
        <w:t>а</w:t>
      </w:r>
      <w:r w:rsidRPr="006A5729">
        <w:rPr>
          <w:spacing w:val="-4"/>
        </w:rPr>
        <w:t>тивных ценностей в ценности личные, либо вступление в состояние конфликта; 6) коммуникационная функция (через ценности, принятые в корпорации, нормы поведения и другие элементы культуры обеспечивается взаимопонимание с</w:t>
      </w:r>
      <w:r w:rsidRPr="006A5729">
        <w:rPr>
          <w:spacing w:val="-4"/>
        </w:rPr>
        <w:t>о</w:t>
      </w:r>
      <w:r w:rsidRPr="006A5729">
        <w:rPr>
          <w:spacing w:val="-4"/>
        </w:rPr>
        <w:t>трудников и их взаимодействие; 7) функция общественной памяти, сохранения и накопления опыта корпорации; 8) рекреативная функция (восстановление д</w:t>
      </w:r>
      <w:r w:rsidRPr="006A5729">
        <w:rPr>
          <w:spacing w:val="-4"/>
        </w:rPr>
        <w:t>у</w:t>
      </w:r>
      <w:r w:rsidRPr="006A5729">
        <w:rPr>
          <w:spacing w:val="-4"/>
        </w:rPr>
        <w:t>ховных сил с процессе восприятия элементов культурной деятельности корп</w:t>
      </w:r>
      <w:r w:rsidRPr="006A5729">
        <w:rPr>
          <w:spacing w:val="-4"/>
        </w:rPr>
        <w:t>о</w:t>
      </w:r>
      <w:r w:rsidRPr="006A5729">
        <w:rPr>
          <w:spacing w:val="-4"/>
        </w:rPr>
        <w:t>рации возможно лишь в случае высокого нравственного потенциала корпор</w:t>
      </w:r>
      <w:r w:rsidRPr="006A5729">
        <w:rPr>
          <w:spacing w:val="-4"/>
        </w:rPr>
        <w:t>а</w:t>
      </w:r>
      <w:r w:rsidRPr="006A5729">
        <w:rPr>
          <w:spacing w:val="-4"/>
        </w:rPr>
        <w:t xml:space="preserve">тивной культуры и проч. (социализация, воспитание). </w:t>
      </w:r>
    </w:p>
    <w:p w:rsidR="00247611" w:rsidRPr="00D9621D" w:rsidRDefault="00247611" w:rsidP="009B7D5D">
      <w:r w:rsidRPr="00D9621D">
        <w:t>13. Организация инновационной деятельности требует создания особых структур, обеспечивающих действие и взаимодействие объективных и суб</w:t>
      </w:r>
      <w:r w:rsidRPr="00D9621D">
        <w:t>ъ</w:t>
      </w:r>
      <w:r w:rsidRPr="00D9621D">
        <w:t xml:space="preserve">ективных детерминант инновационного процесса, учета особенностей его функционирования на уровне конкретного вуза. </w:t>
      </w:r>
    </w:p>
    <w:p w:rsidR="00247611" w:rsidRPr="00D9621D" w:rsidRDefault="00247611" w:rsidP="009B7D5D">
      <w:r w:rsidRPr="00D9621D">
        <w:t>14. В качестве работающей модели личности инновационного типа можно заложить универсальную структуру инновационного потенциала: творческие возможности как отражение сущностной силы; готовность к и</w:t>
      </w:r>
      <w:r w:rsidRPr="00D9621D">
        <w:t>з</w:t>
      </w:r>
      <w:r w:rsidRPr="00D9621D">
        <w:t>менениям (трансформациям, преобразованиям); высокая степень поисковых возмож</w:t>
      </w:r>
      <w:r w:rsidRPr="00D9621D">
        <w:softHyphen/>
        <w:t>ностей; профессиональная компетентность; готовность к ориентации в не</w:t>
      </w:r>
      <w:r w:rsidRPr="00D9621D">
        <w:softHyphen/>
        <w:t>определенных ситуациях; готовность к восприятию новой информации; владение компьютерными технологиями; готовность к генерированию зн</w:t>
      </w:r>
      <w:r w:rsidRPr="00D9621D">
        <w:t>а</w:t>
      </w:r>
      <w:r w:rsidRPr="00D9621D">
        <w:t>ний и идей; возможность экспериментирования; готовность к рыноч</w:t>
      </w:r>
      <w:r w:rsidRPr="00D9621D">
        <w:softHyphen/>
        <w:t>ным о</w:t>
      </w:r>
      <w:r w:rsidRPr="00D9621D">
        <w:t>т</w:t>
      </w:r>
      <w:r w:rsidRPr="00D9621D">
        <w:t xml:space="preserve">ношениям (Кравчук П.Ф.). </w:t>
      </w:r>
    </w:p>
    <w:p w:rsidR="00247611" w:rsidRPr="00D9621D" w:rsidRDefault="00247611" w:rsidP="009B7D5D">
      <w:r w:rsidRPr="00D9621D">
        <w:t xml:space="preserve">15. В настоящее время не выработано единого подхода к толкованию понятия </w:t>
      </w:r>
      <w:r w:rsidR="0029760E">
        <w:t>«</w:t>
      </w:r>
      <w:r w:rsidRPr="00D9621D">
        <w:t>инновационный климат</w:t>
      </w:r>
      <w:r w:rsidR="0029760E">
        <w:t>»</w:t>
      </w:r>
      <w:r w:rsidRPr="00D9621D">
        <w:t xml:space="preserve"> (</w:t>
      </w:r>
      <w:r w:rsidRPr="00D9621D">
        <w:rPr>
          <w:i/>
          <w:iCs/>
        </w:rPr>
        <w:t>табл.</w:t>
      </w:r>
      <w:r w:rsidRPr="00D9621D">
        <w:t>).</w:t>
      </w:r>
      <w:r w:rsidRPr="00D9621D">
        <w:rPr>
          <w:vertAlign w:val="superscript"/>
        </w:rPr>
        <w:footnoteReference w:id="210"/>
      </w:r>
    </w:p>
    <w:p w:rsidR="00247611" w:rsidRPr="00812B1F" w:rsidRDefault="00247611" w:rsidP="009B7D5D">
      <w:pPr>
        <w:rPr>
          <w:i/>
        </w:rPr>
      </w:pPr>
      <w:r w:rsidRPr="00812B1F">
        <w:rPr>
          <w:i/>
        </w:rPr>
        <w:t xml:space="preserve">Трактовка понятия </w:t>
      </w:r>
      <w:r w:rsidR="0029760E" w:rsidRPr="00812B1F">
        <w:rPr>
          <w:i/>
        </w:rPr>
        <w:t>«</w:t>
      </w:r>
      <w:r w:rsidRPr="00812B1F">
        <w:rPr>
          <w:i/>
        </w:rPr>
        <w:t>инновационный климат</w:t>
      </w:r>
      <w:r w:rsidR="0029760E" w:rsidRPr="00812B1F">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360"/>
      </w:tblGrid>
      <w:tr w:rsidR="00247611" w:rsidRPr="00812B1F" w:rsidTr="00110A71">
        <w:trPr>
          <w:trHeight w:val="439"/>
        </w:trPr>
        <w:tc>
          <w:tcPr>
            <w:tcW w:w="2104" w:type="dxa"/>
            <w:shd w:val="clear" w:color="auto" w:fill="auto"/>
          </w:tcPr>
          <w:p w:rsidR="00247611" w:rsidRPr="00812B1F" w:rsidRDefault="00247611" w:rsidP="00812B1F">
            <w:pPr>
              <w:ind w:firstLine="0"/>
              <w:rPr>
                <w:sz w:val="24"/>
                <w:szCs w:val="24"/>
              </w:rPr>
            </w:pPr>
            <w:r w:rsidRPr="00812B1F">
              <w:rPr>
                <w:sz w:val="24"/>
                <w:szCs w:val="24"/>
              </w:rPr>
              <w:t>Исследователь</w:t>
            </w:r>
          </w:p>
        </w:tc>
        <w:tc>
          <w:tcPr>
            <w:tcW w:w="7360" w:type="dxa"/>
            <w:shd w:val="clear" w:color="auto" w:fill="auto"/>
          </w:tcPr>
          <w:p w:rsidR="00247611" w:rsidRPr="00812B1F" w:rsidRDefault="00247611" w:rsidP="00812B1F">
            <w:pPr>
              <w:ind w:firstLine="0"/>
              <w:rPr>
                <w:sz w:val="24"/>
                <w:szCs w:val="24"/>
              </w:rPr>
            </w:pPr>
            <w:r w:rsidRPr="00812B1F">
              <w:rPr>
                <w:sz w:val="24"/>
                <w:szCs w:val="24"/>
              </w:rPr>
              <w:t>Трактовка</w:t>
            </w:r>
          </w:p>
        </w:tc>
      </w:tr>
      <w:tr w:rsidR="00247611" w:rsidRPr="00812B1F" w:rsidTr="00110A71">
        <w:tc>
          <w:tcPr>
            <w:tcW w:w="2104" w:type="dxa"/>
            <w:shd w:val="clear" w:color="auto" w:fill="auto"/>
          </w:tcPr>
          <w:p w:rsidR="00247611" w:rsidRPr="00812B1F" w:rsidRDefault="00247611" w:rsidP="00812B1F">
            <w:pPr>
              <w:ind w:firstLine="0"/>
              <w:rPr>
                <w:sz w:val="24"/>
                <w:szCs w:val="24"/>
              </w:rPr>
            </w:pPr>
            <w:r w:rsidRPr="00812B1F">
              <w:rPr>
                <w:sz w:val="24"/>
                <w:szCs w:val="24"/>
              </w:rPr>
              <w:t>А.Е. Абрамешин,</w:t>
            </w:r>
          </w:p>
          <w:p w:rsidR="00247611" w:rsidRPr="00812B1F" w:rsidRDefault="00247611" w:rsidP="00812B1F">
            <w:pPr>
              <w:ind w:firstLine="0"/>
              <w:rPr>
                <w:sz w:val="24"/>
                <w:szCs w:val="24"/>
              </w:rPr>
            </w:pPr>
            <w:r w:rsidRPr="00812B1F">
              <w:rPr>
                <w:sz w:val="24"/>
                <w:szCs w:val="24"/>
              </w:rPr>
              <w:t>Т.П. Воронина,</w:t>
            </w:r>
          </w:p>
          <w:p w:rsidR="00247611" w:rsidRPr="00812B1F" w:rsidRDefault="00247611" w:rsidP="00812B1F">
            <w:pPr>
              <w:ind w:firstLine="0"/>
              <w:rPr>
                <w:sz w:val="24"/>
                <w:szCs w:val="24"/>
              </w:rPr>
            </w:pPr>
            <w:r w:rsidRPr="00812B1F">
              <w:rPr>
                <w:sz w:val="24"/>
                <w:szCs w:val="24"/>
              </w:rPr>
              <w:t>О.П. Молчанова</w:t>
            </w:r>
          </w:p>
        </w:tc>
        <w:tc>
          <w:tcPr>
            <w:tcW w:w="7360" w:type="dxa"/>
            <w:shd w:val="clear" w:color="auto" w:fill="auto"/>
          </w:tcPr>
          <w:p w:rsidR="00247611" w:rsidRPr="00812B1F" w:rsidRDefault="00247611" w:rsidP="00812B1F">
            <w:pPr>
              <w:ind w:firstLine="0"/>
              <w:rPr>
                <w:sz w:val="24"/>
                <w:szCs w:val="24"/>
              </w:rPr>
            </w:pPr>
            <w:r w:rsidRPr="00812B1F">
              <w:rPr>
                <w:sz w:val="24"/>
                <w:szCs w:val="24"/>
              </w:rPr>
              <w:t>Инновационный климат – определенное состояние внешней среды</w:t>
            </w:r>
            <w:r w:rsidR="00812B1F">
              <w:rPr>
                <w:sz w:val="24"/>
                <w:szCs w:val="24"/>
              </w:rPr>
              <w:t xml:space="preserve"> </w:t>
            </w:r>
            <w:r w:rsidRPr="00812B1F">
              <w:rPr>
                <w:sz w:val="24"/>
                <w:szCs w:val="24"/>
              </w:rPr>
              <w:t>организации, содействующее или противодействующее достижению</w:t>
            </w:r>
            <w:r w:rsidR="00812B1F">
              <w:rPr>
                <w:sz w:val="24"/>
                <w:szCs w:val="24"/>
              </w:rPr>
              <w:t xml:space="preserve"> </w:t>
            </w:r>
            <w:r w:rsidRPr="00812B1F">
              <w:rPr>
                <w:sz w:val="24"/>
                <w:szCs w:val="24"/>
              </w:rPr>
              <w:t>инновационной цели</w:t>
            </w:r>
          </w:p>
        </w:tc>
      </w:tr>
      <w:tr w:rsidR="00247611" w:rsidRPr="00812B1F" w:rsidTr="00110A71">
        <w:tc>
          <w:tcPr>
            <w:tcW w:w="2104" w:type="dxa"/>
            <w:shd w:val="clear" w:color="auto" w:fill="auto"/>
          </w:tcPr>
          <w:p w:rsidR="00247611" w:rsidRPr="00812B1F" w:rsidRDefault="00247611" w:rsidP="00812B1F">
            <w:pPr>
              <w:ind w:firstLine="0"/>
              <w:rPr>
                <w:sz w:val="24"/>
                <w:szCs w:val="24"/>
              </w:rPr>
            </w:pPr>
            <w:r w:rsidRPr="00812B1F">
              <w:rPr>
                <w:sz w:val="24"/>
                <w:szCs w:val="24"/>
              </w:rPr>
              <w:lastRenderedPageBreak/>
              <w:t>П. Шеко</w:t>
            </w:r>
          </w:p>
        </w:tc>
        <w:tc>
          <w:tcPr>
            <w:tcW w:w="7360" w:type="dxa"/>
            <w:shd w:val="clear" w:color="auto" w:fill="auto"/>
          </w:tcPr>
          <w:p w:rsidR="00247611" w:rsidRPr="00812B1F" w:rsidRDefault="00247611" w:rsidP="00812B1F">
            <w:pPr>
              <w:ind w:firstLine="0"/>
              <w:rPr>
                <w:sz w:val="24"/>
                <w:szCs w:val="24"/>
              </w:rPr>
            </w:pPr>
            <w:r w:rsidRPr="00812B1F">
              <w:rPr>
                <w:sz w:val="24"/>
                <w:szCs w:val="24"/>
              </w:rPr>
              <w:t xml:space="preserve">Рассматривает инновационный климат как своеобразную </w:t>
            </w:r>
            <w:r w:rsidR="0029760E" w:rsidRPr="00812B1F">
              <w:rPr>
                <w:sz w:val="24"/>
                <w:szCs w:val="24"/>
              </w:rPr>
              <w:t>«</w:t>
            </w:r>
            <w:r w:rsidRPr="00812B1F">
              <w:rPr>
                <w:sz w:val="24"/>
                <w:szCs w:val="24"/>
              </w:rPr>
              <w:t>питател</w:t>
            </w:r>
            <w:r w:rsidRPr="00812B1F">
              <w:rPr>
                <w:sz w:val="24"/>
                <w:szCs w:val="24"/>
              </w:rPr>
              <w:t>ь</w:t>
            </w:r>
            <w:r w:rsidRPr="00812B1F">
              <w:rPr>
                <w:sz w:val="24"/>
                <w:szCs w:val="24"/>
              </w:rPr>
              <w:t>ную среду</w:t>
            </w:r>
            <w:r w:rsidR="0029760E" w:rsidRPr="00812B1F">
              <w:rPr>
                <w:sz w:val="24"/>
                <w:szCs w:val="24"/>
              </w:rPr>
              <w:t>»</w:t>
            </w:r>
            <w:r w:rsidRPr="00812B1F">
              <w:rPr>
                <w:sz w:val="24"/>
                <w:szCs w:val="24"/>
              </w:rPr>
              <w:t>, которая обеспечивает благоприятный фон для взаим</w:t>
            </w:r>
            <w:r w:rsidRPr="00812B1F">
              <w:rPr>
                <w:sz w:val="24"/>
                <w:szCs w:val="24"/>
              </w:rPr>
              <w:t>о</w:t>
            </w:r>
            <w:r w:rsidRPr="00812B1F">
              <w:rPr>
                <w:sz w:val="24"/>
                <w:szCs w:val="24"/>
              </w:rPr>
              <w:t>действия совокупности таких факторов, как наличие мирового пор</w:t>
            </w:r>
            <w:r w:rsidRPr="00812B1F">
              <w:rPr>
                <w:sz w:val="24"/>
                <w:szCs w:val="24"/>
              </w:rPr>
              <w:t>о</w:t>
            </w:r>
            <w:r w:rsidRPr="00812B1F">
              <w:rPr>
                <w:sz w:val="24"/>
                <w:szCs w:val="24"/>
              </w:rPr>
              <w:t>га знаний, инновационных финансовых ресурсов, инновационных предпринимателей, пόля инновационной активности</w:t>
            </w:r>
          </w:p>
        </w:tc>
      </w:tr>
      <w:tr w:rsidR="00247611" w:rsidRPr="00812B1F" w:rsidTr="00110A71">
        <w:tc>
          <w:tcPr>
            <w:tcW w:w="2104" w:type="dxa"/>
            <w:shd w:val="clear" w:color="auto" w:fill="auto"/>
          </w:tcPr>
          <w:p w:rsidR="00247611" w:rsidRPr="00812B1F" w:rsidRDefault="00247611" w:rsidP="00812B1F">
            <w:pPr>
              <w:ind w:firstLine="0"/>
              <w:rPr>
                <w:sz w:val="24"/>
                <w:szCs w:val="24"/>
              </w:rPr>
            </w:pPr>
            <w:r w:rsidRPr="00812B1F">
              <w:rPr>
                <w:sz w:val="24"/>
                <w:szCs w:val="24"/>
              </w:rPr>
              <w:t>Р.И. Акмаева</w:t>
            </w:r>
          </w:p>
        </w:tc>
        <w:tc>
          <w:tcPr>
            <w:tcW w:w="7360" w:type="dxa"/>
            <w:shd w:val="clear" w:color="auto" w:fill="auto"/>
          </w:tcPr>
          <w:p w:rsidR="00247611" w:rsidRPr="00812B1F" w:rsidRDefault="00247611" w:rsidP="00812B1F">
            <w:pPr>
              <w:ind w:firstLine="0"/>
              <w:rPr>
                <w:sz w:val="24"/>
                <w:szCs w:val="24"/>
              </w:rPr>
            </w:pPr>
            <w:r w:rsidRPr="00812B1F">
              <w:rPr>
                <w:sz w:val="24"/>
                <w:szCs w:val="24"/>
              </w:rPr>
              <w:t>Связывает инновационный климат в основном со структурой, объ</w:t>
            </w:r>
            <w:r w:rsidRPr="00812B1F">
              <w:rPr>
                <w:sz w:val="24"/>
                <w:szCs w:val="24"/>
              </w:rPr>
              <w:t>е</w:t>
            </w:r>
            <w:r w:rsidRPr="00812B1F">
              <w:rPr>
                <w:sz w:val="24"/>
                <w:szCs w:val="24"/>
              </w:rPr>
              <w:t>мом и характером проводимых НИОКР</w:t>
            </w:r>
          </w:p>
        </w:tc>
      </w:tr>
      <w:tr w:rsidR="00247611" w:rsidRPr="00812B1F" w:rsidTr="00110A71">
        <w:tc>
          <w:tcPr>
            <w:tcW w:w="2104" w:type="dxa"/>
            <w:shd w:val="clear" w:color="auto" w:fill="auto"/>
          </w:tcPr>
          <w:p w:rsidR="00247611" w:rsidRPr="00812B1F" w:rsidRDefault="00247611" w:rsidP="00812B1F">
            <w:pPr>
              <w:ind w:firstLine="0"/>
              <w:rPr>
                <w:sz w:val="24"/>
                <w:szCs w:val="24"/>
              </w:rPr>
            </w:pPr>
            <w:r w:rsidRPr="00812B1F">
              <w:rPr>
                <w:sz w:val="24"/>
                <w:szCs w:val="24"/>
              </w:rPr>
              <w:t>А.А. Бовин</w:t>
            </w:r>
          </w:p>
        </w:tc>
        <w:tc>
          <w:tcPr>
            <w:tcW w:w="7360" w:type="dxa"/>
            <w:shd w:val="clear" w:color="auto" w:fill="auto"/>
          </w:tcPr>
          <w:p w:rsidR="00247611" w:rsidRPr="00812B1F" w:rsidRDefault="00247611" w:rsidP="00812B1F">
            <w:pPr>
              <w:ind w:firstLine="0"/>
              <w:rPr>
                <w:sz w:val="24"/>
                <w:szCs w:val="24"/>
              </w:rPr>
            </w:pPr>
            <w:r w:rsidRPr="00812B1F">
              <w:rPr>
                <w:sz w:val="24"/>
                <w:szCs w:val="24"/>
              </w:rPr>
              <w:t>Рассматривает инновационный климат в разрезе инновационных условий, включающих в себя целый комплекс таких факторов, как коммуникации; природно-географические условия; технологическая и научно-техническая сфера; экономическая и финансовая сфера; политико-правовая сфера; стратегическая зона хозяйствования; ск</w:t>
            </w:r>
            <w:r w:rsidRPr="00812B1F">
              <w:rPr>
                <w:sz w:val="24"/>
                <w:szCs w:val="24"/>
              </w:rPr>
              <w:t>о</w:t>
            </w:r>
            <w:r w:rsidRPr="00812B1F">
              <w:rPr>
                <w:sz w:val="24"/>
                <w:szCs w:val="24"/>
              </w:rPr>
              <w:t>рость появления инноваций на данном сегменте рынка; рынок тр</w:t>
            </w:r>
            <w:r w:rsidRPr="00812B1F">
              <w:rPr>
                <w:sz w:val="24"/>
                <w:szCs w:val="24"/>
              </w:rPr>
              <w:t>у</w:t>
            </w:r>
            <w:r w:rsidRPr="00812B1F">
              <w:rPr>
                <w:sz w:val="24"/>
                <w:szCs w:val="24"/>
              </w:rPr>
              <w:t>довых ресурсов</w:t>
            </w:r>
          </w:p>
        </w:tc>
      </w:tr>
      <w:tr w:rsidR="00247611" w:rsidRPr="00812B1F" w:rsidTr="00110A71">
        <w:tc>
          <w:tcPr>
            <w:tcW w:w="2104" w:type="dxa"/>
            <w:shd w:val="clear" w:color="auto" w:fill="auto"/>
          </w:tcPr>
          <w:p w:rsidR="00247611" w:rsidRPr="00812B1F" w:rsidRDefault="00247611" w:rsidP="00812B1F">
            <w:pPr>
              <w:ind w:firstLine="0"/>
              <w:rPr>
                <w:sz w:val="24"/>
                <w:szCs w:val="24"/>
              </w:rPr>
            </w:pPr>
            <w:r w:rsidRPr="00812B1F">
              <w:rPr>
                <w:sz w:val="24"/>
                <w:szCs w:val="24"/>
              </w:rPr>
              <w:t>О.В. Конаныхина</w:t>
            </w:r>
          </w:p>
        </w:tc>
        <w:tc>
          <w:tcPr>
            <w:tcW w:w="7360" w:type="dxa"/>
            <w:shd w:val="clear" w:color="auto" w:fill="auto"/>
          </w:tcPr>
          <w:p w:rsidR="00247611" w:rsidRPr="00812B1F" w:rsidRDefault="00247611" w:rsidP="00812B1F">
            <w:pPr>
              <w:ind w:firstLine="0"/>
              <w:rPr>
                <w:sz w:val="24"/>
                <w:szCs w:val="24"/>
              </w:rPr>
            </w:pPr>
            <w:r w:rsidRPr="00812B1F">
              <w:rPr>
                <w:sz w:val="24"/>
                <w:szCs w:val="24"/>
              </w:rPr>
              <w:t>Под инновационным климатом понимает целенаправленное возде</w:t>
            </w:r>
            <w:r w:rsidRPr="00812B1F">
              <w:rPr>
                <w:sz w:val="24"/>
                <w:szCs w:val="24"/>
              </w:rPr>
              <w:t>й</w:t>
            </w:r>
            <w:r w:rsidRPr="00812B1F">
              <w:rPr>
                <w:sz w:val="24"/>
                <w:szCs w:val="24"/>
              </w:rPr>
              <w:t>ствие региональных органов государственного управления на реги</w:t>
            </w:r>
            <w:r w:rsidRPr="00812B1F">
              <w:rPr>
                <w:sz w:val="24"/>
                <w:szCs w:val="24"/>
              </w:rPr>
              <w:t>о</w:t>
            </w:r>
            <w:r w:rsidRPr="00812B1F">
              <w:rPr>
                <w:sz w:val="24"/>
                <w:szCs w:val="24"/>
              </w:rPr>
              <w:t>нальные системообразующие факторы (инвестиционная привлек</w:t>
            </w:r>
            <w:r w:rsidRPr="00812B1F">
              <w:rPr>
                <w:sz w:val="24"/>
                <w:szCs w:val="24"/>
              </w:rPr>
              <w:t>а</w:t>
            </w:r>
            <w:r w:rsidRPr="00812B1F">
              <w:rPr>
                <w:sz w:val="24"/>
                <w:szCs w:val="24"/>
              </w:rPr>
              <w:t>тельность, инновационная и внешнеэкономическая активность, и</w:t>
            </w:r>
            <w:r w:rsidRPr="00812B1F">
              <w:rPr>
                <w:sz w:val="24"/>
                <w:szCs w:val="24"/>
              </w:rPr>
              <w:t>н</w:t>
            </w:r>
            <w:r w:rsidRPr="00812B1F">
              <w:rPr>
                <w:sz w:val="24"/>
                <w:szCs w:val="24"/>
              </w:rPr>
              <w:t>новационная и институциональная инфраструктура) для усиления инновационной активности региона и его хозяйствующих структур, достижения эффективных, приоритетных, инновационных напра</w:t>
            </w:r>
            <w:r w:rsidRPr="00812B1F">
              <w:rPr>
                <w:sz w:val="24"/>
                <w:szCs w:val="24"/>
              </w:rPr>
              <w:t>в</w:t>
            </w:r>
            <w:r w:rsidRPr="00812B1F">
              <w:rPr>
                <w:sz w:val="24"/>
                <w:szCs w:val="24"/>
              </w:rPr>
              <w:t>лений развития, обеспечивающих качественный экономический рост</w:t>
            </w:r>
          </w:p>
        </w:tc>
      </w:tr>
    </w:tbl>
    <w:p w:rsidR="00247611" w:rsidRPr="00D9621D" w:rsidRDefault="00247611" w:rsidP="009B7D5D"/>
    <w:p w:rsidR="00247611" w:rsidRPr="00D9621D" w:rsidRDefault="00247611" w:rsidP="009B7D5D">
      <w:r w:rsidRPr="00D9621D">
        <w:t>16. Известны практические попытки институционализировать иннов</w:t>
      </w:r>
      <w:r w:rsidRPr="00D9621D">
        <w:t>а</w:t>
      </w:r>
      <w:r w:rsidRPr="00D9621D">
        <w:t xml:space="preserve">ционные отношения на корпоративном уровне и ввести соответствующие нормативные документы в жизнь вуза: пример – </w:t>
      </w:r>
      <w:r w:rsidRPr="00D9621D">
        <w:rPr>
          <w:bCs/>
        </w:rPr>
        <w:t>Кодекс корпоративной кул</w:t>
      </w:r>
      <w:r w:rsidRPr="00D9621D">
        <w:rPr>
          <w:bCs/>
        </w:rPr>
        <w:t>ь</w:t>
      </w:r>
      <w:r w:rsidRPr="00D9621D">
        <w:rPr>
          <w:bCs/>
        </w:rPr>
        <w:t>туры Кубанского государственного университета, в преамбуле которого г</w:t>
      </w:r>
      <w:r w:rsidRPr="00D9621D">
        <w:rPr>
          <w:bCs/>
        </w:rPr>
        <w:t>о</w:t>
      </w:r>
      <w:r w:rsidRPr="00D9621D">
        <w:rPr>
          <w:bCs/>
        </w:rPr>
        <w:t>ворится:</w:t>
      </w:r>
      <w:r w:rsidR="00F7210C">
        <w:rPr>
          <w:bCs/>
        </w:rPr>
        <w:t xml:space="preserve"> </w:t>
      </w:r>
      <w:r w:rsidR="0029760E">
        <w:rPr>
          <w:bCs/>
        </w:rPr>
        <w:t>«</w:t>
      </w:r>
      <w:r w:rsidRPr="00D9621D">
        <w:t>Успешная деятельность университета в значительной мере зависит от того, насколько его сотрудники и обучающиеся объединены общими намерениями и отношением к своим обязанностям. Одним из основных д</w:t>
      </w:r>
      <w:r w:rsidRPr="00D9621D">
        <w:t>о</w:t>
      </w:r>
      <w:r w:rsidRPr="00D9621D">
        <w:t>кументов, позволяющих ориентировать каждого члена коллектива на дост</w:t>
      </w:r>
      <w:r w:rsidRPr="00D9621D">
        <w:t>и</w:t>
      </w:r>
      <w:r w:rsidRPr="00D9621D">
        <w:t>жение единых целей, концентрировать их инициативу, предприимчивость, упорядочить деловое общение и обеспечить благоприятный морально-психологический климат, является Кодекс корпоративной культуры</w:t>
      </w:r>
      <w:r w:rsidR="0029760E">
        <w:t>»</w:t>
      </w:r>
      <w:r w:rsidRPr="00D9621D">
        <w:t>.</w:t>
      </w:r>
      <w:r w:rsidRPr="00D9621D">
        <w:rPr>
          <w:vertAlign w:val="superscript"/>
        </w:rPr>
        <w:footnoteReference w:id="211"/>
      </w:r>
    </w:p>
    <w:p w:rsidR="00247611" w:rsidRPr="00D9621D" w:rsidRDefault="00247611" w:rsidP="009B7D5D">
      <w:r w:rsidRPr="00D9621D">
        <w:t>В свете представленных гипотез, многие из которых были подтвержд</w:t>
      </w:r>
      <w:r w:rsidRPr="00D9621D">
        <w:t>е</w:t>
      </w:r>
      <w:r w:rsidRPr="00D9621D">
        <w:t>ны в ходе конкретно-социологических исследований в различных вузах стр</w:t>
      </w:r>
      <w:r w:rsidRPr="00D9621D">
        <w:t>а</w:t>
      </w:r>
      <w:r w:rsidRPr="00D9621D">
        <w:t>ны, можно сформулировать ряд конкретных п</w:t>
      </w:r>
      <w:r w:rsidRPr="00D9621D">
        <w:rPr>
          <w:bCs/>
        </w:rPr>
        <w:t>редложений по развитию инн</w:t>
      </w:r>
      <w:r w:rsidRPr="00D9621D">
        <w:rPr>
          <w:bCs/>
        </w:rPr>
        <w:t>о</w:t>
      </w:r>
      <w:r w:rsidRPr="00D9621D">
        <w:rPr>
          <w:bCs/>
        </w:rPr>
        <w:t>вационного климата и инновационной корпоративной культуры в том или ином вузе, например, ТвГУ.</w:t>
      </w:r>
    </w:p>
    <w:p w:rsidR="00247611" w:rsidRPr="00812B1F" w:rsidRDefault="00247611" w:rsidP="009B7D5D">
      <w:pPr>
        <w:rPr>
          <w:spacing w:val="-2"/>
        </w:rPr>
      </w:pPr>
      <w:r w:rsidRPr="00812B1F">
        <w:rPr>
          <w:bCs/>
          <w:spacing w:val="-2"/>
        </w:rPr>
        <w:lastRenderedPageBreak/>
        <w:t>Корпоративная</w:t>
      </w:r>
      <w:r w:rsidRPr="00812B1F">
        <w:rPr>
          <w:i/>
          <w:spacing w:val="-2"/>
        </w:rPr>
        <w:t xml:space="preserve"> </w:t>
      </w:r>
      <w:r w:rsidRPr="00812B1F">
        <w:rPr>
          <w:bCs/>
          <w:spacing w:val="-2"/>
        </w:rPr>
        <w:t>культура</w:t>
      </w:r>
      <w:r w:rsidRPr="00812B1F">
        <w:rPr>
          <w:spacing w:val="-2"/>
        </w:rPr>
        <w:t xml:space="preserve"> – </w:t>
      </w:r>
      <w:r w:rsidRPr="00812B1F">
        <w:rPr>
          <w:bCs/>
          <w:spacing w:val="-2"/>
        </w:rPr>
        <w:t>это</w:t>
      </w:r>
      <w:r w:rsidRPr="00812B1F">
        <w:rPr>
          <w:spacing w:val="-2"/>
        </w:rPr>
        <w:t xml:space="preserve"> система коллективно разделяемых ценн</w:t>
      </w:r>
      <w:r w:rsidRPr="00812B1F">
        <w:rPr>
          <w:spacing w:val="-2"/>
        </w:rPr>
        <w:t>о</w:t>
      </w:r>
      <w:r w:rsidRPr="00812B1F">
        <w:rPr>
          <w:spacing w:val="-2"/>
        </w:rPr>
        <w:t>стей, убеждений, образцов поведения членов организации, которые были</w:t>
      </w:r>
      <w:r w:rsidR="00F7210C" w:rsidRPr="00812B1F">
        <w:rPr>
          <w:spacing w:val="-2"/>
        </w:rPr>
        <w:t xml:space="preserve"> </w:t>
      </w:r>
      <w:r w:rsidRPr="00812B1F">
        <w:rPr>
          <w:spacing w:val="-2"/>
        </w:rPr>
        <w:t>пр</w:t>
      </w:r>
      <w:r w:rsidRPr="00812B1F">
        <w:rPr>
          <w:spacing w:val="-2"/>
        </w:rPr>
        <w:t>и</w:t>
      </w:r>
      <w:r w:rsidRPr="00812B1F">
        <w:rPr>
          <w:spacing w:val="-2"/>
        </w:rPr>
        <w:t>обретены в процессе адаптации к внешней среде и которые доказали свою э</w:t>
      </w:r>
      <w:r w:rsidRPr="00812B1F">
        <w:rPr>
          <w:spacing w:val="-2"/>
        </w:rPr>
        <w:t>ф</w:t>
      </w:r>
      <w:r w:rsidRPr="00812B1F">
        <w:rPr>
          <w:spacing w:val="-2"/>
        </w:rPr>
        <w:t>фективность. Инновационная корпоративная культура – это корпоративная</w:t>
      </w:r>
      <w:r w:rsidR="00F7210C" w:rsidRPr="00812B1F">
        <w:rPr>
          <w:spacing w:val="-2"/>
        </w:rPr>
        <w:t xml:space="preserve"> </w:t>
      </w:r>
      <w:r w:rsidRPr="00812B1F">
        <w:rPr>
          <w:spacing w:val="-2"/>
        </w:rPr>
        <w:t>культура, в которой главной ценностью и основной моделью поведения для большинства сотрудников становится деятельность по созданию и продвиж</w:t>
      </w:r>
      <w:r w:rsidRPr="00812B1F">
        <w:rPr>
          <w:spacing w:val="-2"/>
        </w:rPr>
        <w:t>е</w:t>
      </w:r>
      <w:r w:rsidRPr="00812B1F">
        <w:rPr>
          <w:spacing w:val="-2"/>
        </w:rPr>
        <w:t>нию инноваций. Тот или иной уровень развития инновационной корпорати</w:t>
      </w:r>
      <w:r w:rsidRPr="00812B1F">
        <w:rPr>
          <w:spacing w:val="-2"/>
        </w:rPr>
        <w:t>в</w:t>
      </w:r>
      <w:r w:rsidRPr="00812B1F">
        <w:rPr>
          <w:spacing w:val="-2"/>
        </w:rPr>
        <w:t>ной культуры можно рассматривать как основание и достоверный показатель инновационного потенциала организации, в том числе – любого вуза.</w:t>
      </w:r>
    </w:p>
    <w:p w:rsidR="00247611" w:rsidRPr="00812B1F" w:rsidRDefault="00247611" w:rsidP="009B7D5D">
      <w:pPr>
        <w:rPr>
          <w:spacing w:val="-2"/>
        </w:rPr>
      </w:pPr>
      <w:r w:rsidRPr="00812B1F">
        <w:rPr>
          <w:bCs/>
          <w:spacing w:val="-2"/>
        </w:rPr>
        <w:t>Важную роль в развертывании инновационного потенциала вуза играет инновационный</w:t>
      </w:r>
      <w:r w:rsidRPr="00812B1F">
        <w:rPr>
          <w:spacing w:val="-2"/>
        </w:rPr>
        <w:t xml:space="preserve"> </w:t>
      </w:r>
      <w:r w:rsidRPr="00812B1F">
        <w:rPr>
          <w:bCs/>
          <w:spacing w:val="-2"/>
        </w:rPr>
        <w:t xml:space="preserve">климат, который выступает как </w:t>
      </w:r>
      <w:r w:rsidRPr="00812B1F">
        <w:rPr>
          <w:spacing w:val="-2"/>
        </w:rPr>
        <w:t>совокупность факторов вне</w:t>
      </w:r>
      <w:r w:rsidRPr="00812B1F">
        <w:rPr>
          <w:spacing w:val="-2"/>
        </w:rPr>
        <w:t>ш</w:t>
      </w:r>
      <w:r w:rsidRPr="00812B1F">
        <w:rPr>
          <w:spacing w:val="-2"/>
        </w:rPr>
        <w:t>ней среды организации, прямо или косвенно влияющих на возможность ре</w:t>
      </w:r>
      <w:r w:rsidRPr="00812B1F">
        <w:rPr>
          <w:spacing w:val="-2"/>
        </w:rPr>
        <w:t>а</w:t>
      </w:r>
      <w:r w:rsidRPr="00812B1F">
        <w:rPr>
          <w:spacing w:val="-2"/>
        </w:rPr>
        <w:t xml:space="preserve">лизации ее </w:t>
      </w:r>
      <w:r w:rsidRPr="00812B1F">
        <w:rPr>
          <w:bCs/>
          <w:spacing w:val="-2"/>
        </w:rPr>
        <w:t>инновационного</w:t>
      </w:r>
      <w:r w:rsidRPr="00812B1F">
        <w:rPr>
          <w:spacing w:val="-2"/>
        </w:rPr>
        <w:t xml:space="preserve"> потенциала, а также внутренняя обстановка, кот</w:t>
      </w:r>
      <w:r w:rsidRPr="00812B1F">
        <w:rPr>
          <w:spacing w:val="-2"/>
        </w:rPr>
        <w:t>о</w:t>
      </w:r>
      <w:r w:rsidRPr="00812B1F">
        <w:rPr>
          <w:spacing w:val="-2"/>
        </w:rPr>
        <w:t>рая способствует развертыванию инноваций, в которой большинство членов коллектива чувствует себя мотивированными и готовыми к творчеству.</w:t>
      </w:r>
    </w:p>
    <w:p w:rsidR="00247611" w:rsidRPr="00D9621D" w:rsidRDefault="00247611" w:rsidP="009B7D5D">
      <w:r w:rsidRPr="00D9621D">
        <w:rPr>
          <w:iCs/>
        </w:rPr>
        <w:t xml:space="preserve">Встают важные исследовательские задачи: требуется определить, какие из </w:t>
      </w:r>
      <w:r w:rsidRPr="00D9621D">
        <w:t>внешних условий способствуют или тормозят инновационное развитие в</w:t>
      </w:r>
      <w:r w:rsidRPr="00D9621D">
        <w:t>у</w:t>
      </w:r>
      <w:r w:rsidRPr="00D9621D">
        <w:t xml:space="preserve">за, </w:t>
      </w:r>
      <w:r w:rsidRPr="00D9621D">
        <w:rPr>
          <w:bCs/>
        </w:rPr>
        <w:t>доступны ли ресурсы для образовательных нововведений на разной ст</w:t>
      </w:r>
      <w:r w:rsidRPr="00D9621D">
        <w:rPr>
          <w:bCs/>
        </w:rPr>
        <w:t>а</w:t>
      </w:r>
      <w:r w:rsidRPr="00D9621D">
        <w:rPr>
          <w:bCs/>
        </w:rPr>
        <w:t>дии их разработки и реализации, насколько активны и адекватны способы содействия обмену и распространению новых образовательных идей в вузе, насколько укоренено в вузе доверие к инноватор</w:t>
      </w:r>
      <w:r w:rsidR="009F2070">
        <w:rPr>
          <w:bCs/>
        </w:rPr>
        <w:t>а</w:t>
      </w:r>
      <w:r w:rsidRPr="00D9621D">
        <w:rPr>
          <w:bCs/>
        </w:rPr>
        <w:t>м-преподавателям и другим специалистам-новаторам, насколько действенны способы признания и аде</w:t>
      </w:r>
      <w:r w:rsidRPr="00D9621D">
        <w:rPr>
          <w:bCs/>
        </w:rPr>
        <w:t>к</w:t>
      </w:r>
      <w:r w:rsidRPr="00D9621D">
        <w:rPr>
          <w:bCs/>
        </w:rPr>
        <w:t>ватны методы оценки работников-генераторов идей в области инновационно-образовательной и научной деятельности, каковы формы поощрения высок</w:t>
      </w:r>
      <w:r w:rsidRPr="00D9621D">
        <w:rPr>
          <w:bCs/>
        </w:rPr>
        <w:t>о</w:t>
      </w:r>
      <w:r w:rsidRPr="00D9621D">
        <w:rPr>
          <w:bCs/>
        </w:rPr>
        <w:t xml:space="preserve">эффективной индивидуальной и групповой работы над образовательными и иными инновациями в вузе и др. </w:t>
      </w:r>
    </w:p>
    <w:p w:rsidR="00247611" w:rsidRPr="00D9621D" w:rsidRDefault="00247611" w:rsidP="009B7D5D">
      <w:r w:rsidRPr="00D9621D">
        <w:t>Исследования, проведенные в Тверском государственном университете в период 2011-2013 гг., дают следующую картину положения дел в иннов</w:t>
      </w:r>
      <w:r w:rsidRPr="00D9621D">
        <w:t>а</w:t>
      </w:r>
      <w:r w:rsidRPr="00D9621D">
        <w:t>ционном развитии вуза. На вопрос, в какой мере ТвГУ является генератором новых знаний, приводящих к инновациям, большинство представителей ф</w:t>
      </w:r>
      <w:r w:rsidRPr="00D9621D">
        <w:t>а</w:t>
      </w:r>
      <w:r w:rsidRPr="00D9621D">
        <w:t>культета управления и социологии, факультета психологии и социальной р</w:t>
      </w:r>
      <w:r w:rsidRPr="00D9621D">
        <w:t>а</w:t>
      </w:r>
      <w:r w:rsidRPr="00D9621D">
        <w:t>боты,</w:t>
      </w:r>
      <w:r w:rsidR="00F7210C">
        <w:t xml:space="preserve"> </w:t>
      </w:r>
      <w:r w:rsidRPr="00D9621D">
        <w:t>психологического, математического, биологического факультетов сч</w:t>
      </w:r>
      <w:r w:rsidRPr="00D9621D">
        <w:t>и</w:t>
      </w:r>
      <w:r w:rsidRPr="00D9621D">
        <w:t>тают, что ТвГУ производит новые знания на уровне среднего вуза страны. Около 60% профессорско-преподавательского состава исторического ф</w:t>
      </w:r>
      <w:r w:rsidRPr="00D9621D">
        <w:t>а</w:t>
      </w:r>
      <w:r w:rsidRPr="00D9621D">
        <w:t>культета считают, что ТвГУ производит новые знания в минимальном кол</w:t>
      </w:r>
      <w:r w:rsidRPr="00D9621D">
        <w:t>и</w:t>
      </w:r>
      <w:r w:rsidRPr="00D9621D">
        <w:t xml:space="preserve">честве, тогда как 54% профессорско-преподавательского состава факультета прикладной математики и кибернетики уверены в том, что вуз находится на уровне лучших учебных заведений страны. 75% опрошенных утверждают, </w:t>
      </w:r>
      <w:r w:rsidRPr="00D9621D">
        <w:lastRenderedPageBreak/>
        <w:t>что ТвГУ является вузом, который производит кадры с высоким инновац</w:t>
      </w:r>
      <w:r w:rsidRPr="00D9621D">
        <w:t>и</w:t>
      </w:r>
      <w:r w:rsidRPr="00D9621D">
        <w:t>онным потенциалом. Однако новые технико-технологические образцы, пр</w:t>
      </w:r>
      <w:r w:rsidRPr="00D9621D">
        <w:t>и</w:t>
      </w:r>
      <w:r w:rsidRPr="00D9621D">
        <w:t>водящие к инновационным преобразованиям в экономике и других сферах общественной жизни, вуз, по мнению преподавателей, вовсе не производит или производит в минимальном количестве. Только 6% предполагают, что и в этой сфере университет выступает как средний вуз РФ.</w:t>
      </w:r>
    </w:p>
    <w:p w:rsidR="00247611" w:rsidRPr="00D9621D" w:rsidRDefault="00247611" w:rsidP="009B7D5D">
      <w:r w:rsidRPr="00D9621D">
        <w:t>Стимулирование инновационной деятельности в ТвГУ развито недост</w:t>
      </w:r>
      <w:r w:rsidRPr="00D9621D">
        <w:t>а</w:t>
      </w:r>
      <w:r w:rsidRPr="00D9621D">
        <w:t>точно: с этим мнением согласно 45% опрошенных, а 14% респондентов в</w:t>
      </w:r>
      <w:r w:rsidRPr="00D9621D">
        <w:t>о</w:t>
      </w:r>
      <w:r w:rsidRPr="00D9621D">
        <w:t>обще этого не ощущают. Лишь 40% могут сказать, что система поощрения и стимулирования развита на среднем уровне. При этом почти половина р</w:t>
      </w:r>
      <w:r w:rsidRPr="00D9621D">
        <w:t>е</w:t>
      </w:r>
      <w:r w:rsidRPr="00D9621D">
        <w:t>спондентов (49%) считает, что преподаватели и сотрудники университета в</w:t>
      </w:r>
      <w:r w:rsidRPr="00D9621D">
        <w:t>о</w:t>
      </w:r>
      <w:r w:rsidRPr="00D9621D">
        <w:t xml:space="preserve">влечены в активную инновационную деятельность в минимальной степени, а большинство продолжают работать по привычным стандартам. </w:t>
      </w:r>
    </w:p>
    <w:p w:rsidR="00247611" w:rsidRPr="00D9621D" w:rsidRDefault="00247611" w:rsidP="009B7D5D">
      <w:pPr>
        <w:rPr>
          <w:b/>
        </w:rPr>
      </w:pPr>
      <w:r w:rsidRPr="00D9621D">
        <w:t>Если суммировать полученные оценки, то в глазах большинства респо</w:t>
      </w:r>
      <w:r w:rsidRPr="00D9621D">
        <w:t>н</w:t>
      </w:r>
      <w:r w:rsidRPr="00D9621D">
        <w:t>дентов ТвГУ выступает как средний вуз страны. Это подтверждают 59% опрошенных. Ресурсы, которые могут быть использованы для осуществления инновационной деятельности в ТвГУ, характерны для вузов</w:t>
      </w:r>
      <w:r w:rsidR="00F7210C">
        <w:t xml:space="preserve"> </w:t>
      </w:r>
      <w:r w:rsidRPr="00D9621D">
        <w:t>РФ среднего уровня (43%), 28% считают, что эти ресурсы хорошо развиты, 26% опроше</w:t>
      </w:r>
      <w:r w:rsidRPr="00D9621D">
        <w:t>н</w:t>
      </w:r>
      <w:r w:rsidRPr="00D9621D">
        <w:t>ных не согласны с подобной точкой зрения, 3% отмечают, что ресурсы в</w:t>
      </w:r>
      <w:r w:rsidRPr="00D9621D">
        <w:t>о</w:t>
      </w:r>
      <w:r w:rsidRPr="00D9621D">
        <w:t xml:space="preserve">обще отсутствуют в университете. </w:t>
      </w:r>
    </w:p>
    <w:p w:rsidR="00247611" w:rsidRPr="00D9621D" w:rsidRDefault="00247611" w:rsidP="009B7D5D">
      <w:r w:rsidRPr="00D9621D">
        <w:t>Корпоративная инновационная культура подразумевает вовлеченность коллектива в исполнение миссии университета. Был задан вопрос, что знают и как вовлечены респонденты в исполнение программы стратегического ра</w:t>
      </w:r>
      <w:r w:rsidRPr="00D9621D">
        <w:t>з</w:t>
      </w:r>
      <w:r w:rsidRPr="00D9621D">
        <w:t>вития вуза. Об этой программе слышали 77% респондентов, при этом 17% опрошенных внимательно изучили содержание данной программы, 7%</w:t>
      </w:r>
      <w:r w:rsidR="00F7210C">
        <w:t xml:space="preserve"> </w:t>
      </w:r>
      <w:r w:rsidRPr="00D9621D">
        <w:t>явл</w:t>
      </w:r>
      <w:r w:rsidRPr="00D9621D">
        <w:t>я</w:t>
      </w:r>
      <w:r w:rsidRPr="00D9621D">
        <w:t>ются исполнителями отдельного направления данной программы, 24%</w:t>
      </w:r>
      <w:r w:rsidR="00F7210C">
        <w:t xml:space="preserve"> </w:t>
      </w:r>
      <w:r w:rsidRPr="00D9621D">
        <w:t>в</w:t>
      </w:r>
      <w:r w:rsidRPr="00D9621D">
        <w:t>ы</w:t>
      </w:r>
      <w:r w:rsidRPr="00D9621D">
        <w:t>полняют указания вышестоящего руководства. Таким образом, на момент опроса 69% преподавателей оказались не включенными в реализацию данной программы, а</w:t>
      </w:r>
      <w:r w:rsidR="00F7210C">
        <w:t xml:space="preserve"> </w:t>
      </w:r>
      <w:r w:rsidRPr="00D9621D">
        <w:t xml:space="preserve">23% </w:t>
      </w:r>
      <w:r w:rsidR="00415C20">
        <w:t>–</w:t>
      </w:r>
      <w:r w:rsidRPr="00D9621D">
        <w:t xml:space="preserve"> вообще ничего не слышали о данной программе. </w:t>
      </w:r>
    </w:p>
    <w:p w:rsidR="00247611" w:rsidRPr="00812B1F" w:rsidRDefault="00247611" w:rsidP="009B7D5D">
      <w:pPr>
        <w:rPr>
          <w:spacing w:val="-4"/>
        </w:rPr>
      </w:pPr>
      <w:r w:rsidRPr="00812B1F">
        <w:rPr>
          <w:spacing w:val="-4"/>
        </w:rPr>
        <w:t>Немаловажным фактором при анализе инновационной деятельности вуза является включенность аспирантов, молодых преподавателей в инновационную деятельность вуза. Оказалось, что – по оценкам респондентов – аспиранты и молодые преподаватели задействованы в развитии инновационной деятельн</w:t>
      </w:r>
      <w:r w:rsidRPr="00812B1F">
        <w:rPr>
          <w:spacing w:val="-4"/>
        </w:rPr>
        <w:t>о</w:t>
      </w:r>
      <w:r w:rsidRPr="00812B1F">
        <w:rPr>
          <w:spacing w:val="-4"/>
        </w:rPr>
        <w:t>сти лишь частично: только 8% респондентов посчитали, что вовлечены практ</w:t>
      </w:r>
      <w:r w:rsidRPr="00812B1F">
        <w:rPr>
          <w:spacing w:val="-4"/>
        </w:rPr>
        <w:t>и</w:t>
      </w:r>
      <w:r w:rsidRPr="00812B1F">
        <w:rPr>
          <w:spacing w:val="-4"/>
        </w:rPr>
        <w:t>чески все аспиранты и молодые преподаватели, а 60% посчитали, что вовлечена только некоторая часть аспирантов и молодых преподавателей. Можно сделать вывод о том, что университет пока только подготавливает почву для дальне</w:t>
      </w:r>
      <w:r w:rsidRPr="00812B1F">
        <w:rPr>
          <w:spacing w:val="-4"/>
        </w:rPr>
        <w:t>й</w:t>
      </w:r>
      <w:r w:rsidRPr="00812B1F">
        <w:rPr>
          <w:spacing w:val="-4"/>
        </w:rPr>
        <w:lastRenderedPageBreak/>
        <w:t>шего внедрения инноваций в образовательный процесс, вовлекая аспирантов и молодых преподавателей в инновационную деятельность.</w:t>
      </w:r>
    </w:p>
    <w:p w:rsidR="00247611" w:rsidRPr="00D9621D" w:rsidRDefault="00247611" w:rsidP="009B7D5D">
      <w:r w:rsidRPr="00D9621D">
        <w:t>На вопрос, что мешает развитию инновационной деятельности</w:t>
      </w:r>
      <w:r w:rsidR="00F7210C">
        <w:t xml:space="preserve"> </w:t>
      </w:r>
      <w:r w:rsidRPr="00D9621D">
        <w:t>в Вашем рабочем коллективе наиболее часто встречающиеся ответы были таковы: о</w:t>
      </w:r>
      <w:r w:rsidRPr="00D9621D">
        <w:t>т</w:t>
      </w:r>
      <w:r w:rsidRPr="00D9621D">
        <w:t>сутствие подготовленных кадров, специалистов; общая атмосфера в системе образования;</w:t>
      </w:r>
      <w:r w:rsidR="00F7210C">
        <w:t xml:space="preserve"> </w:t>
      </w:r>
      <w:r w:rsidRPr="00D9621D">
        <w:t>личностная неготовность к внедрению и использования но</w:t>
      </w:r>
      <w:r w:rsidRPr="00D9621D">
        <w:t>в</w:t>
      </w:r>
      <w:r w:rsidRPr="00D9621D">
        <w:t>шеств; низкая заработная плата; отсутствие свободного времени, излишняя нагрузка сотрудников; нежелание сотрудников брать дополнительную нагрузку; закостенелая структура университета.</w:t>
      </w:r>
    </w:p>
    <w:p w:rsidR="00247611" w:rsidRPr="00D9621D" w:rsidRDefault="00247611" w:rsidP="009B7D5D">
      <w:r w:rsidRPr="00D9621D">
        <w:t>Наиболее часто встречающиеся предложения по развитию инновацио</w:t>
      </w:r>
      <w:r w:rsidRPr="00D9621D">
        <w:t>н</w:t>
      </w:r>
      <w:r w:rsidRPr="00D9621D">
        <w:t>ной деятельности ТвГУ таковы: 1) изменения в духе университетского обр</w:t>
      </w:r>
      <w:r w:rsidRPr="00D9621D">
        <w:t>а</w:t>
      </w:r>
      <w:r w:rsidRPr="00D9621D">
        <w:t>зования</w:t>
      </w:r>
      <w:r w:rsidR="00F7210C">
        <w:t xml:space="preserve"> </w:t>
      </w:r>
      <w:r w:rsidRPr="00D9621D">
        <w:t>должны получать материальную подпитку, 2) необходимо создавать больше возможностей для сотрудников и студентов по развитию их потенц</w:t>
      </w:r>
      <w:r w:rsidRPr="00D9621D">
        <w:t>и</w:t>
      </w:r>
      <w:r w:rsidRPr="00D9621D">
        <w:t>алов, 3) моральное и материальное стимулирование преподавателей, 3) пр</w:t>
      </w:r>
      <w:r w:rsidRPr="00D9621D">
        <w:t>о</w:t>
      </w:r>
      <w:r w:rsidRPr="00D9621D">
        <w:t>ведение тренингов и мастер-классов по подготовке кадров, 4) стажировка кадров в лучших вузах страны и мира, 5) необходимость расширения связей с наукой, 6) необходимо заинтересовывать сотрудников и студентов в разр</w:t>
      </w:r>
      <w:r w:rsidRPr="00D9621D">
        <w:t>а</w:t>
      </w:r>
      <w:r w:rsidRPr="00D9621D">
        <w:t>ботке</w:t>
      </w:r>
      <w:r w:rsidR="00F7210C">
        <w:t xml:space="preserve"> </w:t>
      </w:r>
      <w:r w:rsidRPr="00D9621D">
        <w:t>и внедрению новшеств, 7) необходимость расширения связей с пре</w:t>
      </w:r>
      <w:r w:rsidRPr="00D9621D">
        <w:t>д</w:t>
      </w:r>
      <w:r w:rsidRPr="00D9621D">
        <w:t>приятиями региона, 8) тщательный подбор руководящих кадров, нацеленных на инновационное развитие вуза, 9) модернизация</w:t>
      </w:r>
      <w:r w:rsidR="00F7210C">
        <w:t xml:space="preserve"> </w:t>
      </w:r>
      <w:r w:rsidRPr="00D9621D">
        <w:t>учебно-образовательной базы ТвГУ, 10) активное вовлечение сотрудников, преподавателей и студе</w:t>
      </w:r>
      <w:r w:rsidRPr="00D9621D">
        <w:t>н</w:t>
      </w:r>
      <w:r w:rsidRPr="00D9621D">
        <w:t>тов в инновационную деятельность.</w:t>
      </w:r>
    </w:p>
    <w:p w:rsidR="00247611" w:rsidRPr="00D9621D" w:rsidRDefault="00247611" w:rsidP="009B7D5D">
      <w:r w:rsidRPr="00D9621D">
        <w:t>По мнению В.Б. Тарабаевой</w:t>
      </w:r>
      <w:r w:rsidRPr="00D9621D">
        <w:rPr>
          <w:vertAlign w:val="superscript"/>
        </w:rPr>
        <w:footnoteReference w:id="212"/>
      </w:r>
      <w:r w:rsidR="00D9621D" w:rsidRPr="00D9621D">
        <w:t>,</w:t>
      </w:r>
      <w:r w:rsidRPr="00D9621D">
        <w:t xml:space="preserve"> ядром конфликта инновационного разв</w:t>
      </w:r>
      <w:r w:rsidRPr="00D9621D">
        <w:t>и</w:t>
      </w:r>
      <w:r w:rsidRPr="00D9621D">
        <w:t>тия является противоречие между инновационными и традиционалистскими ценностями. Именно противоположностью ценностей объясняется против</w:t>
      </w:r>
      <w:r w:rsidRPr="00D9621D">
        <w:t>о</w:t>
      </w:r>
      <w:r w:rsidRPr="00D9621D">
        <w:t>стояние участников на первом уровне конфликта инновационного развития. Отвечая на вопросы анкеты, 51,94% респондентов отметили, что конфликты инновационного развития происходят потому, что инновационные изменения не гармонизированы с ценностями и идеалами вуза. По данным опроса эк</w:t>
      </w:r>
      <w:r w:rsidRPr="00D9621D">
        <w:t>с</w:t>
      </w:r>
      <w:r w:rsidRPr="00D9621D">
        <w:t>пертов, 14,58% согласны с мнением, что инновации в высшем професси</w:t>
      </w:r>
      <w:r w:rsidRPr="00D9621D">
        <w:t>о</w:t>
      </w:r>
      <w:r w:rsidRPr="00D9621D">
        <w:t xml:space="preserve">нальном образовании приносят скорее вред, чем пользу. 45,83% экспертов не уверены в пользе или вреде инноваций, а 37,50% экспертов отрицают вред инноваций, считая их новым словом в развитии образования. Что же касается опрошенных преподавателей и сотрудников вузов, то у 16,40% отношение к инновациям отрицательное, у 22,33% – положительное; у 23,79 % – скорее положительное, чем отрицательное. Результаты опроса дают представление о </w:t>
      </w:r>
      <w:r w:rsidRPr="00D9621D">
        <w:lastRenderedPageBreak/>
        <w:t>наличии в вузах носителей как инновационных, так и традиционалистских ценностей и среди рядовых преподавателей, и среди ведущих ученых и рук</w:t>
      </w:r>
      <w:r w:rsidRPr="00D9621D">
        <w:t>о</w:t>
      </w:r>
      <w:r w:rsidRPr="00D9621D">
        <w:t>водителей подразделений вуза.</w:t>
      </w:r>
    </w:p>
    <w:p w:rsidR="00247611" w:rsidRPr="00D9621D" w:rsidRDefault="00247611" w:rsidP="009B7D5D">
      <w:r w:rsidRPr="00D9621D">
        <w:t>На втором – институциональном уровне конфликта инновационного развития – объектом являются инновации в конкретной отрасли образования, а предметом – проблемы, возникающие при их внедрении. По данным опр</w:t>
      </w:r>
      <w:r w:rsidRPr="00D9621D">
        <w:t>о</w:t>
      </w:r>
      <w:r w:rsidRPr="00D9621D">
        <w:t>са, респондентам приходится сталкиваться со следующими проблемами:</w:t>
      </w:r>
    </w:p>
    <w:p w:rsidR="00247611" w:rsidRPr="00D9621D" w:rsidRDefault="00247611" w:rsidP="009B7D5D">
      <w:r w:rsidRPr="00D9621D">
        <w:t>– отсутствие достаточной материально-технической базы – 36,41%;</w:t>
      </w:r>
    </w:p>
    <w:p w:rsidR="00247611" w:rsidRPr="00D9621D" w:rsidRDefault="00247611" w:rsidP="009B7D5D">
      <w:r w:rsidRPr="00D9621D">
        <w:t>– недостаток времени для разработки курсов на базе новых технологий – 22,82%;</w:t>
      </w:r>
    </w:p>
    <w:p w:rsidR="00247611" w:rsidRPr="00D9621D" w:rsidRDefault="00247611" w:rsidP="009B7D5D">
      <w:r w:rsidRPr="00D9621D">
        <w:t>– недостаточная информированность об инновациях – 17,96%;</w:t>
      </w:r>
    </w:p>
    <w:p w:rsidR="00247611" w:rsidRPr="00D9621D" w:rsidRDefault="00247611" w:rsidP="009B7D5D">
      <w:r w:rsidRPr="00D9621D">
        <w:t>– слабое поощрение работы по внедрению новых технологий – 16,50%;</w:t>
      </w:r>
    </w:p>
    <w:p w:rsidR="00247611" w:rsidRPr="00D9621D" w:rsidRDefault="00247611" w:rsidP="009B7D5D">
      <w:r w:rsidRPr="00D9621D">
        <w:t>– незнание технологий внедрения инноваций – 12,14%;</w:t>
      </w:r>
    </w:p>
    <w:p w:rsidR="00247611" w:rsidRPr="00D9621D" w:rsidRDefault="00247611" w:rsidP="009B7D5D">
      <w:r w:rsidRPr="00D9621D">
        <w:t>– стиль руководства, препятствующий нововведениям – 11,17%;</w:t>
      </w:r>
    </w:p>
    <w:p w:rsidR="00247611" w:rsidRPr="00D9621D" w:rsidRDefault="00247611" w:rsidP="009B7D5D">
      <w:r w:rsidRPr="00D9621D">
        <w:t>– нехватка учебно-методических материалов – 11,65%;</w:t>
      </w:r>
    </w:p>
    <w:p w:rsidR="00247611" w:rsidRPr="00D9621D" w:rsidRDefault="00247611" w:rsidP="009B7D5D">
      <w:r w:rsidRPr="00D9621D">
        <w:t>– психологическая неготовность отдельных сотрудников к нововведен</w:t>
      </w:r>
      <w:r w:rsidRPr="00D9621D">
        <w:t>и</w:t>
      </w:r>
      <w:r w:rsidRPr="00D9621D">
        <w:t>ям – 9,70%;</w:t>
      </w:r>
    </w:p>
    <w:p w:rsidR="00247611" w:rsidRPr="00D9621D" w:rsidRDefault="00247611" w:rsidP="009B7D5D">
      <w:r w:rsidRPr="00D9621D">
        <w:t>– нехватка учебно-вспомогательного персонала – 7,28%;</w:t>
      </w:r>
    </w:p>
    <w:p w:rsidR="00247611" w:rsidRPr="00D9621D" w:rsidRDefault="00247611" w:rsidP="009B7D5D">
      <w:r w:rsidRPr="00D9621D">
        <w:t>– отсутствие поддержки со стороны общественности – 7,28%;</w:t>
      </w:r>
    </w:p>
    <w:p w:rsidR="00247611" w:rsidRPr="00D9621D" w:rsidRDefault="00247611" w:rsidP="009B7D5D">
      <w:r w:rsidRPr="00D9621D">
        <w:t>– недостаток времени для оценки потенциала новых технологий – 5,83%;</w:t>
      </w:r>
    </w:p>
    <w:p w:rsidR="00247611" w:rsidRPr="00D9621D" w:rsidRDefault="00247611" w:rsidP="009B7D5D">
      <w:r w:rsidRPr="00D9621D">
        <w:t>– недостаточные навыки у работников – 3,40%.</w:t>
      </w:r>
    </w:p>
    <w:p w:rsidR="00247611" w:rsidRPr="00D9621D" w:rsidRDefault="00247611" w:rsidP="009B7D5D">
      <w:r w:rsidRPr="00D9621D">
        <w:t>В результате возникших проблем происходит столкновение как между различными подразделениями вуза, так и между самими сотрудниками. Так, различные кафедры могут идти на конфликт из-за борьбы за право приор</w:t>
      </w:r>
      <w:r w:rsidRPr="00D9621D">
        <w:t>и</w:t>
      </w:r>
      <w:r w:rsidRPr="00D9621D">
        <w:t>тетного финансирования руководством вуза развития их материальной базы, приобретения учебно-методических материалов, расширения штатов учебно-вспомогательного персонала и т.д.</w:t>
      </w:r>
    </w:p>
    <w:p w:rsidR="00247611" w:rsidRPr="00D9621D" w:rsidRDefault="00247611" w:rsidP="009B7D5D">
      <w:r w:rsidRPr="00D9621D">
        <w:t>На третьем, личностном, уровне объектом конфликта инновационного развития являются конкретные инновации, а предметом – проблемы межли</w:t>
      </w:r>
      <w:r w:rsidRPr="00D9621D">
        <w:t>ч</w:t>
      </w:r>
      <w:r w:rsidRPr="00D9621D">
        <w:t>ностного и внутриличностного характера, возникающие при внедрении и</w:t>
      </w:r>
      <w:r w:rsidRPr="00D9621D">
        <w:t>н</w:t>
      </w:r>
      <w:r w:rsidRPr="00D9621D">
        <w:t>новаций. Участники же – конкретные люди, вовлеченные в инновационный процесс. По данным исследования, чаще всего в подобные конфликты вовл</w:t>
      </w:r>
      <w:r w:rsidRPr="00D9621D">
        <w:t>е</w:t>
      </w:r>
      <w:r w:rsidRPr="00D9621D">
        <w:t>чены руководители подразделений – 28,16% и профессорско-преподавательский состав – 27,18%. Отдельно выделяют респонденты кат</w:t>
      </w:r>
      <w:r w:rsidRPr="00D9621D">
        <w:t>е</w:t>
      </w:r>
      <w:r w:rsidRPr="00D9621D">
        <w:t>горию заведующих кафедрами – 18,93%. Рядовые преподаватели становятся участниками таких конфликтов реже – 16,99%. Ну а то, что в такие конфли</w:t>
      </w:r>
      <w:r w:rsidRPr="00D9621D">
        <w:t>к</w:t>
      </w:r>
      <w:r w:rsidRPr="00D9621D">
        <w:t xml:space="preserve">ты вовлечены студенты, отметили 6,8% респондентов. </w:t>
      </w:r>
    </w:p>
    <w:p w:rsidR="00247611" w:rsidRPr="00D9621D" w:rsidRDefault="00247611" w:rsidP="009B7D5D">
      <w:r w:rsidRPr="00D9621D">
        <w:lastRenderedPageBreak/>
        <w:t>В рамках данного исследования были сформулированы конкретные предложения по формированию инновационного климата и развитию инн</w:t>
      </w:r>
      <w:r w:rsidRPr="00D9621D">
        <w:t>о</w:t>
      </w:r>
      <w:r w:rsidRPr="00D9621D">
        <w:t xml:space="preserve">вационной культуры Тверского государственного университета по схеме </w:t>
      </w:r>
      <w:r w:rsidR="0029760E">
        <w:t>«</w:t>
      </w:r>
      <w:r w:rsidRPr="00D9621D">
        <w:t>Проблемы/Рекомендации</w:t>
      </w:r>
      <w:r w:rsidR="0029760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10"/>
      </w:tblGrid>
      <w:tr w:rsidR="00247611" w:rsidRPr="00812B1F" w:rsidTr="00415C20">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247611" w:rsidRPr="00812B1F" w:rsidRDefault="00247611" w:rsidP="00415C20">
            <w:pPr>
              <w:spacing w:line="240" w:lineRule="auto"/>
              <w:ind w:firstLine="0"/>
              <w:rPr>
                <w:sz w:val="24"/>
                <w:szCs w:val="24"/>
              </w:rPr>
            </w:pPr>
            <w:r w:rsidRPr="00812B1F">
              <w:rPr>
                <w:sz w:val="24"/>
                <w:szCs w:val="24"/>
              </w:rPr>
              <w:t>Проблемы</w:t>
            </w:r>
          </w:p>
        </w:tc>
        <w:tc>
          <w:tcPr>
            <w:tcW w:w="5210" w:type="dxa"/>
            <w:tcBorders>
              <w:top w:val="single" w:sz="4" w:space="0" w:color="auto"/>
              <w:left w:val="single" w:sz="4" w:space="0" w:color="auto"/>
              <w:bottom w:val="single" w:sz="4" w:space="0" w:color="auto"/>
              <w:right w:val="single" w:sz="4" w:space="0" w:color="auto"/>
            </w:tcBorders>
            <w:shd w:val="clear" w:color="auto" w:fill="auto"/>
            <w:hideMark/>
          </w:tcPr>
          <w:p w:rsidR="00247611" w:rsidRPr="00812B1F" w:rsidRDefault="00247611" w:rsidP="00415C20">
            <w:pPr>
              <w:spacing w:line="240" w:lineRule="auto"/>
              <w:ind w:firstLine="0"/>
              <w:rPr>
                <w:sz w:val="24"/>
                <w:szCs w:val="24"/>
              </w:rPr>
            </w:pPr>
            <w:r w:rsidRPr="00812B1F">
              <w:rPr>
                <w:sz w:val="24"/>
                <w:szCs w:val="24"/>
              </w:rPr>
              <w:t>Рекомендации</w:t>
            </w:r>
          </w:p>
        </w:tc>
      </w:tr>
      <w:tr w:rsidR="00247611" w:rsidRPr="00812B1F" w:rsidTr="00415C20">
        <w:tc>
          <w:tcPr>
            <w:tcW w:w="4361" w:type="dxa"/>
            <w:tcBorders>
              <w:top w:val="single" w:sz="4" w:space="0" w:color="auto"/>
              <w:left w:val="single" w:sz="4" w:space="0" w:color="auto"/>
              <w:bottom w:val="single" w:sz="4" w:space="0" w:color="auto"/>
              <w:right w:val="single" w:sz="4" w:space="0" w:color="auto"/>
            </w:tcBorders>
            <w:shd w:val="clear" w:color="auto" w:fill="auto"/>
          </w:tcPr>
          <w:p w:rsidR="00247611" w:rsidRPr="00812B1F" w:rsidRDefault="00247611" w:rsidP="00415C20">
            <w:pPr>
              <w:spacing w:line="240" w:lineRule="auto"/>
              <w:ind w:firstLine="0"/>
              <w:rPr>
                <w:sz w:val="24"/>
                <w:szCs w:val="24"/>
              </w:rPr>
            </w:pPr>
            <w:r w:rsidRPr="00812B1F">
              <w:rPr>
                <w:sz w:val="24"/>
                <w:szCs w:val="24"/>
              </w:rPr>
              <w:t>Существенная разница в понимании задач инновационного развития вуза у разных групп внутренней общественн</w:t>
            </w:r>
            <w:r w:rsidRPr="00812B1F">
              <w:rPr>
                <w:sz w:val="24"/>
                <w:szCs w:val="24"/>
              </w:rPr>
              <w:t>о</w:t>
            </w:r>
            <w:r w:rsidRPr="00812B1F">
              <w:rPr>
                <w:sz w:val="24"/>
                <w:szCs w:val="24"/>
              </w:rPr>
              <w:t>сти</w:t>
            </w:r>
          </w:p>
        </w:tc>
        <w:tc>
          <w:tcPr>
            <w:tcW w:w="5210" w:type="dxa"/>
            <w:tcBorders>
              <w:top w:val="single" w:sz="4" w:space="0" w:color="auto"/>
              <w:left w:val="single" w:sz="4" w:space="0" w:color="auto"/>
              <w:bottom w:val="single" w:sz="4" w:space="0" w:color="auto"/>
              <w:right w:val="single" w:sz="4" w:space="0" w:color="auto"/>
            </w:tcBorders>
            <w:shd w:val="clear" w:color="auto" w:fill="auto"/>
            <w:hideMark/>
          </w:tcPr>
          <w:p w:rsidR="00247611" w:rsidRPr="00812B1F" w:rsidRDefault="00247611" w:rsidP="00415C20">
            <w:pPr>
              <w:spacing w:line="240" w:lineRule="auto"/>
              <w:ind w:firstLine="0"/>
              <w:rPr>
                <w:sz w:val="24"/>
                <w:szCs w:val="24"/>
              </w:rPr>
            </w:pPr>
            <w:r w:rsidRPr="00812B1F">
              <w:rPr>
                <w:sz w:val="24"/>
                <w:szCs w:val="24"/>
              </w:rPr>
              <w:t>Добиться однозначного понимания среди всех основных субъектов инновационной деятельн</w:t>
            </w:r>
            <w:r w:rsidRPr="00812B1F">
              <w:rPr>
                <w:sz w:val="24"/>
                <w:szCs w:val="24"/>
              </w:rPr>
              <w:t>о</w:t>
            </w:r>
            <w:r w:rsidRPr="00812B1F">
              <w:rPr>
                <w:sz w:val="24"/>
                <w:szCs w:val="24"/>
              </w:rPr>
              <w:t>сти вуза, что такое инновация в университете, включая технический персонал</w:t>
            </w:r>
          </w:p>
        </w:tc>
      </w:tr>
      <w:tr w:rsidR="00247611" w:rsidRPr="00812B1F" w:rsidTr="00415C20">
        <w:tc>
          <w:tcPr>
            <w:tcW w:w="4361" w:type="dxa"/>
            <w:tcBorders>
              <w:top w:val="single" w:sz="4" w:space="0" w:color="auto"/>
              <w:left w:val="single" w:sz="4" w:space="0" w:color="auto"/>
              <w:bottom w:val="single" w:sz="4" w:space="0" w:color="auto"/>
              <w:right w:val="single" w:sz="4" w:space="0" w:color="auto"/>
            </w:tcBorders>
            <w:shd w:val="clear" w:color="auto" w:fill="auto"/>
          </w:tcPr>
          <w:p w:rsidR="00247611" w:rsidRPr="00812B1F" w:rsidRDefault="00247611" w:rsidP="00415C20">
            <w:pPr>
              <w:spacing w:line="240" w:lineRule="auto"/>
              <w:ind w:firstLine="0"/>
              <w:rPr>
                <w:sz w:val="24"/>
                <w:szCs w:val="24"/>
              </w:rPr>
            </w:pPr>
            <w:r w:rsidRPr="00812B1F">
              <w:rPr>
                <w:sz w:val="24"/>
                <w:szCs w:val="24"/>
              </w:rPr>
              <w:t>Низкая вовлеченность низовых уровней инновационной деятельности в вузе</w:t>
            </w:r>
          </w:p>
        </w:tc>
        <w:tc>
          <w:tcPr>
            <w:tcW w:w="5210" w:type="dxa"/>
            <w:tcBorders>
              <w:top w:val="single" w:sz="4" w:space="0" w:color="auto"/>
              <w:left w:val="single" w:sz="4" w:space="0" w:color="auto"/>
              <w:bottom w:val="single" w:sz="4" w:space="0" w:color="auto"/>
              <w:right w:val="single" w:sz="4" w:space="0" w:color="auto"/>
            </w:tcBorders>
            <w:shd w:val="clear" w:color="auto" w:fill="auto"/>
            <w:hideMark/>
          </w:tcPr>
          <w:p w:rsidR="00247611" w:rsidRPr="00812B1F" w:rsidRDefault="00247611" w:rsidP="00415C20">
            <w:pPr>
              <w:spacing w:line="240" w:lineRule="auto"/>
              <w:ind w:firstLine="0"/>
              <w:rPr>
                <w:sz w:val="24"/>
                <w:szCs w:val="24"/>
              </w:rPr>
            </w:pPr>
            <w:r w:rsidRPr="00812B1F">
              <w:rPr>
                <w:sz w:val="24"/>
                <w:szCs w:val="24"/>
              </w:rPr>
              <w:t>Обязать руководителей ООП, тьюторов ознак</w:t>
            </w:r>
            <w:r w:rsidRPr="00812B1F">
              <w:rPr>
                <w:sz w:val="24"/>
                <w:szCs w:val="24"/>
              </w:rPr>
              <w:t>о</w:t>
            </w:r>
            <w:r w:rsidRPr="00812B1F">
              <w:rPr>
                <w:sz w:val="24"/>
                <w:szCs w:val="24"/>
              </w:rPr>
              <w:t>мить преподавателей, студентов и аспирантов с программой стратегического развития униве</w:t>
            </w:r>
            <w:r w:rsidRPr="00812B1F">
              <w:rPr>
                <w:sz w:val="24"/>
                <w:szCs w:val="24"/>
              </w:rPr>
              <w:t>р</w:t>
            </w:r>
            <w:r w:rsidRPr="00812B1F">
              <w:rPr>
                <w:sz w:val="24"/>
                <w:szCs w:val="24"/>
              </w:rPr>
              <w:t>ситета</w:t>
            </w:r>
          </w:p>
        </w:tc>
      </w:tr>
      <w:tr w:rsidR="00247611" w:rsidRPr="00812B1F" w:rsidTr="00415C20">
        <w:tc>
          <w:tcPr>
            <w:tcW w:w="4361" w:type="dxa"/>
            <w:tcBorders>
              <w:top w:val="single" w:sz="4" w:space="0" w:color="auto"/>
              <w:left w:val="single" w:sz="4" w:space="0" w:color="auto"/>
              <w:bottom w:val="single" w:sz="4" w:space="0" w:color="auto"/>
              <w:right w:val="single" w:sz="4" w:space="0" w:color="auto"/>
            </w:tcBorders>
            <w:shd w:val="clear" w:color="auto" w:fill="auto"/>
          </w:tcPr>
          <w:p w:rsidR="00247611" w:rsidRPr="00812B1F" w:rsidRDefault="00247611" w:rsidP="00415C20">
            <w:pPr>
              <w:spacing w:line="240" w:lineRule="auto"/>
              <w:ind w:firstLine="0"/>
              <w:rPr>
                <w:sz w:val="24"/>
                <w:szCs w:val="24"/>
              </w:rPr>
            </w:pPr>
            <w:r w:rsidRPr="00812B1F">
              <w:rPr>
                <w:sz w:val="24"/>
                <w:szCs w:val="24"/>
              </w:rPr>
              <w:t>Недостаточная активность введения на уровень индивидуальных планов раб</w:t>
            </w:r>
            <w:r w:rsidRPr="00812B1F">
              <w:rPr>
                <w:sz w:val="24"/>
                <w:szCs w:val="24"/>
              </w:rPr>
              <w:t>о</w:t>
            </w:r>
            <w:r w:rsidRPr="00812B1F">
              <w:rPr>
                <w:sz w:val="24"/>
                <w:szCs w:val="24"/>
              </w:rPr>
              <w:t>ты мероприятий по инновационной д</w:t>
            </w:r>
            <w:r w:rsidRPr="00812B1F">
              <w:rPr>
                <w:sz w:val="24"/>
                <w:szCs w:val="24"/>
              </w:rPr>
              <w:t>е</w:t>
            </w:r>
            <w:r w:rsidRPr="00812B1F">
              <w:rPr>
                <w:sz w:val="24"/>
                <w:szCs w:val="24"/>
              </w:rPr>
              <w:t>ятельности</w:t>
            </w:r>
          </w:p>
        </w:tc>
        <w:tc>
          <w:tcPr>
            <w:tcW w:w="5210" w:type="dxa"/>
            <w:tcBorders>
              <w:top w:val="single" w:sz="4" w:space="0" w:color="auto"/>
              <w:left w:val="single" w:sz="4" w:space="0" w:color="auto"/>
              <w:bottom w:val="single" w:sz="4" w:space="0" w:color="auto"/>
              <w:right w:val="single" w:sz="4" w:space="0" w:color="auto"/>
            </w:tcBorders>
            <w:shd w:val="clear" w:color="auto" w:fill="auto"/>
            <w:hideMark/>
          </w:tcPr>
          <w:p w:rsidR="00247611" w:rsidRPr="00812B1F" w:rsidRDefault="00247611" w:rsidP="00415C20">
            <w:pPr>
              <w:spacing w:line="240" w:lineRule="auto"/>
              <w:ind w:firstLine="0"/>
              <w:rPr>
                <w:sz w:val="24"/>
                <w:szCs w:val="24"/>
              </w:rPr>
            </w:pPr>
            <w:r w:rsidRPr="00812B1F">
              <w:rPr>
                <w:sz w:val="24"/>
                <w:szCs w:val="24"/>
              </w:rPr>
              <w:t>Обязать руководителей кафедр включить в план работы кафедр мероприятия по посильному участию в выполнении программы стратегич</w:t>
            </w:r>
            <w:r w:rsidRPr="00812B1F">
              <w:rPr>
                <w:sz w:val="24"/>
                <w:szCs w:val="24"/>
              </w:rPr>
              <w:t>е</w:t>
            </w:r>
            <w:r w:rsidRPr="00812B1F">
              <w:rPr>
                <w:sz w:val="24"/>
                <w:szCs w:val="24"/>
              </w:rPr>
              <w:t>ского развития вуза</w:t>
            </w:r>
          </w:p>
        </w:tc>
      </w:tr>
      <w:tr w:rsidR="00247611" w:rsidRPr="00812B1F" w:rsidTr="00415C20">
        <w:tc>
          <w:tcPr>
            <w:tcW w:w="4361" w:type="dxa"/>
            <w:tcBorders>
              <w:top w:val="single" w:sz="4" w:space="0" w:color="auto"/>
              <w:left w:val="single" w:sz="4" w:space="0" w:color="auto"/>
              <w:bottom w:val="single" w:sz="4" w:space="0" w:color="auto"/>
              <w:right w:val="single" w:sz="4" w:space="0" w:color="auto"/>
            </w:tcBorders>
            <w:shd w:val="clear" w:color="auto" w:fill="auto"/>
          </w:tcPr>
          <w:p w:rsidR="00247611" w:rsidRPr="00812B1F" w:rsidRDefault="00247611" w:rsidP="00415C20">
            <w:pPr>
              <w:spacing w:line="240" w:lineRule="auto"/>
              <w:ind w:firstLine="0"/>
              <w:rPr>
                <w:sz w:val="24"/>
                <w:szCs w:val="24"/>
              </w:rPr>
            </w:pPr>
            <w:r w:rsidRPr="00812B1F">
              <w:rPr>
                <w:sz w:val="24"/>
                <w:szCs w:val="24"/>
              </w:rPr>
              <w:t>Основные причины сдерживания а</w:t>
            </w:r>
            <w:r w:rsidRPr="00812B1F">
              <w:rPr>
                <w:sz w:val="24"/>
                <w:szCs w:val="24"/>
              </w:rPr>
              <w:t>к</w:t>
            </w:r>
            <w:r w:rsidRPr="00812B1F">
              <w:rPr>
                <w:sz w:val="24"/>
                <w:szCs w:val="24"/>
              </w:rPr>
              <w:t xml:space="preserve">тивного применения инновационных технологий в университете: отсутствие технических и иных возможностей, </w:t>
            </w:r>
          </w:p>
          <w:p w:rsidR="00247611" w:rsidRPr="00812B1F" w:rsidRDefault="00247611" w:rsidP="00415C20">
            <w:pPr>
              <w:spacing w:line="240" w:lineRule="auto"/>
              <w:ind w:firstLine="0"/>
              <w:rPr>
                <w:sz w:val="24"/>
                <w:szCs w:val="24"/>
              </w:rPr>
            </w:pPr>
            <w:r w:rsidRPr="00812B1F">
              <w:rPr>
                <w:sz w:val="24"/>
                <w:szCs w:val="24"/>
              </w:rPr>
              <w:t>отсутствие развернутой системы мот</w:t>
            </w:r>
            <w:r w:rsidRPr="00812B1F">
              <w:rPr>
                <w:sz w:val="24"/>
                <w:szCs w:val="24"/>
              </w:rPr>
              <w:t>и</w:t>
            </w:r>
            <w:r w:rsidRPr="00812B1F">
              <w:rPr>
                <w:sz w:val="24"/>
                <w:szCs w:val="24"/>
              </w:rPr>
              <w:t>вации инновационной деятельности</w:t>
            </w:r>
          </w:p>
        </w:tc>
        <w:tc>
          <w:tcPr>
            <w:tcW w:w="5210" w:type="dxa"/>
            <w:tcBorders>
              <w:top w:val="single" w:sz="4" w:space="0" w:color="auto"/>
              <w:left w:val="single" w:sz="4" w:space="0" w:color="auto"/>
              <w:bottom w:val="single" w:sz="4" w:space="0" w:color="auto"/>
              <w:right w:val="single" w:sz="4" w:space="0" w:color="auto"/>
            </w:tcBorders>
            <w:shd w:val="clear" w:color="auto" w:fill="auto"/>
          </w:tcPr>
          <w:p w:rsidR="00247611" w:rsidRPr="00812B1F" w:rsidRDefault="00247611" w:rsidP="00415C20">
            <w:pPr>
              <w:spacing w:line="240" w:lineRule="auto"/>
              <w:ind w:firstLine="0"/>
              <w:rPr>
                <w:sz w:val="24"/>
                <w:szCs w:val="24"/>
              </w:rPr>
            </w:pPr>
            <w:r w:rsidRPr="00812B1F">
              <w:rPr>
                <w:sz w:val="24"/>
                <w:szCs w:val="24"/>
              </w:rPr>
              <w:t>Проанализировать состояние дел во всех стру</w:t>
            </w:r>
            <w:r w:rsidRPr="00812B1F">
              <w:rPr>
                <w:sz w:val="24"/>
                <w:szCs w:val="24"/>
              </w:rPr>
              <w:t>к</w:t>
            </w:r>
            <w:r w:rsidRPr="00812B1F">
              <w:rPr>
                <w:sz w:val="24"/>
                <w:szCs w:val="24"/>
              </w:rPr>
              <w:t>турных подразделениях и предложить конкре</w:t>
            </w:r>
            <w:r w:rsidRPr="00812B1F">
              <w:rPr>
                <w:sz w:val="24"/>
                <w:szCs w:val="24"/>
              </w:rPr>
              <w:t>т</w:t>
            </w:r>
            <w:r w:rsidRPr="00812B1F">
              <w:rPr>
                <w:sz w:val="24"/>
                <w:szCs w:val="24"/>
              </w:rPr>
              <w:t>ные меры преодоления этих причин</w:t>
            </w:r>
          </w:p>
        </w:tc>
      </w:tr>
      <w:tr w:rsidR="00247611" w:rsidRPr="00812B1F" w:rsidTr="00415C20">
        <w:tc>
          <w:tcPr>
            <w:tcW w:w="4361" w:type="dxa"/>
            <w:tcBorders>
              <w:top w:val="single" w:sz="4" w:space="0" w:color="auto"/>
              <w:left w:val="single" w:sz="4" w:space="0" w:color="auto"/>
              <w:bottom w:val="single" w:sz="4" w:space="0" w:color="auto"/>
              <w:right w:val="single" w:sz="4" w:space="0" w:color="auto"/>
            </w:tcBorders>
            <w:shd w:val="clear" w:color="auto" w:fill="auto"/>
          </w:tcPr>
          <w:p w:rsidR="00247611" w:rsidRPr="00812B1F" w:rsidRDefault="00247611" w:rsidP="00415C20">
            <w:pPr>
              <w:spacing w:line="240" w:lineRule="auto"/>
              <w:ind w:firstLine="0"/>
              <w:rPr>
                <w:sz w:val="24"/>
                <w:szCs w:val="24"/>
              </w:rPr>
            </w:pPr>
            <w:r w:rsidRPr="00812B1F">
              <w:rPr>
                <w:sz w:val="24"/>
                <w:szCs w:val="24"/>
              </w:rPr>
              <w:t>Рекомендации по развитию инновац</w:t>
            </w:r>
            <w:r w:rsidRPr="00812B1F">
              <w:rPr>
                <w:sz w:val="24"/>
                <w:szCs w:val="24"/>
              </w:rPr>
              <w:t>и</w:t>
            </w:r>
            <w:r w:rsidRPr="00812B1F">
              <w:rPr>
                <w:sz w:val="24"/>
                <w:szCs w:val="24"/>
              </w:rPr>
              <w:t>онной среды университета сами р</w:t>
            </w:r>
            <w:r w:rsidRPr="00812B1F">
              <w:rPr>
                <w:sz w:val="24"/>
                <w:szCs w:val="24"/>
              </w:rPr>
              <w:t>е</w:t>
            </w:r>
            <w:r w:rsidRPr="00812B1F">
              <w:rPr>
                <w:sz w:val="24"/>
                <w:szCs w:val="24"/>
              </w:rPr>
              <w:t>спонденты вразумительно не могут сформулировать и предложить эффе</w:t>
            </w:r>
            <w:r w:rsidRPr="00812B1F">
              <w:rPr>
                <w:sz w:val="24"/>
                <w:szCs w:val="24"/>
              </w:rPr>
              <w:t>к</w:t>
            </w:r>
            <w:r w:rsidRPr="00812B1F">
              <w:rPr>
                <w:sz w:val="24"/>
                <w:szCs w:val="24"/>
              </w:rPr>
              <w:t>тивный их перечень</w:t>
            </w:r>
          </w:p>
        </w:tc>
        <w:tc>
          <w:tcPr>
            <w:tcW w:w="5210" w:type="dxa"/>
            <w:tcBorders>
              <w:top w:val="single" w:sz="4" w:space="0" w:color="auto"/>
              <w:left w:val="single" w:sz="4" w:space="0" w:color="auto"/>
              <w:bottom w:val="single" w:sz="4" w:space="0" w:color="auto"/>
              <w:right w:val="single" w:sz="4" w:space="0" w:color="auto"/>
            </w:tcBorders>
            <w:shd w:val="clear" w:color="auto" w:fill="auto"/>
          </w:tcPr>
          <w:p w:rsidR="00247611" w:rsidRPr="00812B1F" w:rsidRDefault="00247611" w:rsidP="00415C20">
            <w:pPr>
              <w:spacing w:line="240" w:lineRule="auto"/>
              <w:ind w:firstLine="0"/>
              <w:rPr>
                <w:sz w:val="24"/>
                <w:szCs w:val="24"/>
              </w:rPr>
            </w:pPr>
            <w:r w:rsidRPr="00812B1F">
              <w:rPr>
                <w:sz w:val="24"/>
                <w:szCs w:val="24"/>
              </w:rPr>
              <w:t>Модернизация</w:t>
            </w:r>
            <w:r w:rsidR="00F7210C" w:rsidRPr="00812B1F">
              <w:rPr>
                <w:sz w:val="24"/>
                <w:szCs w:val="24"/>
              </w:rPr>
              <w:t xml:space="preserve"> </w:t>
            </w:r>
            <w:r w:rsidRPr="00812B1F">
              <w:rPr>
                <w:sz w:val="24"/>
                <w:szCs w:val="24"/>
              </w:rPr>
              <w:t>учебно-материальной</w:t>
            </w:r>
            <w:r w:rsidR="00F7210C" w:rsidRPr="00812B1F">
              <w:rPr>
                <w:sz w:val="24"/>
                <w:szCs w:val="24"/>
              </w:rPr>
              <w:t xml:space="preserve"> </w:t>
            </w:r>
            <w:r w:rsidRPr="00812B1F">
              <w:rPr>
                <w:sz w:val="24"/>
                <w:szCs w:val="24"/>
              </w:rPr>
              <w:t>базы</w:t>
            </w:r>
            <w:r w:rsidR="00F7210C" w:rsidRPr="00812B1F">
              <w:rPr>
                <w:sz w:val="24"/>
                <w:szCs w:val="24"/>
              </w:rPr>
              <w:t xml:space="preserve"> </w:t>
            </w:r>
            <w:r w:rsidRPr="00812B1F">
              <w:rPr>
                <w:sz w:val="24"/>
                <w:szCs w:val="24"/>
              </w:rPr>
              <w:t>с</w:t>
            </w:r>
            <w:r w:rsidRPr="00812B1F">
              <w:rPr>
                <w:sz w:val="24"/>
                <w:szCs w:val="24"/>
              </w:rPr>
              <w:t>о</w:t>
            </w:r>
            <w:r w:rsidRPr="00812B1F">
              <w:rPr>
                <w:sz w:val="24"/>
                <w:szCs w:val="24"/>
              </w:rPr>
              <w:t>временного</w:t>
            </w:r>
            <w:r w:rsidR="00F7210C" w:rsidRPr="00812B1F">
              <w:rPr>
                <w:sz w:val="24"/>
                <w:szCs w:val="24"/>
              </w:rPr>
              <w:t xml:space="preserve"> </w:t>
            </w:r>
            <w:r w:rsidRPr="00812B1F">
              <w:rPr>
                <w:sz w:val="24"/>
                <w:szCs w:val="24"/>
              </w:rPr>
              <w:t>учебного заведения высшего пр</w:t>
            </w:r>
            <w:r w:rsidRPr="00812B1F">
              <w:rPr>
                <w:sz w:val="24"/>
                <w:szCs w:val="24"/>
              </w:rPr>
              <w:t>о</w:t>
            </w:r>
            <w:r w:rsidRPr="00812B1F">
              <w:rPr>
                <w:sz w:val="24"/>
                <w:szCs w:val="24"/>
              </w:rPr>
              <w:t>фессионального образования; создание четкой и эффективной системы поощрения за эффекти</w:t>
            </w:r>
            <w:r w:rsidRPr="00812B1F">
              <w:rPr>
                <w:sz w:val="24"/>
                <w:szCs w:val="24"/>
              </w:rPr>
              <w:t>в</w:t>
            </w:r>
            <w:r w:rsidRPr="00812B1F">
              <w:rPr>
                <w:sz w:val="24"/>
                <w:szCs w:val="24"/>
              </w:rPr>
              <w:t>ную инновационную деятельность; расширение форм и методов стимулирования и поддержки кафедр/преподавателей, ведущих инновацио</w:t>
            </w:r>
            <w:r w:rsidRPr="00812B1F">
              <w:rPr>
                <w:sz w:val="24"/>
                <w:szCs w:val="24"/>
              </w:rPr>
              <w:t>н</w:t>
            </w:r>
            <w:r w:rsidRPr="00812B1F">
              <w:rPr>
                <w:sz w:val="24"/>
                <w:szCs w:val="24"/>
              </w:rPr>
              <w:t>ные разработки – поставлены на первое место в качестве мер развития инноваций</w:t>
            </w:r>
          </w:p>
        </w:tc>
      </w:tr>
      <w:tr w:rsidR="00247611" w:rsidRPr="00812B1F" w:rsidTr="00415C20">
        <w:tc>
          <w:tcPr>
            <w:tcW w:w="4361" w:type="dxa"/>
            <w:tcBorders>
              <w:top w:val="single" w:sz="4" w:space="0" w:color="auto"/>
              <w:left w:val="single" w:sz="4" w:space="0" w:color="auto"/>
              <w:bottom w:val="single" w:sz="4" w:space="0" w:color="auto"/>
              <w:right w:val="single" w:sz="4" w:space="0" w:color="auto"/>
            </w:tcBorders>
            <w:shd w:val="clear" w:color="auto" w:fill="auto"/>
          </w:tcPr>
          <w:p w:rsidR="00247611" w:rsidRPr="00812B1F" w:rsidRDefault="00247611" w:rsidP="00415C20">
            <w:pPr>
              <w:spacing w:line="240" w:lineRule="auto"/>
              <w:ind w:firstLine="0"/>
              <w:rPr>
                <w:bCs/>
                <w:sz w:val="24"/>
                <w:szCs w:val="24"/>
              </w:rPr>
            </w:pPr>
            <w:r w:rsidRPr="00812B1F">
              <w:rPr>
                <w:sz w:val="24"/>
                <w:szCs w:val="24"/>
              </w:rPr>
              <w:t>Для внедрения новых технологий в процессе разрешения актуальных пр</w:t>
            </w:r>
            <w:r w:rsidRPr="00812B1F">
              <w:rPr>
                <w:sz w:val="24"/>
                <w:szCs w:val="24"/>
              </w:rPr>
              <w:t>о</w:t>
            </w:r>
            <w:r w:rsidRPr="00812B1F">
              <w:rPr>
                <w:sz w:val="24"/>
                <w:szCs w:val="24"/>
              </w:rPr>
              <w:t>блем высшей школы необходимы а</w:t>
            </w:r>
            <w:r w:rsidRPr="00812B1F">
              <w:rPr>
                <w:sz w:val="24"/>
                <w:szCs w:val="24"/>
              </w:rPr>
              <w:t>к</w:t>
            </w:r>
            <w:r w:rsidRPr="00812B1F">
              <w:rPr>
                <w:sz w:val="24"/>
                <w:szCs w:val="24"/>
              </w:rPr>
              <w:t>тивные управленческие усилия на всех уровнях при координации их между с</w:t>
            </w:r>
            <w:r w:rsidRPr="00812B1F">
              <w:rPr>
                <w:sz w:val="24"/>
                <w:szCs w:val="24"/>
              </w:rPr>
              <w:t>о</w:t>
            </w:r>
            <w:r w:rsidRPr="00812B1F">
              <w:rPr>
                <w:sz w:val="24"/>
                <w:szCs w:val="24"/>
              </w:rPr>
              <w:t>бой, необходим соответствующий алг</w:t>
            </w:r>
            <w:r w:rsidRPr="00812B1F">
              <w:rPr>
                <w:sz w:val="24"/>
                <w:szCs w:val="24"/>
              </w:rPr>
              <w:t>о</w:t>
            </w:r>
            <w:r w:rsidRPr="00812B1F">
              <w:rPr>
                <w:sz w:val="24"/>
                <w:szCs w:val="24"/>
              </w:rPr>
              <w:t>ритм действий всех структурных по</w:t>
            </w:r>
            <w:r w:rsidRPr="00812B1F">
              <w:rPr>
                <w:sz w:val="24"/>
                <w:szCs w:val="24"/>
              </w:rPr>
              <w:t>д</w:t>
            </w:r>
            <w:r w:rsidRPr="00812B1F">
              <w:rPr>
                <w:sz w:val="24"/>
                <w:szCs w:val="24"/>
              </w:rPr>
              <w:t xml:space="preserve">разделений вуза </w:t>
            </w:r>
          </w:p>
        </w:tc>
        <w:tc>
          <w:tcPr>
            <w:tcW w:w="5210" w:type="dxa"/>
            <w:tcBorders>
              <w:top w:val="single" w:sz="4" w:space="0" w:color="auto"/>
              <w:left w:val="single" w:sz="4" w:space="0" w:color="auto"/>
              <w:bottom w:val="single" w:sz="4" w:space="0" w:color="auto"/>
              <w:right w:val="single" w:sz="4" w:space="0" w:color="auto"/>
            </w:tcBorders>
            <w:shd w:val="clear" w:color="auto" w:fill="auto"/>
          </w:tcPr>
          <w:p w:rsidR="00247611" w:rsidRPr="00812B1F" w:rsidRDefault="00247611" w:rsidP="00415C20">
            <w:pPr>
              <w:spacing w:line="240" w:lineRule="auto"/>
              <w:ind w:firstLine="0"/>
              <w:rPr>
                <w:sz w:val="24"/>
                <w:szCs w:val="24"/>
              </w:rPr>
            </w:pPr>
            <w:r w:rsidRPr="00812B1F">
              <w:rPr>
                <w:sz w:val="24"/>
                <w:szCs w:val="24"/>
              </w:rPr>
              <w:t>Есть опыт разработки и проверки на практике алгоритма управления инновационно-педагогической деятельностью, реализация к</w:t>
            </w:r>
            <w:r w:rsidRPr="00812B1F">
              <w:rPr>
                <w:sz w:val="24"/>
                <w:szCs w:val="24"/>
              </w:rPr>
              <w:t>о</w:t>
            </w:r>
            <w:r w:rsidRPr="00812B1F">
              <w:rPr>
                <w:sz w:val="24"/>
                <w:szCs w:val="24"/>
              </w:rPr>
              <w:t>торого включает пять основных стадий: подг</w:t>
            </w:r>
            <w:r w:rsidRPr="00812B1F">
              <w:rPr>
                <w:sz w:val="24"/>
                <w:szCs w:val="24"/>
              </w:rPr>
              <w:t>о</w:t>
            </w:r>
            <w:r w:rsidRPr="00812B1F">
              <w:rPr>
                <w:sz w:val="24"/>
                <w:szCs w:val="24"/>
              </w:rPr>
              <w:t>товку инновации, введение нового, организ</w:t>
            </w:r>
            <w:r w:rsidRPr="00812B1F">
              <w:rPr>
                <w:sz w:val="24"/>
                <w:szCs w:val="24"/>
              </w:rPr>
              <w:t>а</w:t>
            </w:r>
            <w:r w:rsidRPr="00812B1F">
              <w:rPr>
                <w:sz w:val="24"/>
                <w:szCs w:val="24"/>
              </w:rPr>
              <w:t>цию деятельности педагогов по освоению и применению нового, предварительные итоги инновационной деятельности, распространение и совершенствование нового опыта. Необход</w:t>
            </w:r>
            <w:r w:rsidRPr="00812B1F">
              <w:rPr>
                <w:sz w:val="24"/>
                <w:szCs w:val="24"/>
              </w:rPr>
              <w:t>и</w:t>
            </w:r>
            <w:r w:rsidRPr="00812B1F">
              <w:rPr>
                <w:sz w:val="24"/>
                <w:szCs w:val="24"/>
              </w:rPr>
              <w:t>мо обязать руководителей всех структурных подразделений определить свою цель и свое м</w:t>
            </w:r>
            <w:r w:rsidRPr="00812B1F">
              <w:rPr>
                <w:sz w:val="24"/>
                <w:szCs w:val="24"/>
              </w:rPr>
              <w:t>е</w:t>
            </w:r>
            <w:r w:rsidRPr="00812B1F">
              <w:rPr>
                <w:sz w:val="24"/>
                <w:szCs w:val="24"/>
              </w:rPr>
              <w:t>сто в системе управленческих действий по фо</w:t>
            </w:r>
            <w:r w:rsidRPr="00812B1F">
              <w:rPr>
                <w:sz w:val="24"/>
                <w:szCs w:val="24"/>
              </w:rPr>
              <w:t>р</w:t>
            </w:r>
            <w:r w:rsidRPr="00812B1F">
              <w:rPr>
                <w:sz w:val="24"/>
                <w:szCs w:val="24"/>
              </w:rPr>
              <w:t>мированию инновационного климата и укре</w:t>
            </w:r>
            <w:r w:rsidRPr="00812B1F">
              <w:rPr>
                <w:sz w:val="24"/>
                <w:szCs w:val="24"/>
              </w:rPr>
              <w:t>п</w:t>
            </w:r>
            <w:r w:rsidRPr="00812B1F">
              <w:rPr>
                <w:sz w:val="24"/>
                <w:szCs w:val="24"/>
              </w:rPr>
              <w:t xml:space="preserve">лению инновационной культуры вуза </w:t>
            </w:r>
          </w:p>
        </w:tc>
      </w:tr>
    </w:tbl>
    <w:p w:rsidR="00247611" w:rsidRPr="00247611" w:rsidRDefault="00247611" w:rsidP="009B7D5D"/>
    <w:p w:rsidR="009F2070" w:rsidRDefault="009F2070" w:rsidP="009B7D5D">
      <w:pPr>
        <w:sectPr w:rsidR="009F2070">
          <w:footnotePr>
            <w:numRestart w:val="eachSect"/>
          </w:footnotePr>
          <w:pgSz w:w="11906" w:h="16838"/>
          <w:pgMar w:top="1134" w:right="850" w:bottom="1134" w:left="1701" w:header="708" w:footer="708" w:gutter="0"/>
          <w:cols w:space="708"/>
          <w:docGrid w:linePitch="360"/>
        </w:sectPr>
      </w:pPr>
    </w:p>
    <w:p w:rsidR="00760812" w:rsidRPr="00D9621D" w:rsidRDefault="00760812" w:rsidP="00415C20">
      <w:pPr>
        <w:pStyle w:val="2"/>
      </w:pPr>
      <w:bookmarkStart w:id="48" w:name="_Toc374915885"/>
      <w:r w:rsidRPr="00D9621D">
        <w:lastRenderedPageBreak/>
        <w:t>Тимофеев М.А.</w:t>
      </w:r>
      <w:bookmarkEnd w:id="48"/>
      <w:r w:rsidRPr="00D9621D">
        <w:t xml:space="preserve"> </w:t>
      </w:r>
    </w:p>
    <w:p w:rsidR="00D9621D" w:rsidRPr="00415C20" w:rsidRDefault="00D9621D" w:rsidP="009B7D5D">
      <w:pPr>
        <w:rPr>
          <w:rFonts w:ascii="Arial" w:hAnsi="Arial" w:cs="Arial"/>
          <w:sz w:val="24"/>
          <w:szCs w:val="24"/>
        </w:rPr>
      </w:pPr>
      <w:r w:rsidRPr="00415C20">
        <w:rPr>
          <w:rFonts w:ascii="Arial" w:hAnsi="Arial" w:cs="Arial"/>
          <w:sz w:val="24"/>
          <w:szCs w:val="24"/>
        </w:rPr>
        <w:t xml:space="preserve">Магистрант по направлению </w:t>
      </w:r>
      <w:r w:rsidR="0029760E" w:rsidRPr="00415C20">
        <w:rPr>
          <w:rFonts w:ascii="Arial" w:hAnsi="Arial" w:cs="Arial"/>
          <w:sz w:val="24"/>
          <w:szCs w:val="24"/>
        </w:rPr>
        <w:t>«</w:t>
      </w:r>
      <w:r w:rsidRPr="00415C20">
        <w:rPr>
          <w:rFonts w:ascii="Arial" w:hAnsi="Arial" w:cs="Arial"/>
          <w:sz w:val="24"/>
          <w:szCs w:val="24"/>
        </w:rPr>
        <w:t>Политология</w:t>
      </w:r>
      <w:r w:rsidR="0029760E" w:rsidRPr="00415C20">
        <w:rPr>
          <w:rFonts w:ascii="Arial" w:hAnsi="Arial" w:cs="Arial"/>
          <w:sz w:val="24"/>
          <w:szCs w:val="24"/>
        </w:rPr>
        <w:t>»</w:t>
      </w:r>
      <w:r w:rsidRPr="00415C20">
        <w:rPr>
          <w:rFonts w:ascii="Arial" w:hAnsi="Arial" w:cs="Arial"/>
          <w:sz w:val="24"/>
          <w:szCs w:val="24"/>
        </w:rPr>
        <w:t>, 1 курс, ТвГУ</w:t>
      </w:r>
    </w:p>
    <w:p w:rsidR="00760812" w:rsidRPr="00D9621D" w:rsidRDefault="00760812" w:rsidP="00415C20">
      <w:pPr>
        <w:pStyle w:val="3"/>
      </w:pPr>
      <w:bookmarkStart w:id="49" w:name="_Toc374488880"/>
      <w:bookmarkStart w:id="50" w:name="_Toc374915886"/>
      <w:r w:rsidRPr="00D9621D">
        <w:t>Кризис ООН на современном этапе развития</w:t>
      </w:r>
      <w:bookmarkEnd w:id="49"/>
      <w:bookmarkEnd w:id="50"/>
    </w:p>
    <w:p w:rsidR="00760812" w:rsidRPr="00D9621D" w:rsidRDefault="00760812" w:rsidP="009B7D5D">
      <w:r w:rsidRPr="00D9621D">
        <w:t>Сегодня все сильнее становится заметно, что ООН не справляется со своими обязанностями в полной мере. Ее отдельные институты, да</w:t>
      </w:r>
      <w:r w:rsidR="00F7210C">
        <w:t xml:space="preserve"> </w:t>
      </w:r>
      <w:r w:rsidRPr="00D9621D">
        <w:t>и в целом сама организация теряют свой авторитет. Существуют многие факторы и проблемы обосновывающие понижение роли ООН в современном обществе.</w:t>
      </w:r>
    </w:p>
    <w:p w:rsidR="00760812" w:rsidRPr="00D9621D" w:rsidRDefault="00760812" w:rsidP="009B7D5D">
      <w:r w:rsidRPr="00D9621D">
        <w:t>Все чаще встает вопрос: является ли ООН безальтернативной организ</w:t>
      </w:r>
      <w:r w:rsidRPr="00D9621D">
        <w:t>а</w:t>
      </w:r>
      <w:r w:rsidRPr="00D9621D">
        <w:t>цией? Но речь идет не столько о возможности создания альтернативной о</w:t>
      </w:r>
      <w:r w:rsidRPr="00D9621D">
        <w:t>р</w:t>
      </w:r>
      <w:r w:rsidRPr="00D9621D">
        <w:t>ганизации, сколько о степени прерогатив ООН. Ряд стран, в числе которых и Россия, имеют принципиальную позицию по этому вопросу, заключающуюся в том, что для легитимации основных вопросов внешней политики, которые могут затрагивать интересы других стран, ООН абсолютно безальтернативна.</w:t>
      </w:r>
    </w:p>
    <w:p w:rsidR="00760812" w:rsidRPr="00D9621D" w:rsidRDefault="00760812" w:rsidP="009B7D5D">
      <w:r w:rsidRPr="00D9621D">
        <w:t>Позиция США выглядела иначе. Американские власти считали, что в тех вопросах, которые касаются защиты национальных интересов, страна вправе принимать любые, даже самые радикальные решения, без</w:t>
      </w:r>
      <w:r w:rsidR="00F7210C">
        <w:t xml:space="preserve"> </w:t>
      </w:r>
      <w:r w:rsidRPr="00D9621D">
        <w:t>согласов</w:t>
      </w:r>
      <w:r w:rsidRPr="00D9621D">
        <w:t>а</w:t>
      </w:r>
      <w:r w:rsidRPr="00D9621D">
        <w:t>ния с международными институтами. По мнению З.</w:t>
      </w:r>
      <w:r w:rsidR="009F2070">
        <w:t> </w:t>
      </w:r>
      <w:r w:rsidRPr="00D9621D">
        <w:t xml:space="preserve">Бжезинского, </w:t>
      </w:r>
      <w:r w:rsidR="0029760E">
        <w:t>«</w:t>
      </w:r>
      <w:r w:rsidRPr="00D9621D">
        <w:t>без п</w:t>
      </w:r>
      <w:r w:rsidRPr="00D9621D">
        <w:t>о</w:t>
      </w:r>
      <w:r w:rsidRPr="00D9621D">
        <w:t>стоянного и направленного</w:t>
      </w:r>
      <w:r w:rsidR="00F7210C">
        <w:t xml:space="preserve"> </w:t>
      </w:r>
      <w:r w:rsidRPr="00D9621D">
        <w:t>американского</w:t>
      </w:r>
      <w:r w:rsidR="00F7210C">
        <w:t xml:space="preserve"> </w:t>
      </w:r>
      <w:r w:rsidRPr="00D9621D">
        <w:t>участия</w:t>
      </w:r>
      <w:r w:rsidR="00F7210C">
        <w:t xml:space="preserve"> </w:t>
      </w:r>
      <w:r w:rsidRPr="00D9621D">
        <w:t>силы,</w:t>
      </w:r>
      <w:r w:rsidR="00F7210C">
        <w:t xml:space="preserve"> </w:t>
      </w:r>
      <w:r w:rsidRPr="00D9621D">
        <w:t>которые</w:t>
      </w:r>
      <w:r w:rsidR="00F7210C">
        <w:t xml:space="preserve"> </w:t>
      </w:r>
      <w:r w:rsidRPr="00D9621D">
        <w:t>способны</w:t>
      </w:r>
      <w:r w:rsidR="00F7210C">
        <w:t xml:space="preserve"> </w:t>
      </w:r>
      <w:r w:rsidRPr="00D9621D">
        <w:t>вызвать</w:t>
      </w:r>
      <w:r w:rsidR="00D9621D">
        <w:t xml:space="preserve"> </w:t>
      </w:r>
      <w:r w:rsidRPr="00D9621D">
        <w:t>беспорядок в мире, уже давно бы стали господствовать на мировой арене</w:t>
      </w:r>
      <w:r w:rsidR="0029760E">
        <w:t>»</w:t>
      </w:r>
      <w:r w:rsidR="00D9621D">
        <w:t xml:space="preserve"> </w:t>
      </w:r>
      <w:r w:rsidRPr="00D9621D">
        <w:t>[1,</w:t>
      </w:r>
      <w:r w:rsidR="00D9621D">
        <w:t xml:space="preserve"> с.</w:t>
      </w:r>
      <w:r w:rsidR="00FA0DA2">
        <w:t> </w:t>
      </w:r>
      <w:r w:rsidR="00D9621D">
        <w:t>231</w:t>
      </w:r>
      <w:r w:rsidRPr="00D9621D">
        <w:t>].</w:t>
      </w:r>
    </w:p>
    <w:p w:rsidR="00760812" w:rsidRPr="00FA0DA2" w:rsidRDefault="00760812" w:rsidP="009B7D5D">
      <w:pPr>
        <w:rPr>
          <w:spacing w:val="-4"/>
        </w:rPr>
      </w:pPr>
      <w:r w:rsidRPr="00FA0DA2">
        <w:rPr>
          <w:spacing w:val="-4"/>
        </w:rPr>
        <w:t>К сегодняшнему дню эта позиция видоизменилась. США планируют во</w:t>
      </w:r>
      <w:r w:rsidRPr="00FA0DA2">
        <w:rPr>
          <w:spacing w:val="-4"/>
        </w:rPr>
        <w:t>з</w:t>
      </w:r>
      <w:r w:rsidRPr="00FA0DA2">
        <w:rPr>
          <w:spacing w:val="-4"/>
        </w:rPr>
        <w:t xml:space="preserve">главить процессы реформ в ООН, с целью повышения влияния </w:t>
      </w:r>
      <w:r w:rsidR="0029760E" w:rsidRPr="00FA0DA2">
        <w:rPr>
          <w:spacing w:val="-4"/>
        </w:rPr>
        <w:t>«</w:t>
      </w:r>
      <w:r w:rsidRPr="00FA0DA2">
        <w:rPr>
          <w:spacing w:val="-4"/>
        </w:rPr>
        <w:t>классически демократических</w:t>
      </w:r>
      <w:r w:rsidR="0029760E" w:rsidRPr="00FA0DA2">
        <w:rPr>
          <w:spacing w:val="-4"/>
        </w:rPr>
        <w:t>»</w:t>
      </w:r>
      <w:r w:rsidRPr="00FA0DA2">
        <w:rPr>
          <w:spacing w:val="-4"/>
        </w:rPr>
        <w:t xml:space="preserve"> государств и получить больше возможностей для примен</w:t>
      </w:r>
      <w:r w:rsidRPr="00FA0DA2">
        <w:rPr>
          <w:spacing w:val="-4"/>
        </w:rPr>
        <w:t>е</w:t>
      </w:r>
      <w:r w:rsidRPr="00FA0DA2">
        <w:rPr>
          <w:spacing w:val="-4"/>
        </w:rPr>
        <w:t>ния необходимых санкций. Свидетельством этому служит как реорганизация органа, занимающегося вопросами по правам человека, так и ещ</w:t>
      </w:r>
      <w:r w:rsidR="00D9621D" w:rsidRPr="00FA0DA2">
        <w:rPr>
          <w:spacing w:val="-4"/>
        </w:rPr>
        <w:t>е одно немал</w:t>
      </w:r>
      <w:r w:rsidR="00D9621D" w:rsidRPr="00FA0DA2">
        <w:rPr>
          <w:spacing w:val="-4"/>
        </w:rPr>
        <w:t>о</w:t>
      </w:r>
      <w:r w:rsidR="00D9621D" w:rsidRPr="00FA0DA2">
        <w:rPr>
          <w:spacing w:val="-4"/>
        </w:rPr>
        <w:t>важное положение –</w:t>
      </w:r>
      <w:r w:rsidRPr="00FA0DA2">
        <w:rPr>
          <w:spacing w:val="-4"/>
        </w:rPr>
        <w:t xml:space="preserve"> об обязанности международного сообщества применять силовые действия как ответ на военные преступления и геноцид</w:t>
      </w:r>
      <w:r w:rsidR="00F7210C" w:rsidRPr="00FA0DA2">
        <w:rPr>
          <w:spacing w:val="-4"/>
        </w:rPr>
        <w:t xml:space="preserve"> </w:t>
      </w:r>
      <w:r w:rsidRPr="00FA0DA2">
        <w:rPr>
          <w:spacing w:val="-4"/>
        </w:rPr>
        <w:t xml:space="preserve">в отношении мирного населения. По факту, речь идет о легитимации так называемых </w:t>
      </w:r>
      <w:r w:rsidR="0029760E" w:rsidRPr="00FA0DA2">
        <w:rPr>
          <w:spacing w:val="-4"/>
        </w:rPr>
        <w:t>«</w:t>
      </w:r>
      <w:r w:rsidR="00D9621D" w:rsidRPr="00FA0DA2">
        <w:rPr>
          <w:spacing w:val="-4"/>
        </w:rPr>
        <w:t>гум</w:t>
      </w:r>
      <w:r w:rsidR="00D9621D" w:rsidRPr="00FA0DA2">
        <w:rPr>
          <w:spacing w:val="-4"/>
        </w:rPr>
        <w:t>а</w:t>
      </w:r>
      <w:r w:rsidR="00D9621D" w:rsidRPr="00FA0DA2">
        <w:rPr>
          <w:spacing w:val="-4"/>
        </w:rPr>
        <w:t>нитарных интервенций</w:t>
      </w:r>
      <w:r w:rsidR="0029760E" w:rsidRPr="00FA0DA2">
        <w:rPr>
          <w:spacing w:val="-4"/>
        </w:rPr>
        <w:t>»</w:t>
      </w:r>
      <w:r w:rsidRPr="00FA0DA2">
        <w:rPr>
          <w:spacing w:val="-4"/>
        </w:rPr>
        <w:t xml:space="preserve"> и отказе от безусловного следования принципу невм</w:t>
      </w:r>
      <w:r w:rsidRPr="00FA0DA2">
        <w:rPr>
          <w:spacing w:val="-4"/>
        </w:rPr>
        <w:t>е</w:t>
      </w:r>
      <w:r w:rsidRPr="00FA0DA2">
        <w:rPr>
          <w:spacing w:val="-4"/>
        </w:rPr>
        <w:t>шательства одних государств во внутренние дела других. США неоднократно прибегали к подобной практике: в частности, в Югославии (где это стало о</w:t>
      </w:r>
      <w:r w:rsidRPr="00FA0DA2">
        <w:rPr>
          <w:spacing w:val="-4"/>
        </w:rPr>
        <w:t>с</w:t>
      </w:r>
      <w:r w:rsidRPr="00FA0DA2">
        <w:rPr>
          <w:spacing w:val="-4"/>
        </w:rPr>
        <w:t xml:space="preserve">новной мотивацией для вооруженного вторжения НАТО), хотя </w:t>
      </w:r>
      <w:r w:rsidR="0029760E" w:rsidRPr="00FA0DA2">
        <w:rPr>
          <w:spacing w:val="-4"/>
        </w:rPr>
        <w:t>«</w:t>
      </w:r>
      <w:r w:rsidRPr="00FA0DA2">
        <w:rPr>
          <w:spacing w:val="-4"/>
        </w:rPr>
        <w:t>как указывали многие, сербы, хорваты и мусульмане десятилетиями спокойно уживались вм</w:t>
      </w:r>
      <w:r w:rsidRPr="00FA0DA2">
        <w:rPr>
          <w:spacing w:val="-4"/>
        </w:rPr>
        <w:t>е</w:t>
      </w:r>
      <w:r w:rsidRPr="00FA0DA2">
        <w:rPr>
          <w:spacing w:val="-4"/>
        </w:rPr>
        <w:t>сте в Югославии</w:t>
      </w:r>
      <w:r w:rsidR="0029760E" w:rsidRPr="00FA0DA2">
        <w:rPr>
          <w:spacing w:val="-4"/>
        </w:rPr>
        <w:t>»</w:t>
      </w:r>
      <w:r w:rsidR="00D9621D" w:rsidRPr="00FA0DA2">
        <w:rPr>
          <w:spacing w:val="-4"/>
        </w:rPr>
        <w:t xml:space="preserve"> </w:t>
      </w:r>
      <w:r w:rsidRPr="00FA0DA2">
        <w:rPr>
          <w:spacing w:val="-4"/>
        </w:rPr>
        <w:t>[4,</w:t>
      </w:r>
      <w:r w:rsidR="00D9621D" w:rsidRPr="00FA0DA2">
        <w:rPr>
          <w:spacing w:val="-4"/>
        </w:rPr>
        <w:t xml:space="preserve"> </w:t>
      </w:r>
      <w:r w:rsidRPr="00FA0DA2">
        <w:rPr>
          <w:spacing w:val="-4"/>
        </w:rPr>
        <w:t>с.420], а также в Ираке (после того, как первоначальные обвинения саддамовского режима в тайном изготовлении оружия массового поражения не подтвердились, в публичном пространстве была задействована тема о массовых убийствах шиитского населения страны).</w:t>
      </w:r>
    </w:p>
    <w:p w:rsidR="00760812" w:rsidRPr="00D9621D" w:rsidRDefault="00760812" w:rsidP="009B7D5D">
      <w:r w:rsidRPr="00D9621D">
        <w:lastRenderedPageBreak/>
        <w:t>Таким образом, противоречивость интересов ставит ООН на грань кр</w:t>
      </w:r>
      <w:r w:rsidRPr="00D9621D">
        <w:t>и</w:t>
      </w:r>
      <w:r w:rsidRPr="00D9621D">
        <w:t xml:space="preserve">зиса. Сильно возрастает роль двухстороннего формата переговоров, а также иных центров влияния </w:t>
      </w:r>
      <w:r w:rsidR="009F2070">
        <w:t>–</w:t>
      </w:r>
      <w:r w:rsidRPr="00D9621D">
        <w:t xml:space="preserve"> в первую очередь, </w:t>
      </w:r>
      <w:r w:rsidR="0029760E">
        <w:t>«</w:t>
      </w:r>
      <w:r w:rsidRPr="00D9621D">
        <w:t>Большой восьмерки</w:t>
      </w:r>
      <w:r w:rsidR="0029760E">
        <w:t>»</w:t>
      </w:r>
      <w:r w:rsidRPr="00D9621D">
        <w:t xml:space="preserve">. С другой стороны, ООН остается как местом для легитимации политических акций крупных государств (США, например, вынуждены были </w:t>
      </w:r>
      <w:r w:rsidR="0029760E">
        <w:t>«</w:t>
      </w:r>
      <w:r w:rsidRPr="00D9621D">
        <w:t>узаконивать</w:t>
      </w:r>
      <w:r w:rsidR="0029760E">
        <w:t>»</w:t>
      </w:r>
      <w:r w:rsidRPr="00D9621D">
        <w:t xml:space="preserve"> свое присутствие в Ираке при помощи механизмов ООН), но и общепризнанной площадкой, с которой представители всех государств могут выступать с международными инициативами.</w:t>
      </w:r>
    </w:p>
    <w:p w:rsidR="00760812" w:rsidRPr="00D9621D" w:rsidRDefault="00760812" w:rsidP="009B7D5D">
      <w:r w:rsidRPr="00D9621D">
        <w:t>Важной проблемой является финансирование ООН. Это считается о</w:t>
      </w:r>
      <w:r w:rsidRPr="00D9621D">
        <w:t>д</w:t>
      </w:r>
      <w:r w:rsidRPr="00D9621D">
        <w:t xml:space="preserve">ним из наиболее проблемных аспектов на сегодняшний день. Очень многие вопросы в данной сфере сейчас вызывают жестокие споры и предложения. В частности, одна из проблем </w:t>
      </w:r>
      <w:r w:rsidR="00D9621D">
        <w:t>–</w:t>
      </w:r>
      <w:r w:rsidRPr="00D9621D">
        <w:t xml:space="preserve"> неравенство взносов. США вносят около 25% от общего количества, а маленькие и неразвитые страны </w:t>
      </w:r>
      <w:r w:rsidR="00D9621D">
        <w:t>–</w:t>
      </w:r>
      <w:r w:rsidRPr="00D9621D">
        <w:t xml:space="preserve"> менее 1 процента каждая</w:t>
      </w:r>
      <w:r w:rsidR="00D9621D">
        <w:t xml:space="preserve"> (</w:t>
      </w:r>
      <w:r w:rsidRPr="00D9621D">
        <w:t>к примеру, Центральноафриканская республика вносит 0,001%). Данная проблема является одной из наиболее сложных в разрешении. Ура</w:t>
      </w:r>
      <w:r w:rsidRPr="00D9621D">
        <w:t>в</w:t>
      </w:r>
      <w:r w:rsidRPr="00D9621D">
        <w:t>нение вкладов практически точно повлечет за собой гибель слаборазвитых стран, просто неспособных к таким выплатам. В свою очередь, большая доля взноса США порождает определенный парадокс. С одной стороны, Соед</w:t>
      </w:r>
      <w:r w:rsidRPr="00D9621D">
        <w:t>и</w:t>
      </w:r>
      <w:r w:rsidRPr="00D9621D">
        <w:t>ненные Штаты благодаря этому имеют рычаги давления на ООН и опред</w:t>
      </w:r>
      <w:r w:rsidRPr="00D9621D">
        <w:t>е</w:t>
      </w:r>
      <w:r w:rsidRPr="00D9621D">
        <w:t>ленные привилегии. Но с другой стороны, США довольно продолжительное время имели существенные задолженности по выплатам.</w:t>
      </w:r>
    </w:p>
    <w:p w:rsidR="00760812" w:rsidRPr="00D9621D" w:rsidRDefault="00760812" w:rsidP="009B7D5D">
      <w:r w:rsidRPr="00D9621D">
        <w:t>Неравенство в финансировании постоянно порождает споры между го</w:t>
      </w:r>
      <w:r w:rsidRPr="00D9621D">
        <w:t>с</w:t>
      </w:r>
      <w:r w:rsidRPr="00D9621D">
        <w:t>ударствами. Развитые страны</w:t>
      </w:r>
      <w:r w:rsidR="00D9621D">
        <w:t xml:space="preserve"> (</w:t>
      </w:r>
      <w:r w:rsidRPr="00D9621D">
        <w:t>такие как Германия или Япония), чья доля ф</w:t>
      </w:r>
      <w:r w:rsidRPr="00D9621D">
        <w:t>и</w:t>
      </w:r>
      <w:r w:rsidRPr="00D9621D">
        <w:t>нансирования превышает поступления некоторых постоян</w:t>
      </w:r>
      <w:r w:rsidR="00D9621D">
        <w:t>ных членов Совета Безопасности (</w:t>
      </w:r>
      <w:r w:rsidRPr="00D9621D">
        <w:t>в частности Китая и России), все чаще требуют наделения их статусом постоянного члена Совета Безопасности, либо же снижения их доли за счет увеличения взносов постоянных членов Совета. Односторонние зая</w:t>
      </w:r>
      <w:r w:rsidRPr="00D9621D">
        <w:t>в</w:t>
      </w:r>
      <w:r w:rsidRPr="00D9621D">
        <w:t>ления о снижении финансирования ООН или отдельных</w:t>
      </w:r>
      <w:r w:rsidR="00F7210C">
        <w:t xml:space="preserve"> </w:t>
      </w:r>
      <w:r w:rsidRPr="00D9621D">
        <w:t>миротворческих операций зачастую ставят всю организацию в подвешенное положение.</w:t>
      </w:r>
    </w:p>
    <w:p w:rsidR="00760812" w:rsidRPr="00FA0DA2" w:rsidRDefault="00760812" w:rsidP="009B7D5D">
      <w:pPr>
        <w:rPr>
          <w:spacing w:val="-2"/>
        </w:rPr>
      </w:pPr>
      <w:r w:rsidRPr="00FA0DA2">
        <w:rPr>
          <w:spacing w:val="-2"/>
        </w:rPr>
        <w:t>Неравное участие в финансировании так или иначе может повлиять и на внутриорганизационную деятельность страны. В идеале, соответствуя</w:t>
      </w:r>
      <w:r w:rsidR="00F7210C" w:rsidRPr="00FA0DA2">
        <w:rPr>
          <w:spacing w:val="-2"/>
        </w:rPr>
        <w:t xml:space="preserve"> </w:t>
      </w:r>
      <w:r w:rsidRPr="00FA0DA2">
        <w:rPr>
          <w:spacing w:val="-2"/>
        </w:rPr>
        <w:t>при</w:t>
      </w:r>
      <w:r w:rsidRPr="00FA0DA2">
        <w:rPr>
          <w:spacing w:val="-2"/>
        </w:rPr>
        <w:t>н</w:t>
      </w:r>
      <w:r w:rsidRPr="00FA0DA2">
        <w:rPr>
          <w:spacing w:val="-2"/>
        </w:rPr>
        <w:t>ципу юридического равенства государств, взносы должны быть равными для всех. Это могло бы обеспечить независимость государств друг от друга, ра</w:t>
      </w:r>
      <w:r w:rsidRPr="00FA0DA2">
        <w:rPr>
          <w:spacing w:val="-2"/>
        </w:rPr>
        <w:t>в</w:t>
      </w:r>
      <w:r w:rsidRPr="00FA0DA2">
        <w:rPr>
          <w:spacing w:val="-2"/>
        </w:rPr>
        <w:t>ноправие в принятии решений, ограничить влияние какого-либо государства, в частности США, на ООН. К сожалению, в современных условиях это просто недостижимо. Среди мер разрешения этой проблемы</w:t>
      </w:r>
      <w:r w:rsidR="00F7210C" w:rsidRPr="00FA0DA2">
        <w:rPr>
          <w:spacing w:val="-2"/>
        </w:rPr>
        <w:t xml:space="preserve"> </w:t>
      </w:r>
      <w:r w:rsidRPr="00FA0DA2">
        <w:rPr>
          <w:spacing w:val="-2"/>
        </w:rPr>
        <w:t>появилась такая точка зрения, что взносы должны быть исключительно добровольными. Но в таком случае огромное влияние на организацию в целом будут иметь такие госуда</w:t>
      </w:r>
      <w:r w:rsidRPr="00FA0DA2">
        <w:rPr>
          <w:spacing w:val="-2"/>
        </w:rPr>
        <w:t>р</w:t>
      </w:r>
      <w:r w:rsidRPr="00FA0DA2">
        <w:rPr>
          <w:spacing w:val="-2"/>
        </w:rPr>
        <w:lastRenderedPageBreak/>
        <w:t>ства, которые могут вносить большие суммы. Либо же финансирование орг</w:t>
      </w:r>
      <w:r w:rsidRPr="00FA0DA2">
        <w:rPr>
          <w:spacing w:val="-2"/>
        </w:rPr>
        <w:t>а</w:t>
      </w:r>
      <w:r w:rsidRPr="00FA0DA2">
        <w:rPr>
          <w:spacing w:val="-2"/>
        </w:rPr>
        <w:t>низации станет невыгодно и, на определенном этапе, совсем прекратится.</w:t>
      </w:r>
    </w:p>
    <w:p w:rsidR="00760812" w:rsidRPr="005D576A" w:rsidRDefault="00760812" w:rsidP="009B7D5D">
      <w:pPr>
        <w:rPr>
          <w:spacing w:val="-6"/>
        </w:rPr>
      </w:pPr>
      <w:r w:rsidRPr="005D576A">
        <w:rPr>
          <w:spacing w:val="-6"/>
        </w:rPr>
        <w:t xml:space="preserve"> Сегодня многие ученые отмечают, что с распадом СССР серьёзно измени</w:t>
      </w:r>
      <w:r w:rsidRPr="005D576A">
        <w:rPr>
          <w:spacing w:val="-6"/>
        </w:rPr>
        <w:t>л</w:t>
      </w:r>
      <w:r w:rsidRPr="005D576A">
        <w:rPr>
          <w:spacing w:val="-6"/>
        </w:rPr>
        <w:t>ся мировой баланс сил. Военный и экономический потенциал СССР был спос</w:t>
      </w:r>
      <w:r w:rsidRPr="005D576A">
        <w:rPr>
          <w:spacing w:val="-6"/>
        </w:rPr>
        <w:t>о</w:t>
      </w:r>
      <w:r w:rsidRPr="005D576A">
        <w:rPr>
          <w:spacing w:val="-6"/>
        </w:rPr>
        <w:t>бен сдерживать агрессию США, выравнивал положение в мире. В свою очередь, П.</w:t>
      </w:r>
      <w:r w:rsidR="009F2070" w:rsidRPr="005D576A">
        <w:rPr>
          <w:spacing w:val="-6"/>
        </w:rPr>
        <w:t> </w:t>
      </w:r>
      <w:r w:rsidRPr="005D576A">
        <w:rPr>
          <w:spacing w:val="-6"/>
        </w:rPr>
        <w:t xml:space="preserve">Кальвокоресси полагает, что </w:t>
      </w:r>
      <w:r w:rsidR="0029760E" w:rsidRPr="005D576A">
        <w:rPr>
          <w:spacing w:val="-6"/>
        </w:rPr>
        <w:t>«</w:t>
      </w:r>
      <w:r w:rsidRPr="005D576A">
        <w:rPr>
          <w:spacing w:val="-6"/>
        </w:rPr>
        <w:t>холодная война сделала ООН в значительной мере отстраненной и бездейственной</w:t>
      </w:r>
      <w:r w:rsidR="0029760E" w:rsidRPr="005D576A">
        <w:rPr>
          <w:spacing w:val="-6"/>
        </w:rPr>
        <w:t>»</w:t>
      </w:r>
      <w:r w:rsidR="00D9621D" w:rsidRPr="005D576A">
        <w:rPr>
          <w:spacing w:val="-6"/>
        </w:rPr>
        <w:t xml:space="preserve"> </w:t>
      </w:r>
      <w:r w:rsidRPr="005D576A">
        <w:rPr>
          <w:spacing w:val="-6"/>
        </w:rPr>
        <w:t>[2,</w:t>
      </w:r>
      <w:r w:rsidR="00D9621D" w:rsidRPr="005D576A">
        <w:rPr>
          <w:spacing w:val="-6"/>
        </w:rPr>
        <w:t xml:space="preserve"> </w:t>
      </w:r>
      <w:r w:rsidRPr="005D576A">
        <w:rPr>
          <w:spacing w:val="-6"/>
        </w:rPr>
        <w:t>с.</w:t>
      </w:r>
      <w:r w:rsidR="009F2070" w:rsidRPr="005D576A">
        <w:rPr>
          <w:spacing w:val="-6"/>
        </w:rPr>
        <w:t> </w:t>
      </w:r>
      <w:r w:rsidRPr="005D576A">
        <w:rPr>
          <w:spacing w:val="-6"/>
        </w:rPr>
        <w:t>12]. Но сейчас США для проведения своих операций все чаще используют НАТО, так как в данном случае нет ник</w:t>
      </w:r>
      <w:r w:rsidRPr="005D576A">
        <w:rPr>
          <w:spacing w:val="-6"/>
        </w:rPr>
        <w:t>а</w:t>
      </w:r>
      <w:r w:rsidRPr="005D576A">
        <w:rPr>
          <w:spacing w:val="-6"/>
        </w:rPr>
        <w:t>кой необходимости для получения разрешения Совета Безопасности на прим</w:t>
      </w:r>
      <w:r w:rsidRPr="005D576A">
        <w:rPr>
          <w:spacing w:val="-6"/>
        </w:rPr>
        <w:t>е</w:t>
      </w:r>
      <w:r w:rsidRPr="005D576A">
        <w:rPr>
          <w:spacing w:val="-6"/>
        </w:rPr>
        <w:t>нение силы. Тот факт, что ООН признает и допускает деятельность такой орг</w:t>
      </w:r>
      <w:r w:rsidRPr="005D576A">
        <w:rPr>
          <w:spacing w:val="-6"/>
        </w:rPr>
        <w:t>а</w:t>
      </w:r>
      <w:r w:rsidRPr="005D576A">
        <w:rPr>
          <w:spacing w:val="-6"/>
        </w:rPr>
        <w:t>низации, как НАТО, еще далеко не означает, что само НАТО признает ООН. В то время, как Северо</w:t>
      </w:r>
      <w:r w:rsidR="00D9621D" w:rsidRPr="005D576A">
        <w:rPr>
          <w:spacing w:val="-6"/>
        </w:rPr>
        <w:t>–А</w:t>
      </w:r>
      <w:r w:rsidRPr="005D576A">
        <w:rPr>
          <w:spacing w:val="-6"/>
        </w:rPr>
        <w:t xml:space="preserve">тлантический альянс начинает выполнять функции ООН, США обходят право </w:t>
      </w:r>
      <w:r w:rsidR="0029760E" w:rsidRPr="005D576A">
        <w:rPr>
          <w:spacing w:val="-6"/>
        </w:rPr>
        <w:t>«</w:t>
      </w:r>
      <w:r w:rsidRPr="005D576A">
        <w:rPr>
          <w:spacing w:val="-6"/>
        </w:rPr>
        <w:t>вето</w:t>
      </w:r>
      <w:r w:rsidR="0029760E" w:rsidRPr="005D576A">
        <w:rPr>
          <w:spacing w:val="-6"/>
        </w:rPr>
        <w:t>»</w:t>
      </w:r>
      <w:r w:rsidRPr="005D576A">
        <w:rPr>
          <w:spacing w:val="-6"/>
        </w:rPr>
        <w:t xml:space="preserve"> в Совете Безопасности. Уже налицо нарушения р</w:t>
      </w:r>
      <w:r w:rsidRPr="005D576A">
        <w:rPr>
          <w:spacing w:val="-6"/>
        </w:rPr>
        <w:t>е</w:t>
      </w:r>
      <w:r w:rsidRPr="005D576A">
        <w:rPr>
          <w:spacing w:val="-6"/>
        </w:rPr>
        <w:t xml:space="preserve">гионального принципа построения организации, так что может помешать НАТО просто полностью заменить ООН? Однако даже Бжезинский высказывает идею о том, что </w:t>
      </w:r>
      <w:r w:rsidR="0029760E" w:rsidRPr="005D576A">
        <w:rPr>
          <w:spacing w:val="-6"/>
        </w:rPr>
        <w:t>«</w:t>
      </w:r>
      <w:r w:rsidRPr="005D576A">
        <w:rPr>
          <w:spacing w:val="-6"/>
        </w:rPr>
        <w:t>настало время подлинного</w:t>
      </w:r>
      <w:r w:rsidR="00F7210C" w:rsidRPr="005D576A">
        <w:rPr>
          <w:spacing w:val="-6"/>
        </w:rPr>
        <w:t xml:space="preserve"> </w:t>
      </w:r>
      <w:r w:rsidRPr="005D576A">
        <w:rPr>
          <w:spacing w:val="-6"/>
        </w:rPr>
        <w:t>международного многостороннего сотру</w:t>
      </w:r>
      <w:r w:rsidRPr="005D576A">
        <w:rPr>
          <w:spacing w:val="-6"/>
        </w:rPr>
        <w:t>д</w:t>
      </w:r>
      <w:r w:rsidRPr="005D576A">
        <w:rPr>
          <w:spacing w:val="-6"/>
        </w:rPr>
        <w:t>ничества,</w:t>
      </w:r>
      <w:r w:rsidR="00F7210C" w:rsidRPr="005D576A">
        <w:rPr>
          <w:spacing w:val="-6"/>
        </w:rPr>
        <w:t xml:space="preserve"> </w:t>
      </w:r>
      <w:r w:rsidRPr="005D576A">
        <w:rPr>
          <w:spacing w:val="-6"/>
        </w:rPr>
        <w:t>ради которого США должны поступиться</w:t>
      </w:r>
      <w:r w:rsidR="00F7210C" w:rsidRPr="005D576A">
        <w:rPr>
          <w:spacing w:val="-6"/>
        </w:rPr>
        <w:t xml:space="preserve"> </w:t>
      </w:r>
      <w:r w:rsidRPr="005D576A">
        <w:rPr>
          <w:spacing w:val="-6"/>
        </w:rPr>
        <w:t>даже частью</w:t>
      </w:r>
      <w:r w:rsidR="00F7210C" w:rsidRPr="005D576A">
        <w:rPr>
          <w:spacing w:val="-6"/>
        </w:rPr>
        <w:t xml:space="preserve"> </w:t>
      </w:r>
      <w:r w:rsidRPr="005D576A">
        <w:rPr>
          <w:spacing w:val="-6"/>
        </w:rPr>
        <w:t>своей</w:t>
      </w:r>
      <w:r w:rsidR="00F7210C" w:rsidRPr="005D576A">
        <w:rPr>
          <w:spacing w:val="-6"/>
        </w:rPr>
        <w:t xml:space="preserve"> </w:t>
      </w:r>
      <w:r w:rsidRPr="005D576A">
        <w:rPr>
          <w:spacing w:val="-6"/>
        </w:rPr>
        <w:t>верхо</w:t>
      </w:r>
      <w:r w:rsidRPr="005D576A">
        <w:rPr>
          <w:spacing w:val="-6"/>
        </w:rPr>
        <w:t>в</w:t>
      </w:r>
      <w:r w:rsidRPr="005D576A">
        <w:rPr>
          <w:spacing w:val="-6"/>
        </w:rPr>
        <w:t>ной</w:t>
      </w:r>
      <w:r w:rsidR="00F7210C" w:rsidRPr="005D576A">
        <w:rPr>
          <w:spacing w:val="-6"/>
        </w:rPr>
        <w:t xml:space="preserve"> </w:t>
      </w:r>
      <w:r w:rsidRPr="005D576A">
        <w:rPr>
          <w:spacing w:val="-6"/>
        </w:rPr>
        <w:t>власти</w:t>
      </w:r>
      <w:r w:rsidR="0029760E" w:rsidRPr="005D576A">
        <w:rPr>
          <w:spacing w:val="-6"/>
        </w:rPr>
        <w:t>»</w:t>
      </w:r>
      <w:r w:rsidRPr="005D576A">
        <w:rPr>
          <w:spacing w:val="-6"/>
        </w:rPr>
        <w:t>[1,</w:t>
      </w:r>
      <w:r w:rsidR="009F2070" w:rsidRPr="005D576A">
        <w:rPr>
          <w:spacing w:val="-6"/>
        </w:rPr>
        <w:t xml:space="preserve"> </w:t>
      </w:r>
      <w:r w:rsidRPr="005D576A">
        <w:rPr>
          <w:spacing w:val="-6"/>
        </w:rPr>
        <w:t>с.</w:t>
      </w:r>
      <w:r w:rsidR="009F2070" w:rsidRPr="005D576A">
        <w:rPr>
          <w:spacing w:val="-6"/>
        </w:rPr>
        <w:t> </w:t>
      </w:r>
      <w:r w:rsidRPr="005D576A">
        <w:rPr>
          <w:spacing w:val="-6"/>
        </w:rPr>
        <w:t>251]. Бомбардировки территории Югославии, проведенные с</w:t>
      </w:r>
      <w:r w:rsidRPr="005D576A">
        <w:rPr>
          <w:spacing w:val="-6"/>
        </w:rPr>
        <w:t>и</w:t>
      </w:r>
      <w:r w:rsidRPr="005D576A">
        <w:rPr>
          <w:spacing w:val="-6"/>
        </w:rPr>
        <w:t>лами НАТО, являлись по сути прямым и грубым нарушением основных принц</w:t>
      </w:r>
      <w:r w:rsidRPr="005D576A">
        <w:rPr>
          <w:spacing w:val="-6"/>
        </w:rPr>
        <w:t>и</w:t>
      </w:r>
      <w:r w:rsidRPr="005D576A">
        <w:rPr>
          <w:spacing w:val="-6"/>
        </w:rPr>
        <w:t>пов международного права, которые закреплены в Уставе ООН, и которые орг</w:t>
      </w:r>
      <w:r w:rsidRPr="005D576A">
        <w:rPr>
          <w:spacing w:val="-6"/>
        </w:rPr>
        <w:t>а</w:t>
      </w:r>
      <w:r w:rsidRPr="005D576A">
        <w:rPr>
          <w:spacing w:val="-6"/>
        </w:rPr>
        <w:t>низация собственно должна была защищать, среди них: запрет на применение силы, угрозы силой, нарушение территориальной целостности, прямое вмеш</w:t>
      </w:r>
      <w:r w:rsidRPr="005D576A">
        <w:rPr>
          <w:spacing w:val="-6"/>
        </w:rPr>
        <w:t>а</w:t>
      </w:r>
      <w:r w:rsidRPr="005D576A">
        <w:rPr>
          <w:spacing w:val="-6"/>
        </w:rPr>
        <w:t>тельство во внутренние дела государства, нарушение принципа суверенного р</w:t>
      </w:r>
      <w:r w:rsidRPr="005D576A">
        <w:rPr>
          <w:spacing w:val="-6"/>
        </w:rPr>
        <w:t>а</w:t>
      </w:r>
      <w:r w:rsidRPr="005D576A">
        <w:rPr>
          <w:spacing w:val="-6"/>
        </w:rPr>
        <w:t>венства всех стран. Это далеко не полный список, не говоря уже о нормах ме</w:t>
      </w:r>
      <w:r w:rsidRPr="005D576A">
        <w:rPr>
          <w:spacing w:val="-6"/>
        </w:rPr>
        <w:t>ж</w:t>
      </w:r>
      <w:r w:rsidRPr="005D576A">
        <w:rPr>
          <w:spacing w:val="-6"/>
        </w:rPr>
        <w:t>дународного гуманитарного права и даже самого Устава НАТО.</w:t>
      </w:r>
    </w:p>
    <w:p w:rsidR="00760812" w:rsidRPr="00D9621D" w:rsidRDefault="00760812" w:rsidP="009B7D5D">
      <w:r w:rsidRPr="00D9621D">
        <w:t>События в Ливии в очередной раз доказали, что ООН просто не в силах прекратить вооруженный конфликт. Даже больше, вместо того, чтобы пре</w:t>
      </w:r>
      <w:r w:rsidRPr="00D9621D">
        <w:t>д</w:t>
      </w:r>
      <w:r w:rsidRPr="00D9621D">
        <w:t>принять попытки по разрешению конфликта, ООН открыто оказывает по</w:t>
      </w:r>
      <w:r w:rsidRPr="00D9621D">
        <w:t>д</w:t>
      </w:r>
      <w:r w:rsidRPr="00D9621D">
        <w:t>держку одной из сторон и поощряет вооруженное вмешательство других го</w:t>
      </w:r>
      <w:r w:rsidRPr="00D9621D">
        <w:t>с</w:t>
      </w:r>
      <w:r w:rsidRPr="00D9621D">
        <w:t>ударств. Это наглядно демонстрирует, что организация становится попросту неспособна выполнять возложенные на нее обязанности.</w:t>
      </w:r>
    </w:p>
    <w:p w:rsidR="00760812" w:rsidRPr="00D9621D" w:rsidRDefault="00760812" w:rsidP="009B7D5D">
      <w:r w:rsidRPr="00D9621D">
        <w:t>Очень часто миротворческие операции только увеличивают количество самих конфликтов и соответственно их жертв. Силы миротворцев втягиваю</w:t>
      </w:r>
      <w:r w:rsidRPr="00D9621D">
        <w:t>т</w:t>
      </w:r>
      <w:r w:rsidRPr="00D9621D">
        <w:t>ся в текущие боевые действия, и, как следствие, становятся стороной в ко</w:t>
      </w:r>
      <w:r w:rsidRPr="00D9621D">
        <w:t>н</w:t>
      </w:r>
      <w:r w:rsidRPr="00D9621D">
        <w:t>фликте, который они должны были прекратить или предотвратить. К прим</w:t>
      </w:r>
      <w:r w:rsidRPr="00D9621D">
        <w:t>е</w:t>
      </w:r>
      <w:r w:rsidRPr="00D9621D">
        <w:t>ру, миссия в Руанде в 1994 году. В стране началась ужасная резня и кома</w:t>
      </w:r>
      <w:r w:rsidRPr="00D9621D">
        <w:t>н</w:t>
      </w:r>
      <w:r w:rsidRPr="00D9621D">
        <w:t>дующий бельгийскими миротворцами запросил у Генерального секретаря подкрепления. В ответ он был отозван. Перед камерами бельгийские мир</w:t>
      </w:r>
      <w:r w:rsidRPr="00D9621D">
        <w:t>о</w:t>
      </w:r>
      <w:r w:rsidRPr="00D9621D">
        <w:lastRenderedPageBreak/>
        <w:t>творцы жгли свои голубые береты, показывая этим свое отношение к реш</w:t>
      </w:r>
      <w:r w:rsidRPr="00D9621D">
        <w:t>е</w:t>
      </w:r>
      <w:r w:rsidRPr="00D9621D">
        <w:t>нию Генерального секретаря. Итогом стала гибель более 800 тысяч человек. Это далеко не единственный провал ООН, стоивший человеческих жизней. Были провальные операции в Дарфуре, Конго, Ливане. Все чаще становится заметна весьма интересная деталь миротворческих операций, после самост</w:t>
      </w:r>
      <w:r w:rsidRPr="00D9621D">
        <w:t>о</w:t>
      </w:r>
      <w:r w:rsidRPr="00D9621D">
        <w:t xml:space="preserve">ятельного и окончившегося неудачей вторжения США в какую </w:t>
      </w:r>
      <w:r w:rsidR="00F0018B">
        <w:t>–</w:t>
      </w:r>
      <w:r w:rsidRPr="00D9621D">
        <w:t xml:space="preserve"> либо страну</w:t>
      </w:r>
      <w:r w:rsidR="00FA0DA2">
        <w:t xml:space="preserve"> </w:t>
      </w:r>
      <w:r w:rsidRPr="00D9621D">
        <w:t>(например в 1993 году в Сомали, а в 1994 году в Руанду ), американцы оста</w:t>
      </w:r>
      <w:r w:rsidRPr="00D9621D">
        <w:t>в</w:t>
      </w:r>
      <w:r w:rsidRPr="00D9621D">
        <w:t>ляют всю операцию на попечении ООН, а сами выводят свои войска.</w:t>
      </w:r>
    </w:p>
    <w:p w:rsidR="00760812" w:rsidRPr="00D9621D" w:rsidRDefault="00760812" w:rsidP="009B7D5D">
      <w:r w:rsidRPr="00D9621D">
        <w:t>Что касается гуманитарной помощи, то она либо вообще не доходила до адресата, либо распределялась очень неумело. Хотя нужно отметить, что в данный момент это одно из наиболее важных и ответственных направлений деятельности ООН. Однако есть и позитивные моменты: в одной только Уганде Всемирная продовольственная программа обеспечивает питанием б</w:t>
      </w:r>
      <w:r w:rsidRPr="00D9621D">
        <w:t>о</w:t>
      </w:r>
      <w:r w:rsidRPr="00D9621D">
        <w:t>лее миллиона человек и 400 тысяч школьников. Без ООН все эти люди скорее всего погибли бы. И без ООН те войны, которые ведутся, могли бы быть г</w:t>
      </w:r>
      <w:r w:rsidRPr="00D9621D">
        <w:t>о</w:t>
      </w:r>
      <w:r w:rsidRPr="00D9621D">
        <w:t>раздо страшнее. И поэтому, полное отрицание универсальной междунаро</w:t>
      </w:r>
      <w:r w:rsidRPr="00D9621D">
        <w:t>д</w:t>
      </w:r>
      <w:r w:rsidRPr="00D9621D">
        <w:t>ной организации, такой как Лига Наций или ООН, вполне может привести к хаосу, несанкционированному применению военной силы, имеющими такую возможность государствами.</w:t>
      </w:r>
    </w:p>
    <w:p w:rsidR="00760812" w:rsidRPr="00D9621D" w:rsidRDefault="00760812" w:rsidP="009B7D5D">
      <w:r w:rsidRPr="00D9621D">
        <w:t>Сегодня Объединенные Нации фактически решили самоустраниться от урегулирования ключевых региональных проблем, неофициально передав эти функции НАТО, Европейскому союзу и другим организациям. В В</w:t>
      </w:r>
      <w:r w:rsidRPr="00D9621D">
        <w:t>а</w:t>
      </w:r>
      <w:r w:rsidRPr="00D9621D">
        <w:t xml:space="preserve">шингтоне и западноевропейских столицах его союзников – в первую очередь Париже и Лондоне, существует четкая программа политического </w:t>
      </w:r>
      <w:r w:rsidR="0029760E">
        <w:t>«</w:t>
      </w:r>
      <w:r w:rsidRPr="00D9621D">
        <w:t>перекра</w:t>
      </w:r>
      <w:r w:rsidRPr="00D9621D">
        <w:t>и</w:t>
      </w:r>
      <w:r w:rsidRPr="00D9621D">
        <w:t>вания</w:t>
      </w:r>
      <w:r w:rsidR="0029760E">
        <w:t>»</w:t>
      </w:r>
      <w:r w:rsidRPr="00D9621D">
        <w:t xml:space="preserve"> обширных территорий Балкан, Ближнего и Среднего Востока, Севе</w:t>
      </w:r>
      <w:r w:rsidRPr="00D9621D">
        <w:t>р</w:t>
      </w:r>
      <w:r w:rsidRPr="00D9621D">
        <w:t>ной Африки на выгодных Западу условиях, в первую очередь для США. Как писал Г.</w:t>
      </w:r>
      <w:r w:rsidR="009F2070">
        <w:t> </w:t>
      </w:r>
      <w:r w:rsidRPr="00D9621D">
        <w:t xml:space="preserve">Киссенджер, </w:t>
      </w:r>
      <w:r w:rsidR="0029760E">
        <w:t>«</w:t>
      </w:r>
      <w:r w:rsidRPr="00D9621D">
        <w:t>страна идеалистических традиций, подобная Америке, не может основывать свою политику на принципе равновесия сил как на единственном критерии нового мирового порядка</w:t>
      </w:r>
      <w:r w:rsidR="0029760E">
        <w:t>»</w:t>
      </w:r>
      <w:r w:rsidRPr="00D9621D">
        <w:t>[4,с.740]. ООН же в этой ситуации ограничивается проведением общих дискуссий, даже не пытаясь вернуть ситуацию в международно-правовое поле.</w:t>
      </w:r>
    </w:p>
    <w:p w:rsidR="00760812" w:rsidRPr="00D9621D" w:rsidRDefault="00760812" w:rsidP="009B7D5D">
      <w:r w:rsidRPr="00D9621D">
        <w:t>С молчаливого согласия ООН все последние годы НАТО, Европейский союз и другие международные институты действовали больше вопреки и д</w:t>
      </w:r>
      <w:r w:rsidRPr="00D9621D">
        <w:t>е</w:t>
      </w:r>
      <w:r w:rsidRPr="00D9621D">
        <w:t>мократическим стандартам, и всем принципам посредничества, да и вообще требованиям дипломатии, которая нацелена на поиск компромиссных пол</w:t>
      </w:r>
      <w:r w:rsidRPr="00D9621D">
        <w:t>и</w:t>
      </w:r>
      <w:r w:rsidRPr="00D9621D">
        <w:t>тических решений в конфликтных ситуациях и зонах. И если сегодня уже сам Генеральный секретарь ООН, прямо нарушая резолюцию Совета Безопасн</w:t>
      </w:r>
      <w:r w:rsidRPr="00D9621D">
        <w:t>о</w:t>
      </w:r>
      <w:r w:rsidRPr="00D9621D">
        <w:t xml:space="preserve">сти №1244 от 1999 года, высказывается в поддержку самопровозглашенной </w:t>
      </w:r>
      <w:r w:rsidRPr="00D9621D">
        <w:lastRenderedPageBreak/>
        <w:t xml:space="preserve">независимости Косово, называя это своей </w:t>
      </w:r>
      <w:r w:rsidR="0029760E">
        <w:t>«</w:t>
      </w:r>
      <w:r w:rsidRPr="00D9621D">
        <w:t>целью</w:t>
      </w:r>
      <w:r w:rsidR="0029760E">
        <w:t>»</w:t>
      </w:r>
      <w:r w:rsidRPr="00D9621D">
        <w:t>, то не нужно удивляться тому, что Объединенные Нации на текущий момент оказались на задворках международных дел.</w:t>
      </w:r>
    </w:p>
    <w:p w:rsidR="00760812" w:rsidRPr="00D9621D" w:rsidRDefault="00760812" w:rsidP="009B7D5D">
      <w:r w:rsidRPr="00D9621D">
        <w:t>Добиться независимости сегодня страстно желает Палестина. Генерал</w:t>
      </w:r>
      <w:r w:rsidRPr="00D9621D">
        <w:t>ь</w:t>
      </w:r>
      <w:r w:rsidRPr="00D9621D">
        <w:t>ному секретарю ООН был передан соответствующий проект.</w:t>
      </w:r>
      <w:r w:rsidR="00F7210C">
        <w:t xml:space="preserve"> </w:t>
      </w:r>
      <w:r w:rsidRPr="00D9621D">
        <w:t>Но несмотря на активное обсуждение, сегодня палестинская проблема будет решаться далеко не в штаб-квартире ООН: ее шансы зависят в первую очередь от стратегич</w:t>
      </w:r>
      <w:r w:rsidRPr="00D9621D">
        <w:t>е</w:t>
      </w:r>
      <w:r w:rsidRPr="00D9621D">
        <w:t xml:space="preserve">ских интересов США. В странах исламского мира очень хорошо запомнили речь, которую произнес в сентябре 2010 года президент США Барак Обама. Тогда Обама потребовал </w:t>
      </w:r>
      <w:r w:rsidR="0029760E">
        <w:t>«</w:t>
      </w:r>
      <w:r w:rsidRPr="00D9621D">
        <w:t>скорейшего формирования нового государства в границах 1967 года с несколькими незначительными изменениями</w:t>
      </w:r>
      <w:r w:rsidR="0029760E">
        <w:t>»</w:t>
      </w:r>
      <w:r w:rsidRPr="00D9621D">
        <w:t>. И таким образом, планируемое на текущий момент американской стороной использ</w:t>
      </w:r>
      <w:r w:rsidRPr="00D9621D">
        <w:t>о</w:t>
      </w:r>
      <w:r w:rsidRPr="00D9621D">
        <w:t xml:space="preserve">вание права </w:t>
      </w:r>
      <w:r w:rsidR="0029760E">
        <w:t>«</w:t>
      </w:r>
      <w:r w:rsidRPr="00D9621D">
        <w:t>вето</w:t>
      </w:r>
      <w:r w:rsidR="0029760E">
        <w:t>»</w:t>
      </w:r>
      <w:r w:rsidRPr="00D9621D">
        <w:t xml:space="preserve"> против палестинской заявки, может серьезно повредить имиджу США в неспокойном арабском мире.</w:t>
      </w:r>
    </w:p>
    <w:p w:rsidR="00760812" w:rsidRPr="005D576A" w:rsidRDefault="00760812" w:rsidP="009B7D5D">
      <w:pPr>
        <w:rPr>
          <w:spacing w:val="-4"/>
        </w:rPr>
      </w:pPr>
      <w:r w:rsidRPr="005D576A">
        <w:rPr>
          <w:spacing w:val="-4"/>
        </w:rPr>
        <w:t>Тревожит и состояние раскола в Совете Безопасности. Вызвано оно разн</w:t>
      </w:r>
      <w:r w:rsidRPr="005D576A">
        <w:rPr>
          <w:spacing w:val="-4"/>
        </w:rPr>
        <w:t>о</w:t>
      </w:r>
      <w:r w:rsidRPr="005D576A">
        <w:rPr>
          <w:spacing w:val="-4"/>
        </w:rPr>
        <w:t>гласиями по сирийской проблеме. Российско</w:t>
      </w:r>
      <w:r w:rsidR="009F2070" w:rsidRPr="005D576A">
        <w:rPr>
          <w:spacing w:val="-4"/>
        </w:rPr>
        <w:t>-</w:t>
      </w:r>
      <w:r w:rsidRPr="005D576A">
        <w:rPr>
          <w:spacing w:val="-4"/>
        </w:rPr>
        <w:t>китайское вето на проект резол</w:t>
      </w:r>
      <w:r w:rsidRPr="005D576A">
        <w:rPr>
          <w:spacing w:val="-4"/>
        </w:rPr>
        <w:t>ю</w:t>
      </w:r>
      <w:r w:rsidRPr="005D576A">
        <w:rPr>
          <w:spacing w:val="-4"/>
        </w:rPr>
        <w:t>ции по Сирии, содержащий угрозы применения мер против власти Башара Ас</w:t>
      </w:r>
      <w:r w:rsidRPr="005D576A">
        <w:rPr>
          <w:spacing w:val="-4"/>
        </w:rPr>
        <w:t>а</w:t>
      </w:r>
      <w:r w:rsidRPr="005D576A">
        <w:rPr>
          <w:spacing w:val="-4"/>
        </w:rPr>
        <w:t xml:space="preserve">да не нашло понимания среди остальных членов Совета. Планирующийся </w:t>
      </w:r>
      <w:r w:rsidR="0029760E" w:rsidRPr="005D576A">
        <w:rPr>
          <w:spacing w:val="-4"/>
        </w:rPr>
        <w:t>«</w:t>
      </w:r>
      <w:r w:rsidRPr="005D576A">
        <w:rPr>
          <w:spacing w:val="-4"/>
        </w:rPr>
        <w:t>л</w:t>
      </w:r>
      <w:r w:rsidRPr="005D576A">
        <w:rPr>
          <w:spacing w:val="-4"/>
        </w:rPr>
        <w:t>и</w:t>
      </w:r>
      <w:r w:rsidRPr="005D576A">
        <w:rPr>
          <w:spacing w:val="-4"/>
        </w:rPr>
        <w:t>вийский</w:t>
      </w:r>
      <w:r w:rsidR="0029760E" w:rsidRPr="005D576A">
        <w:rPr>
          <w:spacing w:val="-4"/>
        </w:rPr>
        <w:t>»</w:t>
      </w:r>
      <w:r w:rsidRPr="005D576A">
        <w:rPr>
          <w:spacing w:val="-4"/>
        </w:rPr>
        <w:t xml:space="preserve"> сценарий со вторжением и свержением существующей власти, и п</w:t>
      </w:r>
      <w:r w:rsidRPr="005D576A">
        <w:rPr>
          <w:spacing w:val="-4"/>
        </w:rPr>
        <w:t>о</w:t>
      </w:r>
      <w:r w:rsidRPr="005D576A">
        <w:rPr>
          <w:spacing w:val="-4"/>
        </w:rPr>
        <w:t>следующей заменой ее на более лояльную не смог быть осуществлен. Все это вызывает недовольство США и их западноевропейских союзников.</w:t>
      </w:r>
    </w:p>
    <w:p w:rsidR="00760812" w:rsidRPr="00D9621D" w:rsidRDefault="00760812" w:rsidP="009B7D5D">
      <w:r w:rsidRPr="00D9621D">
        <w:t>Однако сегодня, растущая неспособность ООН играть главную роль в обеспечении международной безопасности связана не только с глубоким расколом в рядах Совета Безопасности и упрощенным рекомендательным характером решений Генеральной Ассамблеи. Налицо уже общий кризис международно-правовых норм в сегодняшним мире – в частности по вопр</w:t>
      </w:r>
      <w:r w:rsidRPr="00D9621D">
        <w:t>о</w:t>
      </w:r>
      <w:r w:rsidRPr="00D9621D">
        <w:t>сам взаимодействия принципов права наций на самоопределение и уважения территориальной целостности государств. Главным условием обеспечения международного правопорядка О.</w:t>
      </w:r>
      <w:r w:rsidR="009F2070">
        <w:t> </w:t>
      </w:r>
      <w:r w:rsidRPr="00D9621D">
        <w:t xml:space="preserve">Хохлышева считает </w:t>
      </w:r>
      <w:r w:rsidR="0029760E">
        <w:t>«</w:t>
      </w:r>
      <w:r w:rsidRPr="00D9621D">
        <w:t>необходимость с</w:t>
      </w:r>
      <w:r w:rsidRPr="00D9621D">
        <w:t>о</w:t>
      </w:r>
      <w:r w:rsidRPr="00D9621D">
        <w:t>блюдения международно-правовых норм в соответствии с национальным з</w:t>
      </w:r>
      <w:r w:rsidRPr="00D9621D">
        <w:t>а</w:t>
      </w:r>
      <w:r w:rsidRPr="00D9621D">
        <w:t>конодательством и международными нормами</w:t>
      </w:r>
      <w:r w:rsidR="0029760E">
        <w:t>»</w:t>
      </w:r>
      <w:r w:rsidR="00D9621D">
        <w:t xml:space="preserve"> </w:t>
      </w:r>
      <w:r w:rsidRPr="00D9621D">
        <w:t>[5,</w:t>
      </w:r>
      <w:r w:rsidR="009F2070">
        <w:t xml:space="preserve"> </w:t>
      </w:r>
      <w:r w:rsidRPr="00D9621D">
        <w:t>с.</w:t>
      </w:r>
      <w:r w:rsidR="009F2070">
        <w:t> </w:t>
      </w:r>
      <w:r w:rsidRPr="00D9621D">
        <w:t>44]. Данная проблема становится все более актуальной не только для ООН, но и для других межд</w:t>
      </w:r>
      <w:r w:rsidRPr="00D9621D">
        <w:t>у</w:t>
      </w:r>
      <w:r w:rsidRPr="00D9621D">
        <w:t>народных институтов. Несмотря на то, что эти принципы остаются важны и на сегодняшний день, изменилась сама военно</w:t>
      </w:r>
      <w:r w:rsidR="009F2070">
        <w:t>-</w:t>
      </w:r>
      <w:r w:rsidRPr="00D9621D">
        <w:t>политическая обстановка и уже не существует решений, базирующихся на одном лишь принципе.</w:t>
      </w:r>
    </w:p>
    <w:p w:rsidR="00760812" w:rsidRPr="00FA0DA2" w:rsidRDefault="00760812" w:rsidP="009B7D5D">
      <w:pPr>
        <w:rPr>
          <w:spacing w:val="-2"/>
        </w:rPr>
      </w:pPr>
      <w:r w:rsidRPr="00FA0DA2">
        <w:rPr>
          <w:spacing w:val="-2"/>
        </w:rPr>
        <w:t>Ослабление авторитета ООН, наблюдаемое в последние годы,</w:t>
      </w:r>
      <w:r w:rsidR="00F7210C" w:rsidRPr="00FA0DA2">
        <w:rPr>
          <w:spacing w:val="-2"/>
        </w:rPr>
        <w:t xml:space="preserve"> </w:t>
      </w:r>
      <w:r w:rsidRPr="00FA0DA2">
        <w:rPr>
          <w:spacing w:val="-2"/>
        </w:rPr>
        <w:t>проявляе</w:t>
      </w:r>
      <w:r w:rsidRPr="00FA0DA2">
        <w:rPr>
          <w:spacing w:val="-2"/>
        </w:rPr>
        <w:t>т</w:t>
      </w:r>
      <w:r w:rsidRPr="00FA0DA2">
        <w:rPr>
          <w:spacing w:val="-2"/>
        </w:rPr>
        <w:t>ся также и в особенностях мандата и полномочий наиболее активных межд</w:t>
      </w:r>
      <w:r w:rsidRPr="00FA0DA2">
        <w:rPr>
          <w:spacing w:val="-2"/>
        </w:rPr>
        <w:t>у</w:t>
      </w:r>
      <w:r w:rsidRPr="00FA0DA2">
        <w:rPr>
          <w:spacing w:val="-2"/>
        </w:rPr>
        <w:t xml:space="preserve">народных операций, которые развернуты в различных конфликтных регионах. </w:t>
      </w:r>
      <w:r w:rsidRPr="00FA0DA2">
        <w:rPr>
          <w:spacing w:val="-2"/>
        </w:rPr>
        <w:lastRenderedPageBreak/>
        <w:t>Практически всегда речь идет о представительствах не столько ООН, сколько других международных институтов или же коалиций ряда государств, как правило, под предводительством США. В Косово реальные рычаги управл</w:t>
      </w:r>
      <w:r w:rsidRPr="00FA0DA2">
        <w:rPr>
          <w:spacing w:val="-2"/>
        </w:rPr>
        <w:t>е</w:t>
      </w:r>
      <w:r w:rsidRPr="00FA0DA2">
        <w:rPr>
          <w:spacing w:val="-2"/>
        </w:rPr>
        <w:t xml:space="preserve">ния ситуацией сосредоточены в натовском командовании многонациональных сил КФОР, а также в гражданско-полицейской миссии Европейского союза </w:t>
      </w:r>
      <w:r w:rsidRPr="00FA0DA2">
        <w:rPr>
          <w:spacing w:val="-2"/>
          <w:lang w:val="en-US"/>
        </w:rPr>
        <w:t>EULEX</w:t>
      </w:r>
      <w:r w:rsidRPr="00FA0DA2">
        <w:rPr>
          <w:spacing w:val="-2"/>
        </w:rPr>
        <w:t>. В Афганистане полностью аналогичную роль играют также действ</w:t>
      </w:r>
      <w:r w:rsidRPr="00FA0DA2">
        <w:rPr>
          <w:spacing w:val="-2"/>
        </w:rPr>
        <w:t>у</w:t>
      </w:r>
      <w:r w:rsidRPr="00FA0DA2">
        <w:rPr>
          <w:spacing w:val="-2"/>
        </w:rPr>
        <w:t xml:space="preserve">ющие под командованием Североатлантического альянса силы по содействию безопасности </w:t>
      </w:r>
      <w:r w:rsidRPr="00FA0DA2">
        <w:rPr>
          <w:spacing w:val="-2"/>
          <w:lang w:val="en-US"/>
        </w:rPr>
        <w:t>ISAF</w:t>
      </w:r>
      <w:r w:rsidRPr="00FA0DA2">
        <w:rPr>
          <w:spacing w:val="-2"/>
        </w:rPr>
        <w:t>, а в Ираке – американские вооруженные силы. Представ</w:t>
      </w:r>
      <w:r w:rsidRPr="00FA0DA2">
        <w:rPr>
          <w:spacing w:val="-2"/>
        </w:rPr>
        <w:t>и</w:t>
      </w:r>
      <w:r w:rsidRPr="00FA0DA2">
        <w:rPr>
          <w:spacing w:val="-2"/>
        </w:rPr>
        <w:t>тельства ООН обычно либо выполняют лишь чисто технические функции (как в Косово), либо же вообще лишены какого-либо реального веса.</w:t>
      </w:r>
    </w:p>
    <w:p w:rsidR="00760812" w:rsidRPr="00D9621D" w:rsidRDefault="00760812" w:rsidP="009B7D5D">
      <w:r w:rsidRPr="00D9621D">
        <w:t>Однако пока ООН нельзя сбрасывать со счетов – особенно, если учит</w:t>
      </w:r>
      <w:r w:rsidRPr="00D9621D">
        <w:t>ы</w:t>
      </w:r>
      <w:r w:rsidRPr="00D9621D">
        <w:t>вать, что другие организации и отдельные государства еще меньше преусп</w:t>
      </w:r>
      <w:r w:rsidRPr="00D9621D">
        <w:t>е</w:t>
      </w:r>
      <w:r w:rsidRPr="00D9621D">
        <w:t xml:space="preserve">ли в решении задач по обеспечению международного мира и безопасности. Согласно исследованию, проведенному в 2005 году корпорацией </w:t>
      </w:r>
      <w:r w:rsidRPr="00D9621D">
        <w:rPr>
          <w:lang w:val="en-US"/>
        </w:rPr>
        <w:t>RAND</w:t>
      </w:r>
      <w:r w:rsidRPr="00D9621D">
        <w:t>, ООН оказывалась успешной в каждых двух из трех миротворческих опер</w:t>
      </w:r>
      <w:r w:rsidRPr="00D9621D">
        <w:t>а</w:t>
      </w:r>
      <w:r w:rsidRPr="00D9621D">
        <w:t>ций. Если же рассматривать операции, связанные с конституированием н</w:t>
      </w:r>
      <w:r w:rsidRPr="00D9621D">
        <w:t>о</w:t>
      </w:r>
      <w:r w:rsidRPr="00D9621D">
        <w:t xml:space="preserve">вых государств, то здесь, согласно данным </w:t>
      </w:r>
      <w:r w:rsidRPr="00D9621D">
        <w:rPr>
          <w:lang w:val="en-US"/>
        </w:rPr>
        <w:t>RAND</w:t>
      </w:r>
      <w:r w:rsidRPr="00D9621D">
        <w:t>, эффективность действий ООН еще выше – семь из восьми случаев, в то время как американцы имеют в активе лишь четыре удачные попытки из восьми. Однако необходимо уч</w:t>
      </w:r>
      <w:r w:rsidRPr="00D9621D">
        <w:t>и</w:t>
      </w:r>
      <w:r w:rsidRPr="00D9621D">
        <w:t>тывать, что внешняя эффективность усилий ООН, в основном, связана не с ее миротворческими действиями как организации, а с распадом ранее сущ</w:t>
      </w:r>
      <w:r w:rsidRPr="00D9621D">
        <w:t>е</w:t>
      </w:r>
      <w:r w:rsidRPr="00D9621D">
        <w:t>ствовавшего биполярного мира. Если до начала 1990-х годов США лидир</w:t>
      </w:r>
      <w:r w:rsidRPr="00D9621D">
        <w:t>о</w:t>
      </w:r>
      <w:r w:rsidRPr="00D9621D">
        <w:t>вали в использовании права вето при голосовании резолюций Совета Бе</w:t>
      </w:r>
      <w:r w:rsidRPr="00D9621D">
        <w:t>з</w:t>
      </w:r>
      <w:r w:rsidRPr="00D9621D">
        <w:t>опасности по очень широкому кругу вопросов, даже при случаях обращений к государствам о соблюдении норм международного права, то после распада Советского Союза Вашингтон в корне изменил свое отношение к роли Об</w:t>
      </w:r>
      <w:r w:rsidRPr="00D9621D">
        <w:t>ъ</w:t>
      </w:r>
      <w:r w:rsidRPr="00D9621D">
        <w:t>единенных Наций и теперь видит в этой организации не столько препятствие для себя, сколько удобное средство для реализации собственных планов.</w:t>
      </w:r>
    </w:p>
    <w:p w:rsidR="00760812" w:rsidRPr="00FA0DA2" w:rsidRDefault="00760812" w:rsidP="009B7D5D">
      <w:pPr>
        <w:rPr>
          <w:i/>
        </w:rPr>
      </w:pPr>
      <w:r w:rsidRPr="00FA0DA2">
        <w:rPr>
          <w:i/>
        </w:rPr>
        <w:t>Список литературы</w:t>
      </w:r>
      <w:r w:rsidR="00D9621D" w:rsidRPr="00FA0DA2">
        <w:rPr>
          <w:i/>
        </w:rPr>
        <w:t>:</w:t>
      </w:r>
    </w:p>
    <w:p w:rsidR="00D9621D" w:rsidRPr="005D576A" w:rsidRDefault="00760812" w:rsidP="009B7D5D">
      <w:pPr>
        <w:pStyle w:val="aa"/>
        <w:numPr>
          <w:ilvl w:val="0"/>
          <w:numId w:val="12"/>
        </w:numPr>
        <w:rPr>
          <w:spacing w:val="-4"/>
        </w:rPr>
      </w:pPr>
      <w:r w:rsidRPr="005D576A">
        <w:rPr>
          <w:spacing w:val="-4"/>
        </w:rPr>
        <w:t>Бжезинский З. Великая шахматная доска: господство Америки и его ге</w:t>
      </w:r>
      <w:r w:rsidRPr="005D576A">
        <w:rPr>
          <w:spacing w:val="-4"/>
        </w:rPr>
        <w:t>о</w:t>
      </w:r>
      <w:r w:rsidRPr="005D576A">
        <w:rPr>
          <w:spacing w:val="-4"/>
        </w:rPr>
        <w:t>стратегические императивы</w:t>
      </w:r>
      <w:r w:rsidR="00D9621D" w:rsidRPr="005D576A">
        <w:rPr>
          <w:spacing w:val="-4"/>
        </w:rPr>
        <w:t xml:space="preserve">. </w:t>
      </w:r>
      <w:r w:rsidRPr="005D576A">
        <w:rPr>
          <w:spacing w:val="-4"/>
        </w:rPr>
        <w:t>М.: Международные отношения, 1998. 256 с.</w:t>
      </w:r>
    </w:p>
    <w:p w:rsidR="00D9621D" w:rsidRDefault="00760812" w:rsidP="009B7D5D">
      <w:pPr>
        <w:pStyle w:val="aa"/>
        <w:numPr>
          <w:ilvl w:val="0"/>
          <w:numId w:val="12"/>
        </w:numPr>
      </w:pPr>
      <w:r w:rsidRPr="00D9621D">
        <w:t>Кальвокоресси П. Миро</w:t>
      </w:r>
      <w:r w:rsidR="00D9621D">
        <w:t xml:space="preserve">вая политика после 1945 года. </w:t>
      </w:r>
      <w:r w:rsidRPr="00D9621D">
        <w:t>М.: Междун</w:t>
      </w:r>
      <w:r w:rsidRPr="00D9621D">
        <w:t>а</w:t>
      </w:r>
      <w:r w:rsidRPr="00D9621D">
        <w:t>родные отношения,</w:t>
      </w:r>
      <w:r w:rsidR="00D9621D">
        <w:t xml:space="preserve"> </w:t>
      </w:r>
      <w:r w:rsidRPr="00D9621D">
        <w:t>2000. 592 с.</w:t>
      </w:r>
    </w:p>
    <w:p w:rsidR="00D9621D" w:rsidRDefault="00D9621D" w:rsidP="009B7D5D">
      <w:pPr>
        <w:pStyle w:val="aa"/>
        <w:numPr>
          <w:ilvl w:val="0"/>
          <w:numId w:val="12"/>
        </w:numPr>
      </w:pPr>
      <w:r>
        <w:t xml:space="preserve">Киссинджер Г. Дипломатия. </w:t>
      </w:r>
      <w:r w:rsidR="00760812" w:rsidRPr="00D9621D">
        <w:t>М., 1997. 848 с.</w:t>
      </w:r>
    </w:p>
    <w:p w:rsidR="00D9621D" w:rsidRDefault="00760812" w:rsidP="009B7D5D">
      <w:pPr>
        <w:pStyle w:val="aa"/>
        <w:numPr>
          <w:ilvl w:val="0"/>
          <w:numId w:val="12"/>
        </w:numPr>
      </w:pPr>
      <w:r w:rsidRPr="00805C73">
        <w:rPr>
          <w:iCs/>
        </w:rPr>
        <w:t xml:space="preserve">Хантингтон С. </w:t>
      </w:r>
      <w:r w:rsidR="00D9621D">
        <w:t xml:space="preserve">Столкновение цивилизаций. </w:t>
      </w:r>
      <w:r w:rsidRPr="00D9621D">
        <w:t>М., АСТ, 2003. 576</w:t>
      </w:r>
      <w:r w:rsidR="00D9621D">
        <w:t> </w:t>
      </w:r>
      <w:r w:rsidRPr="00D9621D">
        <w:t>с.</w:t>
      </w:r>
    </w:p>
    <w:p w:rsidR="000C22DC" w:rsidRDefault="00760812" w:rsidP="009B7D5D">
      <w:pPr>
        <w:pStyle w:val="aa"/>
        <w:numPr>
          <w:ilvl w:val="0"/>
          <w:numId w:val="12"/>
        </w:numPr>
        <w:rPr>
          <w:spacing w:val="-4"/>
        </w:rPr>
      </w:pPr>
      <w:r w:rsidRPr="005D576A">
        <w:rPr>
          <w:spacing w:val="-4"/>
        </w:rPr>
        <w:t>Хохлышева О.О. Международно</w:t>
      </w:r>
      <w:r w:rsidR="00FA0DA2" w:rsidRPr="005D576A">
        <w:rPr>
          <w:spacing w:val="-4"/>
        </w:rPr>
        <w:t>-</w:t>
      </w:r>
      <w:r w:rsidRPr="005D576A">
        <w:rPr>
          <w:spacing w:val="-4"/>
        </w:rPr>
        <w:t>правовые проблемы силового мир</w:t>
      </w:r>
      <w:r w:rsidRPr="005D576A">
        <w:rPr>
          <w:spacing w:val="-4"/>
        </w:rPr>
        <w:t>о</w:t>
      </w:r>
      <w:r w:rsidRPr="005D576A">
        <w:rPr>
          <w:spacing w:val="-4"/>
        </w:rPr>
        <w:t>творчества ООН и воз</w:t>
      </w:r>
      <w:r w:rsidR="00D9621D" w:rsidRPr="005D576A">
        <w:rPr>
          <w:spacing w:val="-4"/>
        </w:rPr>
        <w:t>можные варианты их решения. Н/</w:t>
      </w:r>
      <w:r w:rsidRPr="005D576A">
        <w:rPr>
          <w:spacing w:val="-4"/>
        </w:rPr>
        <w:t>Новгород</w:t>
      </w:r>
      <w:r w:rsidR="00FA0DA2" w:rsidRPr="005D576A">
        <w:rPr>
          <w:spacing w:val="-4"/>
        </w:rPr>
        <w:t>,</w:t>
      </w:r>
      <w:r w:rsidRPr="005D576A">
        <w:rPr>
          <w:spacing w:val="-4"/>
        </w:rPr>
        <w:t xml:space="preserve"> 2002. 124 с.</w:t>
      </w:r>
    </w:p>
    <w:p w:rsidR="000C22DC" w:rsidRDefault="000C22DC" w:rsidP="009B7D5D">
      <w:pPr>
        <w:pStyle w:val="aa"/>
        <w:numPr>
          <w:ilvl w:val="0"/>
          <w:numId w:val="12"/>
        </w:numPr>
        <w:rPr>
          <w:spacing w:val="-4"/>
        </w:rPr>
        <w:sectPr w:rsidR="000C22DC">
          <w:footnotePr>
            <w:numRestart w:val="eachSect"/>
          </w:footnotePr>
          <w:pgSz w:w="11906" w:h="16838"/>
          <w:pgMar w:top="1134" w:right="850" w:bottom="1134" w:left="1701" w:header="708" w:footer="708" w:gutter="0"/>
          <w:cols w:space="708"/>
          <w:docGrid w:linePitch="360"/>
        </w:sectPr>
      </w:pPr>
    </w:p>
    <w:p w:rsidR="000C22DC" w:rsidRDefault="000C22DC" w:rsidP="000C22DC">
      <w:pPr>
        <w:pStyle w:val="2"/>
      </w:pPr>
      <w:bookmarkStart w:id="51" w:name="_Toc374915887"/>
      <w:r w:rsidRPr="00681172">
        <w:lastRenderedPageBreak/>
        <w:t>Ромашенкова</w:t>
      </w:r>
      <w:bookmarkEnd w:id="51"/>
      <w:r w:rsidR="000A1BDA" w:rsidRPr="000A1BDA">
        <w:t xml:space="preserve"> </w:t>
      </w:r>
      <w:r w:rsidR="000A1BDA" w:rsidRPr="00681172">
        <w:t>М.А.</w:t>
      </w:r>
    </w:p>
    <w:p w:rsidR="000C22DC" w:rsidRPr="000A1BDA" w:rsidRDefault="000C22DC" w:rsidP="000C22DC">
      <w:pPr>
        <w:rPr>
          <w:rFonts w:cs="Times New Roman"/>
          <w:szCs w:val="28"/>
        </w:rPr>
      </w:pPr>
      <w:r w:rsidRPr="000A1BDA">
        <w:t xml:space="preserve">Магистрантка по направлению «Политология», </w:t>
      </w:r>
      <w:r w:rsidRPr="000A1BDA">
        <w:rPr>
          <w:bCs/>
        </w:rPr>
        <w:t>1</w:t>
      </w:r>
      <w:r w:rsidRPr="000A1BDA">
        <w:t xml:space="preserve"> курс, ТвГУ</w:t>
      </w:r>
    </w:p>
    <w:p w:rsidR="000C22DC" w:rsidRPr="000C22DC" w:rsidRDefault="000C22DC" w:rsidP="000C22DC">
      <w:pPr>
        <w:pStyle w:val="3"/>
      </w:pPr>
      <w:bookmarkStart w:id="52" w:name="_Toc374915888"/>
      <w:r w:rsidRPr="000C22DC">
        <w:t xml:space="preserve">Сравнительно-правовой анализ института президентства в </w:t>
      </w:r>
      <w:r>
        <w:t>Р</w:t>
      </w:r>
      <w:r w:rsidRPr="000C22DC">
        <w:t xml:space="preserve">оссии и </w:t>
      </w:r>
      <w:r>
        <w:t>США</w:t>
      </w:r>
      <w:bookmarkEnd w:id="52"/>
    </w:p>
    <w:p w:rsidR="000C22DC" w:rsidRPr="000834A3" w:rsidRDefault="000C22DC" w:rsidP="00C07CD1">
      <w:pPr>
        <w:spacing w:before="240" w:after="240"/>
        <w:contextualSpacing/>
        <w:rPr>
          <w:szCs w:val="28"/>
        </w:rPr>
      </w:pPr>
      <w:r w:rsidRPr="000834A3">
        <w:rPr>
          <w:szCs w:val="28"/>
        </w:rPr>
        <w:t>Одним из важнейших институтов государственной власти является и</w:t>
      </w:r>
      <w:r w:rsidRPr="000834A3">
        <w:rPr>
          <w:szCs w:val="28"/>
        </w:rPr>
        <w:t>н</w:t>
      </w:r>
      <w:r w:rsidRPr="000834A3">
        <w:rPr>
          <w:szCs w:val="28"/>
        </w:rPr>
        <w:t>ститут президентства, который существует в многообразных формах и явл</w:t>
      </w:r>
      <w:r w:rsidRPr="000834A3">
        <w:rPr>
          <w:szCs w:val="28"/>
        </w:rPr>
        <w:t>я</w:t>
      </w:r>
      <w:r w:rsidRPr="000834A3">
        <w:rPr>
          <w:szCs w:val="28"/>
        </w:rPr>
        <w:t>ется показателем демократичности политической системы. В 1787 году С</w:t>
      </w:r>
      <w:r w:rsidRPr="000834A3">
        <w:rPr>
          <w:szCs w:val="28"/>
        </w:rPr>
        <w:t>о</w:t>
      </w:r>
      <w:r w:rsidRPr="000834A3">
        <w:rPr>
          <w:szCs w:val="28"/>
        </w:rPr>
        <w:t>единенные Штаты Америки стали первой в мире страной, получившей статус президентской республики. Впоследствии многие страны переняли опыт США по переустройству своих политических систем. Однако не стоит над</w:t>
      </w:r>
      <w:r w:rsidRPr="000834A3">
        <w:rPr>
          <w:szCs w:val="28"/>
        </w:rPr>
        <w:t>е</w:t>
      </w:r>
      <w:r w:rsidRPr="000834A3">
        <w:rPr>
          <w:szCs w:val="28"/>
        </w:rPr>
        <w:t>яться, что президентская власть выступает как гарант демократии, так как небольшой эгоизм президента может привести страну к авторитаризму.</w:t>
      </w:r>
    </w:p>
    <w:p w:rsidR="000C22DC" w:rsidRPr="000834A3" w:rsidRDefault="000C22DC" w:rsidP="00C07CD1">
      <w:pPr>
        <w:contextualSpacing/>
        <w:rPr>
          <w:szCs w:val="28"/>
        </w:rPr>
      </w:pPr>
      <w:r w:rsidRPr="000834A3">
        <w:rPr>
          <w:szCs w:val="28"/>
        </w:rPr>
        <w:t>Популярность института президентства обусловлена тем, что он может реализовать в современных политических системах сочетание в себе эффе</w:t>
      </w:r>
      <w:r w:rsidRPr="000834A3">
        <w:rPr>
          <w:szCs w:val="28"/>
        </w:rPr>
        <w:t>к</w:t>
      </w:r>
      <w:r w:rsidRPr="000834A3">
        <w:rPr>
          <w:szCs w:val="28"/>
        </w:rPr>
        <w:t>тивности и демократичности правления. Приоритетными для института пр</w:t>
      </w:r>
      <w:r w:rsidRPr="000834A3">
        <w:rPr>
          <w:szCs w:val="28"/>
        </w:rPr>
        <w:t>е</w:t>
      </w:r>
      <w:r w:rsidRPr="000834A3">
        <w:rPr>
          <w:szCs w:val="28"/>
        </w:rPr>
        <w:t>зидентства являются «оперативность, действенность, взвешенность при в</w:t>
      </w:r>
      <w:r w:rsidRPr="000834A3">
        <w:rPr>
          <w:szCs w:val="28"/>
        </w:rPr>
        <w:t>ы</w:t>
      </w:r>
      <w:r w:rsidRPr="000834A3">
        <w:rPr>
          <w:szCs w:val="28"/>
        </w:rPr>
        <w:t>работке и реализации внутренней и внешней политики, персональная отве</w:t>
      </w:r>
      <w:r w:rsidRPr="000834A3">
        <w:rPr>
          <w:szCs w:val="28"/>
        </w:rPr>
        <w:t>т</w:t>
      </w:r>
      <w:r w:rsidRPr="000834A3">
        <w:rPr>
          <w:szCs w:val="28"/>
        </w:rPr>
        <w:t>ственность за принятие решений»</w:t>
      </w:r>
      <w:r w:rsidRPr="00045AA8">
        <w:rPr>
          <w:szCs w:val="28"/>
        </w:rPr>
        <w:t xml:space="preserve"> </w:t>
      </w:r>
      <w:r w:rsidRPr="002F106B">
        <w:rPr>
          <w:szCs w:val="28"/>
        </w:rPr>
        <w:t>[</w:t>
      </w:r>
      <w:r>
        <w:rPr>
          <w:szCs w:val="28"/>
        </w:rPr>
        <w:t>3,</w:t>
      </w:r>
      <w:r w:rsidRPr="00D66FBC">
        <w:rPr>
          <w:szCs w:val="28"/>
        </w:rPr>
        <w:t xml:space="preserve"> </w:t>
      </w:r>
      <w:r>
        <w:rPr>
          <w:szCs w:val="28"/>
        </w:rPr>
        <w:t>с</w:t>
      </w:r>
      <w:r w:rsidRPr="0087501A">
        <w:rPr>
          <w:szCs w:val="28"/>
        </w:rPr>
        <w:t>. 60</w:t>
      </w:r>
      <w:r w:rsidRPr="002F106B">
        <w:rPr>
          <w:szCs w:val="28"/>
        </w:rPr>
        <w:t>]</w:t>
      </w:r>
      <w:r w:rsidRPr="000834A3">
        <w:rPr>
          <w:szCs w:val="28"/>
        </w:rPr>
        <w:t>.</w:t>
      </w:r>
    </w:p>
    <w:p w:rsidR="000C22DC" w:rsidRPr="000834A3" w:rsidRDefault="000C22DC" w:rsidP="00C07CD1">
      <w:pPr>
        <w:contextualSpacing/>
        <w:rPr>
          <w:szCs w:val="28"/>
        </w:rPr>
      </w:pPr>
      <w:r w:rsidRPr="000834A3">
        <w:rPr>
          <w:szCs w:val="28"/>
        </w:rPr>
        <w:t>В разных странах статус президента отличается. Так, он является главой государства с представительскими функциями никак не влияющими на пол</w:t>
      </w:r>
      <w:r w:rsidRPr="000834A3">
        <w:rPr>
          <w:szCs w:val="28"/>
        </w:rPr>
        <w:t>и</w:t>
      </w:r>
      <w:r w:rsidRPr="000834A3">
        <w:rPr>
          <w:szCs w:val="28"/>
        </w:rPr>
        <w:t>тические события в парламентских республиках. Но в президентских и в п</w:t>
      </w:r>
      <w:r w:rsidRPr="000834A3">
        <w:rPr>
          <w:szCs w:val="28"/>
        </w:rPr>
        <w:t>о</w:t>
      </w:r>
      <w:r w:rsidRPr="000834A3">
        <w:rPr>
          <w:szCs w:val="28"/>
        </w:rPr>
        <w:t>лупрезидентских республиках он будет являться главой государства с реал</w:t>
      </w:r>
      <w:r w:rsidRPr="000834A3">
        <w:rPr>
          <w:szCs w:val="28"/>
        </w:rPr>
        <w:t>ь</w:t>
      </w:r>
      <w:r w:rsidRPr="000834A3">
        <w:rPr>
          <w:szCs w:val="28"/>
        </w:rPr>
        <w:t>ной властью, воплощать свою четко продуманную линию политики, влиять на принятие политических решений. Существует следующая тенденция в осуществлении политики: кандидат в президенты будет силен и самостоят</w:t>
      </w:r>
      <w:r w:rsidRPr="000834A3">
        <w:rPr>
          <w:szCs w:val="28"/>
        </w:rPr>
        <w:t>е</w:t>
      </w:r>
      <w:r w:rsidRPr="000834A3">
        <w:rPr>
          <w:szCs w:val="28"/>
        </w:rPr>
        <w:t>лен в принятии политических решений, если он демократично прошел все стадии представительных выборов.</w:t>
      </w:r>
    </w:p>
    <w:p w:rsidR="000C22DC" w:rsidRPr="000834A3" w:rsidRDefault="000C22DC" w:rsidP="00C07CD1">
      <w:pPr>
        <w:contextualSpacing/>
        <w:rPr>
          <w:szCs w:val="28"/>
        </w:rPr>
      </w:pPr>
      <w:r w:rsidRPr="000834A3">
        <w:rPr>
          <w:szCs w:val="28"/>
        </w:rPr>
        <w:t>Президента как ключевую фигуру страны не стоит оценивать однозна</w:t>
      </w:r>
      <w:r w:rsidRPr="000834A3">
        <w:rPr>
          <w:szCs w:val="28"/>
        </w:rPr>
        <w:t>ч</w:t>
      </w:r>
      <w:r w:rsidRPr="000834A3">
        <w:rPr>
          <w:szCs w:val="28"/>
        </w:rPr>
        <w:t>но, это связано с тем, что как успехи внутри государства, так и успехи на международной арене могут отличаться. Нельзя принижать значение през</w:t>
      </w:r>
      <w:r w:rsidRPr="000834A3">
        <w:rPr>
          <w:szCs w:val="28"/>
        </w:rPr>
        <w:t>и</w:t>
      </w:r>
      <w:r w:rsidRPr="000834A3">
        <w:rPr>
          <w:szCs w:val="28"/>
        </w:rPr>
        <w:t>дента, но и возвышать его не следует. Лишь материальное благополучие граждан этой страны и социальная стабильность общества в целом могут поддаться оценке.</w:t>
      </w:r>
    </w:p>
    <w:p w:rsidR="000C22DC" w:rsidRPr="00C07CD1" w:rsidRDefault="000C22DC" w:rsidP="00C07CD1">
      <w:pPr>
        <w:contextualSpacing/>
        <w:rPr>
          <w:spacing w:val="-4"/>
          <w:szCs w:val="28"/>
        </w:rPr>
      </w:pPr>
      <w:r w:rsidRPr="00C07CD1">
        <w:rPr>
          <w:spacing w:val="-4"/>
          <w:szCs w:val="28"/>
        </w:rPr>
        <w:t xml:space="preserve">Согласно Конституции РФ Президент РФ как институт государственной власти стоит обособленно и не относиться ни к одной из трех ветвей власти. Он стоит выше них и контролирует деятельность каждой. Однако, не смотря на то, </w:t>
      </w:r>
      <w:r w:rsidRPr="00C07CD1">
        <w:rPr>
          <w:spacing w:val="-4"/>
          <w:szCs w:val="28"/>
        </w:rPr>
        <w:lastRenderedPageBreak/>
        <w:t>что в России сильна президентская власть, нашу страну принято относить к п</w:t>
      </w:r>
      <w:r w:rsidRPr="00C07CD1">
        <w:rPr>
          <w:spacing w:val="-4"/>
          <w:szCs w:val="28"/>
        </w:rPr>
        <w:t>о</w:t>
      </w:r>
      <w:r w:rsidRPr="00C07CD1">
        <w:rPr>
          <w:spacing w:val="-4"/>
          <w:szCs w:val="28"/>
        </w:rPr>
        <w:t>лупрезидентской или смешанной республике. При этом конституционная м</w:t>
      </w:r>
      <w:r w:rsidRPr="00C07CD1">
        <w:rPr>
          <w:spacing w:val="-4"/>
          <w:szCs w:val="28"/>
        </w:rPr>
        <w:t>о</w:t>
      </w:r>
      <w:r w:rsidRPr="00C07CD1">
        <w:rPr>
          <w:spacing w:val="-4"/>
          <w:szCs w:val="28"/>
        </w:rPr>
        <w:t>дель республики в РФ выглядит таким образом, «что путем обеспечения «сде</w:t>
      </w:r>
      <w:r w:rsidRPr="00C07CD1">
        <w:rPr>
          <w:spacing w:val="-4"/>
          <w:szCs w:val="28"/>
        </w:rPr>
        <w:t>р</w:t>
      </w:r>
      <w:r w:rsidRPr="00C07CD1">
        <w:rPr>
          <w:spacing w:val="-4"/>
          <w:szCs w:val="28"/>
        </w:rPr>
        <w:t>жек и противовесов» обеспечивается воспрепятствование превращению инст</w:t>
      </w:r>
      <w:r w:rsidRPr="00C07CD1">
        <w:rPr>
          <w:spacing w:val="-4"/>
          <w:szCs w:val="28"/>
        </w:rPr>
        <w:t>и</w:t>
      </w:r>
      <w:r w:rsidRPr="00C07CD1">
        <w:rPr>
          <w:spacing w:val="-4"/>
          <w:szCs w:val="28"/>
        </w:rPr>
        <w:t>тута президента в режим личной власти» [1], неподконтрольной народу или способной игнорировать иные ветви государственной власти в России. Какими бы не были широкими полномочия у президента, они не являются безграни</w:t>
      </w:r>
      <w:r w:rsidRPr="00C07CD1">
        <w:rPr>
          <w:spacing w:val="-4"/>
          <w:szCs w:val="28"/>
        </w:rPr>
        <w:t>ч</w:t>
      </w:r>
      <w:r w:rsidRPr="00C07CD1">
        <w:rPr>
          <w:spacing w:val="-4"/>
          <w:szCs w:val="28"/>
        </w:rPr>
        <w:t>ными. Они связаны с полномочиями других федеральных органов госуда</w:t>
      </w:r>
      <w:r w:rsidRPr="00C07CD1">
        <w:rPr>
          <w:spacing w:val="-4"/>
          <w:szCs w:val="28"/>
        </w:rPr>
        <w:t>р</w:t>
      </w:r>
      <w:r w:rsidRPr="00C07CD1">
        <w:rPr>
          <w:spacing w:val="-4"/>
          <w:szCs w:val="28"/>
        </w:rPr>
        <w:t>ственной власти, исполнительной, законодательной и судебными ветвями вл</w:t>
      </w:r>
      <w:r w:rsidRPr="00C07CD1">
        <w:rPr>
          <w:spacing w:val="-4"/>
          <w:szCs w:val="28"/>
        </w:rPr>
        <w:t>а</w:t>
      </w:r>
      <w:r w:rsidRPr="00C07CD1">
        <w:rPr>
          <w:spacing w:val="-4"/>
          <w:szCs w:val="28"/>
        </w:rPr>
        <w:t xml:space="preserve">сти и характеризуются не только правами, но и ответственностью. </w:t>
      </w:r>
    </w:p>
    <w:p w:rsidR="000C22DC" w:rsidRPr="000834A3" w:rsidRDefault="000C22DC" w:rsidP="00C07CD1">
      <w:pPr>
        <w:contextualSpacing/>
        <w:rPr>
          <w:szCs w:val="28"/>
        </w:rPr>
      </w:pPr>
      <w:r w:rsidRPr="000834A3">
        <w:rPr>
          <w:szCs w:val="28"/>
        </w:rPr>
        <w:t>В Российской Федерации институт президентства имеет весьма коро</w:t>
      </w:r>
      <w:r w:rsidRPr="000834A3">
        <w:rPr>
          <w:szCs w:val="28"/>
        </w:rPr>
        <w:t>т</w:t>
      </w:r>
      <w:r w:rsidRPr="000834A3">
        <w:rPr>
          <w:szCs w:val="28"/>
        </w:rPr>
        <w:t>кую историю. В прошлом веке, когда Россия была в составе СССР, идея о президентской власти воспринималась отчужденно. Однако процессы дем</w:t>
      </w:r>
      <w:r w:rsidRPr="000834A3">
        <w:rPr>
          <w:szCs w:val="28"/>
        </w:rPr>
        <w:t>о</w:t>
      </w:r>
      <w:r w:rsidRPr="000834A3">
        <w:rPr>
          <w:szCs w:val="28"/>
        </w:rPr>
        <w:t>кратизации одержали верх, и в 1991 году пост президента был учрежден, что повлекло существенные изменения в Конституции СССР. А Конституция 1993 года внесла существенные изменения, затронувшие статус президента, его компетенцию и другие аспекты государственной деятельности</w:t>
      </w:r>
      <w:r>
        <w:rPr>
          <w:szCs w:val="28"/>
        </w:rPr>
        <w:t xml:space="preserve"> </w:t>
      </w:r>
      <w:r w:rsidRPr="002F106B">
        <w:rPr>
          <w:szCs w:val="28"/>
        </w:rPr>
        <w:t>[</w:t>
      </w:r>
      <w:r>
        <w:rPr>
          <w:szCs w:val="28"/>
        </w:rPr>
        <w:t xml:space="preserve">4, </w:t>
      </w:r>
      <w:r w:rsidRPr="0087501A">
        <w:rPr>
          <w:szCs w:val="28"/>
        </w:rPr>
        <w:t>с</w:t>
      </w:r>
      <w:r w:rsidRPr="0087501A">
        <w:rPr>
          <w:rFonts w:eastAsia="Times New Roman"/>
          <w:szCs w:val="28"/>
        </w:rPr>
        <w:t>.324</w:t>
      </w:r>
      <w:r w:rsidRPr="002F106B">
        <w:rPr>
          <w:szCs w:val="28"/>
        </w:rPr>
        <w:t>]</w:t>
      </w:r>
      <w:r w:rsidRPr="000834A3">
        <w:rPr>
          <w:szCs w:val="28"/>
        </w:rPr>
        <w:t>.</w:t>
      </w:r>
    </w:p>
    <w:p w:rsidR="000C22DC" w:rsidRPr="000834A3" w:rsidRDefault="000C22DC" w:rsidP="00C07CD1">
      <w:pPr>
        <w:contextualSpacing/>
        <w:rPr>
          <w:szCs w:val="28"/>
        </w:rPr>
      </w:pPr>
      <w:r w:rsidRPr="000834A3">
        <w:rPr>
          <w:szCs w:val="28"/>
        </w:rPr>
        <w:t>Согласно статье 80 Конституции РФ, Президент Российской Федерации  является главой государства</w:t>
      </w:r>
      <w:r>
        <w:rPr>
          <w:szCs w:val="28"/>
        </w:rPr>
        <w:t xml:space="preserve"> </w:t>
      </w:r>
      <w:r w:rsidRPr="002F106B">
        <w:rPr>
          <w:szCs w:val="28"/>
        </w:rPr>
        <w:t>[5]</w:t>
      </w:r>
      <w:r w:rsidRPr="000834A3">
        <w:rPr>
          <w:szCs w:val="28"/>
        </w:rPr>
        <w:t>. Президент, называясь главой государства, может быть безвластной и формальной фигурой, а управление может пр</w:t>
      </w:r>
      <w:r w:rsidRPr="000834A3">
        <w:rPr>
          <w:szCs w:val="28"/>
        </w:rPr>
        <w:t>и</w:t>
      </w:r>
      <w:r w:rsidRPr="000834A3">
        <w:rPr>
          <w:szCs w:val="28"/>
        </w:rPr>
        <w:t>надлежать правительству. Но Россия встала на путь совершенно другой м</w:t>
      </w:r>
      <w:r w:rsidRPr="000834A3">
        <w:rPr>
          <w:szCs w:val="28"/>
        </w:rPr>
        <w:t>о</w:t>
      </w:r>
      <w:r w:rsidRPr="000834A3">
        <w:rPr>
          <w:szCs w:val="28"/>
        </w:rPr>
        <w:t>дели государства, согласно которой «у нас не просто сильный, а сверхсил</w:t>
      </w:r>
      <w:r w:rsidRPr="000834A3">
        <w:rPr>
          <w:szCs w:val="28"/>
        </w:rPr>
        <w:t>ь</w:t>
      </w:r>
      <w:r w:rsidRPr="000834A3">
        <w:rPr>
          <w:szCs w:val="28"/>
        </w:rPr>
        <w:t>ный президент»</w:t>
      </w:r>
      <w:r w:rsidRPr="001C17C6">
        <w:rPr>
          <w:szCs w:val="28"/>
        </w:rPr>
        <w:t xml:space="preserve"> </w:t>
      </w:r>
      <w:r w:rsidRPr="002F106B">
        <w:rPr>
          <w:szCs w:val="28"/>
        </w:rPr>
        <w:t>[</w:t>
      </w:r>
      <w:r>
        <w:rPr>
          <w:szCs w:val="28"/>
        </w:rPr>
        <w:t xml:space="preserve">2, </w:t>
      </w:r>
      <w:r>
        <w:rPr>
          <w:rFonts w:eastAsia="Times New Roman"/>
          <w:szCs w:val="28"/>
        </w:rPr>
        <w:t>с</w:t>
      </w:r>
      <w:r w:rsidRPr="0087501A">
        <w:rPr>
          <w:rFonts w:eastAsia="Times New Roman"/>
          <w:szCs w:val="28"/>
        </w:rPr>
        <w:t>.73</w:t>
      </w:r>
      <w:r w:rsidRPr="002F106B">
        <w:rPr>
          <w:szCs w:val="28"/>
        </w:rPr>
        <w:t>]</w:t>
      </w:r>
      <w:r w:rsidRPr="000834A3">
        <w:rPr>
          <w:szCs w:val="28"/>
        </w:rPr>
        <w:t>. В Конституции 1978 года (в редакции от 1 ноября 1991 года) сказано, что «Президент  Российской   Советской   Федеративной Социалистической  Республики  является  высшим  должностным  лицом РСФСР и главой исполнительной власти в РСФСР»</w:t>
      </w:r>
      <w:r w:rsidRPr="00D66FBC">
        <w:rPr>
          <w:szCs w:val="28"/>
        </w:rPr>
        <w:t xml:space="preserve"> </w:t>
      </w:r>
      <w:r w:rsidRPr="002F106B">
        <w:rPr>
          <w:szCs w:val="28"/>
        </w:rPr>
        <w:t>[</w:t>
      </w:r>
      <w:r>
        <w:rPr>
          <w:szCs w:val="28"/>
        </w:rPr>
        <w:t>9</w:t>
      </w:r>
      <w:r w:rsidRPr="002F106B">
        <w:rPr>
          <w:szCs w:val="28"/>
        </w:rPr>
        <w:t>]</w:t>
      </w:r>
      <w:r w:rsidRPr="000834A3">
        <w:rPr>
          <w:szCs w:val="28"/>
        </w:rPr>
        <w:t>. Эти изменения были нужны в результате изменений в стране и мире. Возникла потребность в пе</w:t>
      </w:r>
      <w:r w:rsidRPr="000834A3">
        <w:rPr>
          <w:szCs w:val="28"/>
        </w:rPr>
        <w:t>р</w:t>
      </w:r>
      <w:r w:rsidRPr="000834A3">
        <w:rPr>
          <w:szCs w:val="28"/>
        </w:rPr>
        <w:t>сонифицированном представительстве государства. Статус государства и</w:t>
      </w:r>
      <w:r w:rsidRPr="000834A3">
        <w:rPr>
          <w:szCs w:val="28"/>
        </w:rPr>
        <w:t>з</w:t>
      </w:r>
      <w:r w:rsidRPr="000834A3">
        <w:rPr>
          <w:szCs w:val="28"/>
        </w:rPr>
        <w:t>менился с назначение «главы государства», он стал выше.</w:t>
      </w:r>
    </w:p>
    <w:p w:rsidR="000C22DC" w:rsidRPr="000834A3" w:rsidRDefault="000C22DC" w:rsidP="00C07CD1">
      <w:pPr>
        <w:contextualSpacing/>
        <w:rPr>
          <w:szCs w:val="28"/>
        </w:rPr>
      </w:pPr>
      <w:r w:rsidRPr="000834A3">
        <w:rPr>
          <w:szCs w:val="28"/>
        </w:rPr>
        <w:t>Президент РФ является гарантом прав и свобод, которые закреплены во второй главе Конституции РФ. Под этим понимается то, что Президент РФ несет персональную ответственность за реализацию механизмов защиты. Президент РФ в качестве гаранта Конституции РФ имеет право требовать от всех ветвей власти неуклонного соблюдения прав и свобод человека. При этом президент может оценивать и проверять работу подотчетных ему орг</w:t>
      </w:r>
      <w:r w:rsidRPr="000834A3">
        <w:rPr>
          <w:szCs w:val="28"/>
        </w:rPr>
        <w:t>а</w:t>
      </w:r>
      <w:r w:rsidRPr="000834A3">
        <w:rPr>
          <w:szCs w:val="28"/>
        </w:rPr>
        <w:t xml:space="preserve">нов, например, Правительства РФ. Так же Президент РФ принимает меры по охране суверенитета РФ, ее независимости и государственной целостности, придерживаясь основного закона страны. </w:t>
      </w:r>
    </w:p>
    <w:p w:rsidR="000C22DC" w:rsidRPr="000C22DC" w:rsidRDefault="000C22DC" w:rsidP="00C07CD1">
      <w:pPr>
        <w:contextualSpacing/>
        <w:rPr>
          <w:spacing w:val="-2"/>
          <w:szCs w:val="28"/>
        </w:rPr>
      </w:pPr>
      <w:r w:rsidRPr="000C22DC">
        <w:rPr>
          <w:spacing w:val="-2"/>
          <w:szCs w:val="28"/>
        </w:rPr>
        <w:lastRenderedPageBreak/>
        <w:t>Президент РФ должен определить основные направления во внутренней и внешней политике страны, а они, в свою очередь, не должны противоречить главным законам государства. Так, например, Президент РФ в своей предв</w:t>
      </w:r>
      <w:r w:rsidRPr="000C22DC">
        <w:rPr>
          <w:spacing w:val="-2"/>
          <w:szCs w:val="28"/>
        </w:rPr>
        <w:t>ы</w:t>
      </w:r>
      <w:r w:rsidRPr="000C22DC">
        <w:rPr>
          <w:spacing w:val="-2"/>
          <w:szCs w:val="28"/>
        </w:rPr>
        <w:t>борной кампании и в ежегодном послании президента Федеральному Собр</w:t>
      </w:r>
      <w:r w:rsidRPr="000C22DC">
        <w:rPr>
          <w:spacing w:val="-2"/>
          <w:szCs w:val="28"/>
        </w:rPr>
        <w:t>а</w:t>
      </w:r>
      <w:r w:rsidRPr="000C22DC">
        <w:rPr>
          <w:spacing w:val="-2"/>
          <w:szCs w:val="28"/>
        </w:rPr>
        <w:t xml:space="preserve">нию должен уделить внимание внутренней и внешней политике России. </w:t>
      </w:r>
    </w:p>
    <w:p w:rsidR="000C22DC" w:rsidRPr="000C22DC" w:rsidRDefault="000C22DC" w:rsidP="00C07CD1">
      <w:pPr>
        <w:contextualSpacing/>
        <w:rPr>
          <w:spacing w:val="-2"/>
          <w:szCs w:val="28"/>
        </w:rPr>
      </w:pPr>
      <w:r w:rsidRPr="000C22DC">
        <w:rPr>
          <w:spacing w:val="-2"/>
          <w:szCs w:val="28"/>
        </w:rPr>
        <w:t>В части 4 статьи 80 Конституции РФ говорится о том, что «Президент РФ как глава государства представляет Российскую Федерацию внутри страны и в международных отношениях» [5], но это не говорит о том, что только През</w:t>
      </w:r>
      <w:r w:rsidRPr="000C22DC">
        <w:rPr>
          <w:spacing w:val="-2"/>
          <w:szCs w:val="28"/>
        </w:rPr>
        <w:t>и</w:t>
      </w:r>
      <w:r w:rsidRPr="000C22DC">
        <w:rPr>
          <w:spacing w:val="-2"/>
          <w:szCs w:val="28"/>
        </w:rPr>
        <w:t>дент РФ разрабатывает политическую линию государства. Определение этой политики связано со сложными процессами взаимодействия ветвей власти.</w:t>
      </w:r>
    </w:p>
    <w:p w:rsidR="000C22DC" w:rsidRPr="000834A3" w:rsidRDefault="000C22DC" w:rsidP="00C07CD1">
      <w:pPr>
        <w:contextualSpacing/>
        <w:rPr>
          <w:szCs w:val="28"/>
        </w:rPr>
      </w:pPr>
      <w:r w:rsidRPr="000834A3">
        <w:rPr>
          <w:szCs w:val="28"/>
        </w:rPr>
        <w:t>Законом РФ о поправке к Конституции РФ от 30 декабря 2008 г. №6-ФКЗ «Об изменении срока полномочий Президента РФ и Государственной Думы» срок полномочий президента увеличен до шести лет (ранее был чет</w:t>
      </w:r>
      <w:r w:rsidRPr="000834A3">
        <w:rPr>
          <w:szCs w:val="28"/>
        </w:rPr>
        <w:t>ы</w:t>
      </w:r>
      <w:r w:rsidRPr="000834A3">
        <w:rPr>
          <w:szCs w:val="28"/>
        </w:rPr>
        <w:t xml:space="preserve">ре года). Инициатива об увеличении срока полномочий исходила от главы государства России, при этом было подчеркнуто, что это является именно корректировка Конституции РФ, а не конституционная реформа. </w:t>
      </w:r>
    </w:p>
    <w:p w:rsidR="000C22DC" w:rsidRPr="000834A3" w:rsidRDefault="000C22DC" w:rsidP="00C07CD1">
      <w:pPr>
        <w:contextualSpacing/>
        <w:rPr>
          <w:szCs w:val="28"/>
        </w:rPr>
      </w:pPr>
      <w:r w:rsidRPr="000834A3">
        <w:rPr>
          <w:szCs w:val="28"/>
        </w:rPr>
        <w:t>В справке к Закону РФ «Об изменении срока полномочий Президента РФ и Государственной Думы» было обращено внимание на то, что «на с</w:t>
      </w:r>
      <w:r w:rsidRPr="000834A3">
        <w:rPr>
          <w:szCs w:val="28"/>
        </w:rPr>
        <w:t>о</w:t>
      </w:r>
      <w:r w:rsidRPr="000834A3">
        <w:rPr>
          <w:szCs w:val="28"/>
        </w:rPr>
        <w:t>временном этапе развития Российского государства назрела необходимость пересмотра, как продолжительности указанного срока, так и целесообразн</w:t>
      </w:r>
      <w:r w:rsidRPr="000834A3">
        <w:rPr>
          <w:szCs w:val="28"/>
        </w:rPr>
        <w:t>о</w:t>
      </w:r>
      <w:r w:rsidRPr="000834A3">
        <w:rPr>
          <w:szCs w:val="28"/>
        </w:rPr>
        <w:t>сти сохранения одинакового срока полномочий Президента Российской Ф</w:t>
      </w:r>
      <w:r w:rsidRPr="000834A3">
        <w:rPr>
          <w:szCs w:val="28"/>
        </w:rPr>
        <w:t>е</w:t>
      </w:r>
      <w:r w:rsidRPr="000834A3">
        <w:rPr>
          <w:szCs w:val="28"/>
        </w:rPr>
        <w:t>дерации и Государственной Думы»</w:t>
      </w:r>
      <w:r w:rsidRPr="00C179DB">
        <w:rPr>
          <w:szCs w:val="28"/>
        </w:rPr>
        <w:t xml:space="preserve"> </w:t>
      </w:r>
      <w:r w:rsidRPr="002F106B">
        <w:rPr>
          <w:szCs w:val="28"/>
        </w:rPr>
        <w:t>[</w:t>
      </w:r>
      <w:r>
        <w:rPr>
          <w:szCs w:val="28"/>
        </w:rPr>
        <w:t>7</w:t>
      </w:r>
      <w:r w:rsidRPr="002F106B">
        <w:rPr>
          <w:szCs w:val="28"/>
        </w:rPr>
        <w:t>]</w:t>
      </w:r>
      <w:r w:rsidRPr="000834A3">
        <w:rPr>
          <w:szCs w:val="28"/>
        </w:rPr>
        <w:t>.</w:t>
      </w:r>
    </w:p>
    <w:p w:rsidR="000C22DC" w:rsidRPr="000834A3" w:rsidRDefault="000C22DC" w:rsidP="00C07CD1">
      <w:pPr>
        <w:contextualSpacing/>
        <w:rPr>
          <w:szCs w:val="28"/>
        </w:rPr>
      </w:pPr>
      <w:r w:rsidRPr="000834A3">
        <w:rPr>
          <w:szCs w:val="28"/>
        </w:rPr>
        <w:t>Как считает законодатель, «</w:t>
      </w:r>
      <w:r>
        <w:rPr>
          <w:szCs w:val="28"/>
        </w:rPr>
        <w:t>у</w:t>
      </w:r>
      <w:r w:rsidRPr="000834A3">
        <w:rPr>
          <w:szCs w:val="28"/>
        </w:rPr>
        <w:t>величение срока полномочий позволит Президенту Российской Федерации и Государственной Думе не только опр</w:t>
      </w:r>
      <w:r w:rsidRPr="000834A3">
        <w:rPr>
          <w:szCs w:val="28"/>
        </w:rPr>
        <w:t>е</w:t>
      </w:r>
      <w:r w:rsidRPr="000834A3">
        <w:rPr>
          <w:szCs w:val="28"/>
        </w:rPr>
        <w:t>делить направления дальнейшего развития страны и начать осуществление намеченных целей, но и во многом реализовать задуманное в течение одного срока полномочий. Тем самым повышается ответственность главы госуда</w:t>
      </w:r>
      <w:r w:rsidRPr="000834A3">
        <w:rPr>
          <w:szCs w:val="28"/>
        </w:rPr>
        <w:t>р</w:t>
      </w:r>
      <w:r w:rsidRPr="000834A3">
        <w:rPr>
          <w:szCs w:val="28"/>
        </w:rPr>
        <w:t>ства и парламента перед гражданами и обществом в целом за результаты св</w:t>
      </w:r>
      <w:r w:rsidRPr="000834A3">
        <w:rPr>
          <w:szCs w:val="28"/>
        </w:rPr>
        <w:t>о</w:t>
      </w:r>
      <w:r w:rsidRPr="000834A3">
        <w:rPr>
          <w:szCs w:val="28"/>
        </w:rPr>
        <w:t>ей деятельности»</w:t>
      </w:r>
      <w:r w:rsidRPr="00C179DB">
        <w:rPr>
          <w:szCs w:val="28"/>
        </w:rPr>
        <w:t xml:space="preserve"> </w:t>
      </w:r>
      <w:r w:rsidRPr="002F106B">
        <w:rPr>
          <w:szCs w:val="28"/>
        </w:rPr>
        <w:t>[</w:t>
      </w:r>
      <w:r>
        <w:rPr>
          <w:szCs w:val="28"/>
        </w:rPr>
        <w:t>7</w:t>
      </w:r>
      <w:r w:rsidRPr="002F106B">
        <w:rPr>
          <w:szCs w:val="28"/>
        </w:rPr>
        <w:t>]</w:t>
      </w:r>
      <w:r w:rsidRPr="000834A3">
        <w:rPr>
          <w:szCs w:val="28"/>
        </w:rPr>
        <w:t>.</w:t>
      </w:r>
    </w:p>
    <w:p w:rsidR="000C22DC" w:rsidRPr="000834A3" w:rsidRDefault="000C22DC" w:rsidP="00C07CD1">
      <w:pPr>
        <w:contextualSpacing/>
        <w:rPr>
          <w:szCs w:val="28"/>
        </w:rPr>
      </w:pPr>
      <w:r w:rsidRPr="000834A3">
        <w:rPr>
          <w:szCs w:val="28"/>
        </w:rPr>
        <w:t>Помимо тех причин, которые указал законодатель, увеличение срока службы Президента РФ продиктовано другими причинами. Распространено мнение, что правящая элита хочет уменьшить количество выборных циклов, тем самым она обеспечивает себе стабильную устойчивость. Как бы то ни было, только время покажет истину суждений.</w:t>
      </w:r>
    </w:p>
    <w:p w:rsidR="000C22DC" w:rsidRPr="000834A3" w:rsidRDefault="000C22DC" w:rsidP="00C07CD1">
      <w:pPr>
        <w:contextualSpacing/>
        <w:rPr>
          <w:szCs w:val="28"/>
        </w:rPr>
      </w:pPr>
      <w:r w:rsidRPr="000834A3">
        <w:rPr>
          <w:szCs w:val="28"/>
        </w:rPr>
        <w:t>Согласно Конституции РФ Президент РФ, в частности</w:t>
      </w:r>
      <w:r>
        <w:rPr>
          <w:szCs w:val="28"/>
        </w:rPr>
        <w:t xml:space="preserve"> </w:t>
      </w:r>
      <w:r w:rsidRPr="002F106B">
        <w:rPr>
          <w:szCs w:val="28"/>
        </w:rPr>
        <w:t>[5]</w:t>
      </w:r>
      <w:r w:rsidRPr="000834A3">
        <w:rPr>
          <w:szCs w:val="28"/>
        </w:rPr>
        <w:t>:</w:t>
      </w:r>
    </w:p>
    <w:p w:rsidR="000C22DC" w:rsidRPr="000834A3" w:rsidRDefault="000C22DC" w:rsidP="000C22DC">
      <w:pPr>
        <w:pStyle w:val="aa"/>
        <w:numPr>
          <w:ilvl w:val="0"/>
          <w:numId w:val="13"/>
        </w:numPr>
        <w:spacing w:line="240" w:lineRule="auto"/>
        <w:ind w:left="0" w:firstLine="567"/>
        <w:rPr>
          <w:rFonts w:cs="Times New Roman"/>
          <w:szCs w:val="28"/>
        </w:rPr>
      </w:pPr>
      <w:r w:rsidRPr="000834A3">
        <w:rPr>
          <w:rFonts w:cs="Times New Roman"/>
          <w:szCs w:val="28"/>
        </w:rPr>
        <w:t>назначает с согласия Государственной Думы Председателя Правител</w:t>
      </w:r>
      <w:r w:rsidRPr="000834A3">
        <w:rPr>
          <w:rFonts w:cs="Times New Roman"/>
          <w:szCs w:val="28"/>
        </w:rPr>
        <w:t>ь</w:t>
      </w:r>
      <w:r w:rsidRPr="000834A3">
        <w:rPr>
          <w:rFonts w:cs="Times New Roman"/>
          <w:szCs w:val="28"/>
        </w:rPr>
        <w:t>ства Российской Федерации;</w:t>
      </w:r>
    </w:p>
    <w:p w:rsidR="000C22DC" w:rsidRPr="000834A3" w:rsidRDefault="000C22DC" w:rsidP="000C22DC">
      <w:pPr>
        <w:pStyle w:val="aa"/>
        <w:numPr>
          <w:ilvl w:val="0"/>
          <w:numId w:val="13"/>
        </w:numPr>
        <w:spacing w:line="240" w:lineRule="auto"/>
        <w:ind w:left="0" w:firstLine="567"/>
        <w:rPr>
          <w:rFonts w:cs="Times New Roman"/>
          <w:szCs w:val="28"/>
        </w:rPr>
      </w:pPr>
      <w:r w:rsidRPr="000834A3">
        <w:rPr>
          <w:rFonts w:cs="Times New Roman"/>
          <w:szCs w:val="28"/>
        </w:rPr>
        <w:t>имеет право председательствовать на заседаниях Правительства Ро</w:t>
      </w:r>
      <w:r w:rsidRPr="000834A3">
        <w:rPr>
          <w:rFonts w:cs="Times New Roman"/>
          <w:szCs w:val="28"/>
        </w:rPr>
        <w:t>с</w:t>
      </w:r>
      <w:r w:rsidRPr="000834A3">
        <w:rPr>
          <w:rFonts w:cs="Times New Roman"/>
          <w:szCs w:val="28"/>
        </w:rPr>
        <w:t>сийской Федерации;</w:t>
      </w:r>
      <w:bookmarkStart w:id="53" w:name="8303"/>
      <w:bookmarkEnd w:id="53"/>
    </w:p>
    <w:p w:rsidR="000C22DC" w:rsidRPr="000834A3" w:rsidRDefault="000C22DC" w:rsidP="000C22DC">
      <w:pPr>
        <w:pStyle w:val="aa"/>
        <w:numPr>
          <w:ilvl w:val="0"/>
          <w:numId w:val="13"/>
        </w:numPr>
        <w:spacing w:line="240" w:lineRule="auto"/>
        <w:ind w:left="0" w:firstLine="567"/>
        <w:rPr>
          <w:rFonts w:cs="Times New Roman"/>
          <w:szCs w:val="28"/>
        </w:rPr>
      </w:pPr>
      <w:r w:rsidRPr="000834A3">
        <w:rPr>
          <w:rFonts w:cs="Times New Roman"/>
          <w:szCs w:val="28"/>
        </w:rPr>
        <w:lastRenderedPageBreak/>
        <w:t>принимает решение об отставке Правительства Российской Федерации;</w:t>
      </w:r>
    </w:p>
    <w:p w:rsidR="000C22DC" w:rsidRPr="000834A3" w:rsidRDefault="000C22DC" w:rsidP="000C22DC">
      <w:pPr>
        <w:pStyle w:val="aa"/>
        <w:numPr>
          <w:ilvl w:val="0"/>
          <w:numId w:val="13"/>
        </w:numPr>
        <w:spacing w:line="240" w:lineRule="auto"/>
        <w:ind w:left="0" w:firstLine="567"/>
        <w:rPr>
          <w:rFonts w:cs="Times New Roman"/>
          <w:szCs w:val="28"/>
          <w:shd w:val="clear" w:color="auto" w:fill="FFFFFF"/>
        </w:rPr>
      </w:pPr>
      <w:r w:rsidRPr="000834A3">
        <w:rPr>
          <w:rFonts w:cs="Times New Roman"/>
          <w:szCs w:val="28"/>
          <w:shd w:val="clear" w:color="auto" w:fill="FFFFFF"/>
        </w:rPr>
        <w:t>по предложению Председателя Правительства Российской Федерации назначает на должность и освобождает от должности заместителей Предс</w:t>
      </w:r>
      <w:r w:rsidRPr="000834A3">
        <w:rPr>
          <w:rFonts w:cs="Times New Roman"/>
          <w:szCs w:val="28"/>
          <w:shd w:val="clear" w:color="auto" w:fill="FFFFFF"/>
        </w:rPr>
        <w:t>е</w:t>
      </w:r>
      <w:r w:rsidRPr="000834A3">
        <w:rPr>
          <w:rFonts w:cs="Times New Roman"/>
          <w:szCs w:val="28"/>
          <w:shd w:val="clear" w:color="auto" w:fill="FFFFFF"/>
        </w:rPr>
        <w:t>дателя Правительства Российской Федерации, федеральных министров;</w:t>
      </w:r>
    </w:p>
    <w:p w:rsidR="000C22DC" w:rsidRPr="00C07CD1" w:rsidRDefault="000C22DC" w:rsidP="000C22DC">
      <w:pPr>
        <w:pStyle w:val="aa"/>
        <w:numPr>
          <w:ilvl w:val="0"/>
          <w:numId w:val="13"/>
        </w:numPr>
        <w:spacing w:line="240" w:lineRule="auto"/>
        <w:ind w:left="0" w:firstLine="567"/>
        <w:rPr>
          <w:rFonts w:cs="Times New Roman"/>
          <w:spacing w:val="-4"/>
          <w:szCs w:val="28"/>
        </w:rPr>
      </w:pPr>
      <w:r w:rsidRPr="00C07CD1">
        <w:rPr>
          <w:rFonts w:cs="Times New Roman"/>
          <w:spacing w:val="-4"/>
          <w:szCs w:val="28"/>
        </w:rPr>
        <w:t>представляет Совету Федерации кандидатуры для назначения на должн</w:t>
      </w:r>
      <w:r w:rsidRPr="00C07CD1">
        <w:rPr>
          <w:rFonts w:cs="Times New Roman"/>
          <w:spacing w:val="-4"/>
          <w:szCs w:val="28"/>
        </w:rPr>
        <w:t>о</w:t>
      </w:r>
      <w:r w:rsidRPr="00C07CD1">
        <w:rPr>
          <w:rFonts w:cs="Times New Roman"/>
          <w:spacing w:val="-4"/>
          <w:szCs w:val="28"/>
        </w:rPr>
        <w:t>сти судей Конституционного Суда Российской Федерации, Верховного Суда Российской Федерации, Высшего Арбитражного Суда Российской Федерации, а также кандидатуру Генерального прокурора Российской Федерации; вносит в Совет Федерации предложение об освобождении от должности Генерального прокурора Российской Федерации; назначает судей других федеральных судов;</w:t>
      </w:r>
      <w:bookmarkStart w:id="54" w:name="8307"/>
      <w:bookmarkEnd w:id="54"/>
    </w:p>
    <w:p w:rsidR="000C22DC" w:rsidRPr="000834A3" w:rsidRDefault="000C22DC" w:rsidP="000C22DC">
      <w:pPr>
        <w:pStyle w:val="aa"/>
        <w:numPr>
          <w:ilvl w:val="0"/>
          <w:numId w:val="13"/>
        </w:numPr>
        <w:spacing w:line="240" w:lineRule="auto"/>
        <w:ind w:left="0" w:firstLine="567"/>
        <w:rPr>
          <w:rFonts w:cs="Times New Roman"/>
          <w:szCs w:val="28"/>
        </w:rPr>
      </w:pPr>
      <w:r w:rsidRPr="000834A3">
        <w:rPr>
          <w:rFonts w:cs="Times New Roman"/>
          <w:szCs w:val="28"/>
        </w:rPr>
        <w:t>формирует и возглавляет Совет Безопасности Российской Федерации, статус которого определяется федеральным законом;</w:t>
      </w:r>
      <w:bookmarkStart w:id="55" w:name="8308"/>
      <w:bookmarkEnd w:id="55"/>
    </w:p>
    <w:p w:rsidR="000C22DC" w:rsidRPr="000834A3" w:rsidRDefault="000C22DC" w:rsidP="000C22DC">
      <w:pPr>
        <w:pStyle w:val="aa"/>
        <w:numPr>
          <w:ilvl w:val="0"/>
          <w:numId w:val="13"/>
        </w:numPr>
        <w:spacing w:line="240" w:lineRule="auto"/>
        <w:ind w:left="0" w:firstLine="567"/>
        <w:rPr>
          <w:rFonts w:cs="Times New Roman"/>
          <w:szCs w:val="28"/>
        </w:rPr>
      </w:pPr>
      <w:r w:rsidRPr="000834A3">
        <w:rPr>
          <w:rFonts w:cs="Times New Roman"/>
          <w:szCs w:val="28"/>
        </w:rPr>
        <w:t>утверждает военную доктрину Российской Федерации;</w:t>
      </w:r>
    </w:p>
    <w:p w:rsidR="000C22DC" w:rsidRPr="000834A3" w:rsidRDefault="000C22DC" w:rsidP="000C22DC">
      <w:pPr>
        <w:pStyle w:val="aa"/>
        <w:numPr>
          <w:ilvl w:val="0"/>
          <w:numId w:val="13"/>
        </w:numPr>
        <w:spacing w:line="240" w:lineRule="auto"/>
        <w:ind w:left="0" w:firstLine="567"/>
        <w:rPr>
          <w:rFonts w:cs="Times New Roman"/>
          <w:szCs w:val="28"/>
        </w:rPr>
      </w:pPr>
      <w:r w:rsidRPr="000834A3">
        <w:rPr>
          <w:rFonts w:cs="Times New Roman"/>
          <w:szCs w:val="28"/>
        </w:rPr>
        <w:t>назначает выборы Государственной Думы в соответствии с Констит</w:t>
      </w:r>
      <w:r w:rsidRPr="000834A3">
        <w:rPr>
          <w:rFonts w:cs="Times New Roman"/>
          <w:szCs w:val="28"/>
        </w:rPr>
        <w:t>у</w:t>
      </w:r>
      <w:r w:rsidRPr="000834A3">
        <w:rPr>
          <w:rFonts w:cs="Times New Roman"/>
          <w:szCs w:val="28"/>
        </w:rPr>
        <w:t>цией Российской Федерации и федеральным законом;</w:t>
      </w:r>
      <w:bookmarkStart w:id="56" w:name="842"/>
      <w:bookmarkEnd w:id="56"/>
    </w:p>
    <w:p w:rsidR="000C22DC" w:rsidRPr="000834A3" w:rsidRDefault="000C22DC" w:rsidP="000C22DC">
      <w:pPr>
        <w:pStyle w:val="aa"/>
        <w:numPr>
          <w:ilvl w:val="0"/>
          <w:numId w:val="13"/>
        </w:numPr>
        <w:spacing w:line="240" w:lineRule="auto"/>
        <w:ind w:left="0" w:firstLine="567"/>
        <w:rPr>
          <w:rFonts w:cs="Times New Roman"/>
          <w:szCs w:val="28"/>
        </w:rPr>
      </w:pPr>
      <w:r w:rsidRPr="000834A3">
        <w:rPr>
          <w:rFonts w:cs="Times New Roman"/>
          <w:szCs w:val="28"/>
        </w:rPr>
        <w:t>распускает Государственную Думу в случаях и порядке, предусмо</w:t>
      </w:r>
      <w:r w:rsidRPr="000834A3">
        <w:rPr>
          <w:rFonts w:cs="Times New Roman"/>
          <w:szCs w:val="28"/>
        </w:rPr>
        <w:t>т</w:t>
      </w:r>
      <w:r w:rsidRPr="000834A3">
        <w:rPr>
          <w:rFonts w:cs="Times New Roman"/>
          <w:szCs w:val="28"/>
        </w:rPr>
        <w:t>ренных Конституцией Российской Федерации;</w:t>
      </w:r>
    </w:p>
    <w:p w:rsidR="000C22DC" w:rsidRPr="000834A3" w:rsidRDefault="000C22DC" w:rsidP="000C22DC">
      <w:pPr>
        <w:pStyle w:val="aa"/>
        <w:numPr>
          <w:ilvl w:val="0"/>
          <w:numId w:val="13"/>
        </w:numPr>
        <w:spacing w:line="240" w:lineRule="auto"/>
        <w:ind w:left="0" w:firstLine="567"/>
        <w:rPr>
          <w:rFonts w:cs="Times New Roman"/>
          <w:szCs w:val="28"/>
        </w:rPr>
      </w:pPr>
      <w:r w:rsidRPr="000834A3">
        <w:rPr>
          <w:rFonts w:cs="Times New Roman"/>
          <w:szCs w:val="28"/>
        </w:rPr>
        <w:t>назначает референдум в порядке, установленном федеральным конст</w:t>
      </w:r>
      <w:r w:rsidRPr="000834A3">
        <w:rPr>
          <w:rFonts w:cs="Times New Roman"/>
          <w:szCs w:val="28"/>
        </w:rPr>
        <w:t>и</w:t>
      </w:r>
      <w:r w:rsidRPr="000834A3">
        <w:rPr>
          <w:rFonts w:cs="Times New Roman"/>
          <w:szCs w:val="28"/>
        </w:rPr>
        <w:t>туционным законом;</w:t>
      </w:r>
      <w:bookmarkStart w:id="57" w:name="844"/>
      <w:bookmarkEnd w:id="57"/>
    </w:p>
    <w:p w:rsidR="000C22DC" w:rsidRPr="000834A3" w:rsidRDefault="000C22DC" w:rsidP="000C22DC">
      <w:pPr>
        <w:pStyle w:val="aa"/>
        <w:numPr>
          <w:ilvl w:val="0"/>
          <w:numId w:val="13"/>
        </w:numPr>
        <w:spacing w:line="240" w:lineRule="auto"/>
        <w:ind w:left="0" w:firstLine="567"/>
        <w:rPr>
          <w:rFonts w:cs="Times New Roman"/>
          <w:szCs w:val="28"/>
        </w:rPr>
      </w:pPr>
      <w:r w:rsidRPr="000834A3">
        <w:rPr>
          <w:rFonts w:cs="Times New Roman"/>
          <w:szCs w:val="28"/>
        </w:rPr>
        <w:t>вносит законопроекты в Государственную Думу;</w:t>
      </w:r>
    </w:p>
    <w:p w:rsidR="000C22DC" w:rsidRPr="000834A3" w:rsidRDefault="000C22DC" w:rsidP="000C22DC">
      <w:pPr>
        <w:pStyle w:val="aa"/>
        <w:numPr>
          <w:ilvl w:val="0"/>
          <w:numId w:val="13"/>
        </w:numPr>
        <w:spacing w:line="240" w:lineRule="auto"/>
        <w:ind w:left="0" w:firstLine="567"/>
        <w:rPr>
          <w:rFonts w:cs="Times New Roman"/>
          <w:szCs w:val="28"/>
        </w:rPr>
      </w:pPr>
      <w:r w:rsidRPr="000834A3">
        <w:rPr>
          <w:rFonts w:cs="Times New Roman"/>
          <w:szCs w:val="28"/>
        </w:rPr>
        <w:t>подписывает и обнародует федеральные законы;</w:t>
      </w:r>
    </w:p>
    <w:p w:rsidR="000C22DC" w:rsidRPr="000834A3" w:rsidRDefault="000C22DC" w:rsidP="000C22DC">
      <w:pPr>
        <w:pStyle w:val="aa"/>
        <w:numPr>
          <w:ilvl w:val="0"/>
          <w:numId w:val="13"/>
        </w:numPr>
        <w:spacing w:line="240" w:lineRule="auto"/>
        <w:ind w:left="0" w:firstLine="567"/>
        <w:rPr>
          <w:rFonts w:cs="Times New Roman"/>
          <w:szCs w:val="28"/>
        </w:rPr>
      </w:pPr>
      <w:r w:rsidRPr="000834A3">
        <w:rPr>
          <w:rFonts w:cs="Times New Roman"/>
          <w:szCs w:val="28"/>
        </w:rPr>
        <w:t>решает вопросы гражданства Российской Федерации и предоставления политического убежища;</w:t>
      </w:r>
    </w:p>
    <w:p w:rsidR="000C22DC" w:rsidRPr="000834A3" w:rsidRDefault="000C22DC" w:rsidP="000C22DC">
      <w:pPr>
        <w:pStyle w:val="aa"/>
        <w:numPr>
          <w:ilvl w:val="0"/>
          <w:numId w:val="13"/>
        </w:numPr>
        <w:spacing w:line="240" w:lineRule="auto"/>
        <w:ind w:left="0" w:firstLine="567"/>
        <w:rPr>
          <w:rFonts w:cs="Times New Roman"/>
          <w:szCs w:val="28"/>
        </w:rPr>
      </w:pPr>
      <w:r w:rsidRPr="000834A3">
        <w:rPr>
          <w:rFonts w:cs="Times New Roman"/>
          <w:szCs w:val="28"/>
        </w:rPr>
        <w:t>награждает государственными наградами Российской Федерации, пр</w:t>
      </w:r>
      <w:r w:rsidRPr="000834A3">
        <w:rPr>
          <w:rFonts w:cs="Times New Roman"/>
          <w:szCs w:val="28"/>
        </w:rPr>
        <w:t>и</w:t>
      </w:r>
      <w:r w:rsidRPr="000834A3">
        <w:rPr>
          <w:rFonts w:cs="Times New Roman"/>
          <w:szCs w:val="28"/>
        </w:rPr>
        <w:t>сваивает почетные звания Российской Федерации, высшие воинские и вы</w:t>
      </w:r>
      <w:r w:rsidRPr="000834A3">
        <w:rPr>
          <w:rFonts w:cs="Times New Roman"/>
          <w:szCs w:val="28"/>
        </w:rPr>
        <w:t>с</w:t>
      </w:r>
      <w:r w:rsidRPr="000834A3">
        <w:rPr>
          <w:rFonts w:cs="Times New Roman"/>
          <w:szCs w:val="28"/>
        </w:rPr>
        <w:t>шие специальные звания;</w:t>
      </w:r>
    </w:p>
    <w:p w:rsidR="000C22DC" w:rsidRPr="000834A3" w:rsidRDefault="000C22DC" w:rsidP="000C22DC">
      <w:pPr>
        <w:pStyle w:val="aa"/>
        <w:numPr>
          <w:ilvl w:val="0"/>
          <w:numId w:val="13"/>
        </w:numPr>
        <w:spacing w:line="240" w:lineRule="auto"/>
        <w:ind w:left="0" w:firstLine="567"/>
        <w:rPr>
          <w:rFonts w:cs="Times New Roman"/>
          <w:szCs w:val="28"/>
        </w:rPr>
      </w:pPr>
      <w:r w:rsidRPr="000834A3">
        <w:rPr>
          <w:rFonts w:cs="Times New Roman"/>
          <w:szCs w:val="28"/>
        </w:rPr>
        <w:t>осуществляет помилование.</w:t>
      </w:r>
    </w:p>
    <w:p w:rsidR="000C22DC" w:rsidRPr="000C22DC" w:rsidRDefault="000C22DC" w:rsidP="000C22DC">
      <w:pPr>
        <w:rPr>
          <w:spacing w:val="-4"/>
        </w:rPr>
      </w:pPr>
      <w:r w:rsidRPr="000C22DC">
        <w:rPr>
          <w:spacing w:val="-4"/>
        </w:rPr>
        <w:t>С момента принесения присяги Президент РФ приступает к своим полн</w:t>
      </w:r>
      <w:r w:rsidRPr="000C22DC">
        <w:rPr>
          <w:spacing w:val="-4"/>
        </w:rPr>
        <w:t>о</w:t>
      </w:r>
      <w:r w:rsidRPr="000C22DC">
        <w:rPr>
          <w:spacing w:val="-4"/>
        </w:rPr>
        <w:t>мочиям и складывает их с момента присяги вновь избранного Президента РФ.</w:t>
      </w:r>
    </w:p>
    <w:p w:rsidR="000C22DC" w:rsidRPr="000C22DC" w:rsidRDefault="000C22DC" w:rsidP="000C22DC">
      <w:pPr>
        <w:rPr>
          <w:spacing w:val="-2"/>
        </w:rPr>
      </w:pPr>
      <w:r w:rsidRPr="000C22DC">
        <w:rPr>
          <w:spacing w:val="-2"/>
        </w:rPr>
        <w:t>Президент может досрочно сложить свои полномочия в случае его о</w:t>
      </w:r>
      <w:r w:rsidRPr="000C22DC">
        <w:rPr>
          <w:spacing w:val="-2"/>
        </w:rPr>
        <w:t>т</w:t>
      </w:r>
      <w:r w:rsidRPr="000C22DC">
        <w:rPr>
          <w:spacing w:val="-2"/>
        </w:rPr>
        <w:t>ставки, неспособности по состоянию здоровья осуществлять свои полномочия или отрешения его от должности. Выборы Президента РФ должны состояться не позднее, чем через 3 месяца с момента досрочного снятия полномочий.</w:t>
      </w:r>
    </w:p>
    <w:p w:rsidR="000C22DC" w:rsidRPr="000834A3" w:rsidRDefault="000C22DC" w:rsidP="000C22DC">
      <w:r w:rsidRPr="000834A3">
        <w:t>Временно исполняющим обязанности Президента РФ в случае его н</w:t>
      </w:r>
      <w:r w:rsidRPr="000834A3">
        <w:t>е</w:t>
      </w:r>
      <w:r w:rsidRPr="000834A3">
        <w:t>способности является Председатель Правительства РФ. Он не имеет права распускать Государственную Думу, назначать референдум, вносить предл</w:t>
      </w:r>
      <w:r w:rsidRPr="000834A3">
        <w:t>о</w:t>
      </w:r>
      <w:r w:rsidRPr="000834A3">
        <w:t>жения о поправках и пересмотре Конституции РФ.</w:t>
      </w:r>
    </w:p>
    <w:p w:rsidR="000C22DC" w:rsidRPr="000834A3" w:rsidRDefault="000C22DC" w:rsidP="000C22DC">
      <w:r w:rsidRPr="000834A3">
        <w:t xml:space="preserve">Одно и то же лицо не </w:t>
      </w:r>
      <w:r>
        <w:t>имеет возможности</w:t>
      </w:r>
      <w:r w:rsidRPr="000834A3">
        <w:t xml:space="preserve"> избираться Президентом РФ более двух сроков подряд (статья 81 Конституции Российской Федерации). В связи с проведением в 2012 году реформы политической системы высказыв</w:t>
      </w:r>
      <w:r w:rsidRPr="000834A3">
        <w:t>а</w:t>
      </w:r>
      <w:r w:rsidRPr="000834A3">
        <w:t>лись предложения об исключении из указанной конституционной статьи сл</w:t>
      </w:r>
      <w:r w:rsidRPr="000834A3">
        <w:t>о</w:t>
      </w:r>
      <w:r w:rsidRPr="000834A3">
        <w:lastRenderedPageBreak/>
        <w:t>ва «подряд» и принятии ее в новой редакции: «Одно и то же лицо не может избираться Президентом Российской Федерации более двух сроков» (</w:t>
      </w:r>
      <w:r>
        <w:t>соо</w:t>
      </w:r>
      <w:r>
        <w:t>б</w:t>
      </w:r>
      <w:r>
        <w:t>разно</w:t>
      </w:r>
      <w:r w:rsidRPr="000834A3">
        <w:t xml:space="preserve">, </w:t>
      </w:r>
      <w:r>
        <w:t>например</w:t>
      </w:r>
      <w:r w:rsidRPr="000834A3">
        <w:t xml:space="preserve">, с </w:t>
      </w:r>
      <w:r w:rsidRPr="004830FD">
        <w:t>Конституцией США) [5].</w:t>
      </w:r>
    </w:p>
    <w:p w:rsidR="000C22DC" w:rsidRPr="000C22DC" w:rsidRDefault="000C22DC" w:rsidP="000C22DC">
      <w:pPr>
        <w:rPr>
          <w:spacing w:val="-2"/>
        </w:rPr>
      </w:pPr>
      <w:r w:rsidRPr="000C22DC">
        <w:rPr>
          <w:spacing w:val="-2"/>
        </w:rPr>
        <w:t>Конституция США 1787 года наиболее полно воплотила в себе теорию разделения властей. Затем эта теория была дополнена системой «сдержек и противовесов» и социальной трактовкой единства власти. После получения США независимости в 1783 году в государстве началось реформирование п</w:t>
      </w:r>
      <w:r w:rsidRPr="000C22DC">
        <w:rPr>
          <w:spacing w:val="-2"/>
        </w:rPr>
        <w:t>о</w:t>
      </w:r>
      <w:r w:rsidRPr="000C22DC">
        <w:rPr>
          <w:spacing w:val="-2"/>
        </w:rPr>
        <w:t>литической власти, основанием для которого стал принцип разделения вл</w:t>
      </w:r>
      <w:r w:rsidRPr="000C22DC">
        <w:rPr>
          <w:spacing w:val="-2"/>
        </w:rPr>
        <w:t>а</w:t>
      </w:r>
      <w:r w:rsidRPr="000C22DC">
        <w:rPr>
          <w:spacing w:val="-2"/>
        </w:rPr>
        <w:t>стей. В 1789 году Дж.Вашингтон был избран первым президентом Соедине</w:t>
      </w:r>
      <w:r w:rsidRPr="000C22DC">
        <w:rPr>
          <w:spacing w:val="-2"/>
        </w:rPr>
        <w:t>н</w:t>
      </w:r>
      <w:r w:rsidRPr="000C22DC">
        <w:rPr>
          <w:spacing w:val="-2"/>
        </w:rPr>
        <w:t>ных Штатов Америки, впоследствии он создал прецедент второго срока (П</w:t>
      </w:r>
      <w:r w:rsidRPr="000C22DC">
        <w:rPr>
          <w:spacing w:val="-2"/>
        </w:rPr>
        <w:t>о</w:t>
      </w:r>
      <w:r w:rsidRPr="000C22DC">
        <w:rPr>
          <w:spacing w:val="-2"/>
        </w:rPr>
        <w:t xml:space="preserve">правка </w:t>
      </w:r>
      <w:r w:rsidRPr="000C22DC">
        <w:rPr>
          <w:spacing w:val="-2"/>
          <w:lang w:val="en-US"/>
        </w:rPr>
        <w:t>XXII</w:t>
      </w:r>
      <w:r w:rsidRPr="000C22DC">
        <w:rPr>
          <w:spacing w:val="-2"/>
        </w:rPr>
        <w:t xml:space="preserve"> от 1951 года). Кризисное время сепаратизма штатов, возникшее после войны за независимость, требовало навести порядок. Главным решен</w:t>
      </w:r>
      <w:r w:rsidRPr="000C22DC">
        <w:rPr>
          <w:spacing w:val="-2"/>
        </w:rPr>
        <w:t>и</w:t>
      </w:r>
      <w:r w:rsidRPr="000C22DC">
        <w:rPr>
          <w:spacing w:val="-2"/>
        </w:rPr>
        <w:t>ем этой проблемы стало создание централизованной власти, способной при необходимости задействовать аппарат принуждения. Таким образом, Конст</w:t>
      </w:r>
      <w:r w:rsidRPr="000C22DC">
        <w:rPr>
          <w:spacing w:val="-2"/>
        </w:rPr>
        <w:t>и</w:t>
      </w:r>
      <w:r w:rsidRPr="000C22DC">
        <w:rPr>
          <w:spacing w:val="-2"/>
        </w:rPr>
        <w:t>туция 1787 года объединила в лице Президента США главу государства и гл</w:t>
      </w:r>
      <w:r w:rsidRPr="000C22DC">
        <w:rPr>
          <w:spacing w:val="-2"/>
        </w:rPr>
        <w:t>а</w:t>
      </w:r>
      <w:r w:rsidRPr="000C22DC">
        <w:rPr>
          <w:spacing w:val="-2"/>
        </w:rPr>
        <w:t>ву правительства, хотя при этом сняло право законодательной инициативы. Но властные президенты того времени пользовались случаем двояко толковать статьи Конституции США. Так, например, В.Вильсон возродил традицию, к</w:t>
      </w:r>
      <w:r w:rsidRPr="000C22DC">
        <w:rPr>
          <w:spacing w:val="-2"/>
        </w:rPr>
        <w:t>о</w:t>
      </w:r>
      <w:r w:rsidRPr="000C22DC">
        <w:rPr>
          <w:spacing w:val="-2"/>
        </w:rPr>
        <w:t>торый ввел Дж.Адамс,  представлять текущее положение страны перед нар</w:t>
      </w:r>
      <w:r w:rsidRPr="000C22DC">
        <w:rPr>
          <w:spacing w:val="-2"/>
        </w:rPr>
        <w:t>о</w:t>
      </w:r>
      <w:r w:rsidRPr="000C22DC">
        <w:rPr>
          <w:spacing w:val="-2"/>
        </w:rPr>
        <w:t>дом. Эти послания получили огромную роль в обстановке развития СМИ. «Представление о президенте как о центральном лице национального прав</w:t>
      </w:r>
      <w:r w:rsidRPr="000C22DC">
        <w:rPr>
          <w:spacing w:val="-2"/>
        </w:rPr>
        <w:t>и</w:t>
      </w:r>
      <w:r w:rsidRPr="000C22DC">
        <w:rPr>
          <w:spacing w:val="-2"/>
        </w:rPr>
        <w:t>тельства, которое проектирует законодательную программу и руководит зн</w:t>
      </w:r>
      <w:r w:rsidRPr="000C22DC">
        <w:rPr>
          <w:spacing w:val="-2"/>
        </w:rPr>
        <w:t>а</w:t>
      </w:r>
      <w:r w:rsidRPr="000C22DC">
        <w:rPr>
          <w:spacing w:val="-2"/>
        </w:rPr>
        <w:t>чительным аппаратом советников, присуще современной эпохе и является р</w:t>
      </w:r>
      <w:r w:rsidRPr="000C22DC">
        <w:rPr>
          <w:spacing w:val="-2"/>
        </w:rPr>
        <w:t>е</w:t>
      </w:r>
      <w:r w:rsidRPr="000C22DC">
        <w:rPr>
          <w:spacing w:val="-2"/>
        </w:rPr>
        <w:t xml:space="preserve">зультатом важной роли исполнительной власти» [8].  Президентская власть в США в прошлом становилась сильной только в кризисное для страны время или же, когда президентами становились эпохальные личности. С 30-х годов </w:t>
      </w:r>
      <w:r w:rsidRPr="000C22DC">
        <w:rPr>
          <w:spacing w:val="-2"/>
          <w:lang w:val="en-US"/>
        </w:rPr>
        <w:t>XX</w:t>
      </w:r>
      <w:r w:rsidRPr="000C22DC">
        <w:rPr>
          <w:spacing w:val="-2"/>
        </w:rPr>
        <w:t xml:space="preserve"> века сила президентской власти уже не зависела от кризисности ситуации, Президент США наделен правами главнокомандующего в военное время. Т</w:t>
      </w:r>
      <w:r w:rsidRPr="000C22DC">
        <w:rPr>
          <w:spacing w:val="-2"/>
        </w:rPr>
        <w:t>а</w:t>
      </w:r>
      <w:r w:rsidRPr="000C22DC">
        <w:rPr>
          <w:spacing w:val="-2"/>
        </w:rPr>
        <w:t>ким образом, сложился институт президентства в США, который объединяет в одном лице и  главу государства, и главу правительства.</w:t>
      </w:r>
    </w:p>
    <w:p w:rsidR="000C22DC" w:rsidRPr="000834A3" w:rsidRDefault="000C22DC" w:rsidP="000C22DC">
      <w:r w:rsidRPr="000834A3">
        <w:t>Конституция США признает за Президентом США право представлять Соединённые Штаты в мире, подписывать международные соглашения, ос</w:t>
      </w:r>
      <w:r w:rsidRPr="000834A3">
        <w:t>у</w:t>
      </w:r>
      <w:r w:rsidRPr="000834A3">
        <w:t xml:space="preserve">ществлять руководство внутренней и внешней политикой страны. Как глава Правительства, </w:t>
      </w:r>
      <w:r>
        <w:t>П</w:t>
      </w:r>
      <w:r w:rsidRPr="000834A3">
        <w:t>резидент США формирует его органы и назначает мин</w:t>
      </w:r>
      <w:r w:rsidRPr="000834A3">
        <w:t>и</w:t>
      </w:r>
      <w:r w:rsidRPr="000834A3">
        <w:t>стров (если сенат дал согласие), также он осуществляет деятельность испо</w:t>
      </w:r>
      <w:r w:rsidRPr="000834A3">
        <w:t>л</w:t>
      </w:r>
      <w:r w:rsidRPr="000834A3">
        <w:t>нительной власти и может снять с должности любого члена Правительства.</w:t>
      </w:r>
    </w:p>
    <w:p w:rsidR="000C22DC" w:rsidRPr="000834A3" w:rsidRDefault="000C22DC" w:rsidP="000C22DC">
      <w:r w:rsidRPr="000834A3">
        <w:t xml:space="preserve">Согласно разделу </w:t>
      </w:r>
      <w:r w:rsidRPr="000834A3">
        <w:rPr>
          <w:lang w:val="en-US"/>
        </w:rPr>
        <w:t>II</w:t>
      </w:r>
      <w:r w:rsidRPr="000834A3">
        <w:t xml:space="preserve"> Конституции США Президент является «главнок</w:t>
      </w:r>
      <w:r w:rsidRPr="000834A3">
        <w:t>о</w:t>
      </w:r>
      <w:r w:rsidRPr="000834A3">
        <w:t>мандующим армией и флотом Соединенных Штатов и ополчением отдел</w:t>
      </w:r>
      <w:r w:rsidRPr="000834A3">
        <w:t>ь</w:t>
      </w:r>
      <w:r w:rsidRPr="000834A3">
        <w:lastRenderedPageBreak/>
        <w:t>ных штатов, когда оно призывается на действительную службу Соединенных Штатов»</w:t>
      </w:r>
      <w:r w:rsidRPr="00C179DB">
        <w:t xml:space="preserve"> </w:t>
      </w:r>
      <w:r w:rsidRPr="002F106B">
        <w:t>[</w:t>
      </w:r>
      <w:r>
        <w:t>6</w:t>
      </w:r>
      <w:r w:rsidRPr="002F106B">
        <w:t>]</w:t>
      </w:r>
      <w:r w:rsidRPr="000834A3">
        <w:t>. Президент не вправе объявить войну, это входит в полномочия Конгресса, но он может направить войска за границу под предлогом мир</w:t>
      </w:r>
      <w:r w:rsidRPr="000834A3">
        <w:t>о</w:t>
      </w:r>
      <w:r w:rsidRPr="000834A3">
        <w:t xml:space="preserve">творческой миссии или для «защиты американских интересов». </w:t>
      </w:r>
    </w:p>
    <w:p w:rsidR="000C22DC" w:rsidRPr="000834A3" w:rsidRDefault="000C22DC" w:rsidP="00C07CD1">
      <w:pPr>
        <w:contextualSpacing/>
        <w:rPr>
          <w:rFonts w:eastAsia="Times New Roman"/>
          <w:szCs w:val="28"/>
        </w:rPr>
      </w:pPr>
      <w:r w:rsidRPr="000834A3">
        <w:rPr>
          <w:rFonts w:eastAsia="Times New Roman"/>
          <w:szCs w:val="28"/>
        </w:rPr>
        <w:t>По Конституции США Президент:</w:t>
      </w:r>
    </w:p>
    <w:p w:rsidR="000C22DC" w:rsidRPr="000834A3" w:rsidRDefault="000C22DC" w:rsidP="000C22DC">
      <w:pPr>
        <w:pStyle w:val="aa"/>
        <w:numPr>
          <w:ilvl w:val="0"/>
          <w:numId w:val="14"/>
        </w:numPr>
        <w:spacing w:line="240" w:lineRule="auto"/>
        <w:ind w:left="0" w:firstLine="567"/>
        <w:rPr>
          <w:rFonts w:cs="Times New Roman"/>
          <w:szCs w:val="28"/>
          <w:shd w:val="clear" w:color="auto" w:fill="FFFFFF"/>
        </w:rPr>
      </w:pPr>
      <w:r w:rsidRPr="000834A3">
        <w:rPr>
          <w:rFonts w:cs="Times New Roman"/>
          <w:szCs w:val="28"/>
          <w:shd w:val="clear" w:color="auto" w:fill="FFFFFF"/>
        </w:rPr>
        <w:t>периодически дает Конгрессу информацию о положении Союза и р</w:t>
      </w:r>
      <w:r w:rsidRPr="000834A3">
        <w:rPr>
          <w:rFonts w:cs="Times New Roman"/>
          <w:szCs w:val="28"/>
          <w:shd w:val="clear" w:color="auto" w:fill="FFFFFF"/>
        </w:rPr>
        <w:t>е</w:t>
      </w:r>
      <w:r w:rsidRPr="000834A3">
        <w:rPr>
          <w:rFonts w:cs="Times New Roman"/>
          <w:szCs w:val="28"/>
          <w:shd w:val="clear" w:color="auto" w:fill="FFFFFF"/>
        </w:rPr>
        <w:t>комендует к его рассмотрению такие меры, которые он сочтет необходим</w:t>
      </w:r>
      <w:r w:rsidRPr="000834A3">
        <w:rPr>
          <w:rFonts w:cs="Times New Roman"/>
          <w:szCs w:val="28"/>
          <w:shd w:val="clear" w:color="auto" w:fill="FFFFFF"/>
        </w:rPr>
        <w:t>ы</w:t>
      </w:r>
      <w:r w:rsidRPr="000834A3">
        <w:rPr>
          <w:rFonts w:cs="Times New Roman"/>
          <w:szCs w:val="28"/>
          <w:shd w:val="clear" w:color="auto" w:fill="FFFFFF"/>
        </w:rPr>
        <w:t xml:space="preserve">ми и целесообразными; </w:t>
      </w:r>
    </w:p>
    <w:p w:rsidR="000C22DC" w:rsidRPr="000834A3" w:rsidRDefault="000C22DC" w:rsidP="000C22DC">
      <w:pPr>
        <w:pStyle w:val="aa"/>
        <w:numPr>
          <w:ilvl w:val="0"/>
          <w:numId w:val="14"/>
        </w:numPr>
        <w:spacing w:line="240" w:lineRule="auto"/>
        <w:ind w:left="0" w:firstLine="567"/>
        <w:rPr>
          <w:rFonts w:cs="Times New Roman"/>
          <w:szCs w:val="28"/>
          <w:shd w:val="clear" w:color="auto" w:fill="FFFFFF"/>
        </w:rPr>
      </w:pPr>
      <w:r w:rsidRPr="000834A3">
        <w:rPr>
          <w:rFonts w:cs="Times New Roman"/>
          <w:szCs w:val="28"/>
          <w:shd w:val="clear" w:color="auto" w:fill="FFFFFF"/>
        </w:rPr>
        <w:t>может в чрезвычайных случаях созвать обе палаты или любую из них, а в случае разногласий между палатами по поводу времени переноса заседаний он может перенести их сам на такое время, какое сочтет уместным; он пр</w:t>
      </w:r>
      <w:r w:rsidRPr="000834A3">
        <w:rPr>
          <w:rFonts w:cs="Times New Roman"/>
          <w:szCs w:val="28"/>
          <w:shd w:val="clear" w:color="auto" w:fill="FFFFFF"/>
        </w:rPr>
        <w:t>и</w:t>
      </w:r>
      <w:r w:rsidRPr="000834A3">
        <w:rPr>
          <w:rFonts w:cs="Times New Roman"/>
          <w:szCs w:val="28"/>
          <w:shd w:val="clear" w:color="auto" w:fill="FFFFFF"/>
        </w:rPr>
        <w:t>нимает послов и других официальных представителей;</w:t>
      </w:r>
    </w:p>
    <w:p w:rsidR="000C22DC" w:rsidRPr="000834A3" w:rsidRDefault="000C22DC" w:rsidP="000C22DC">
      <w:pPr>
        <w:pStyle w:val="aa"/>
        <w:numPr>
          <w:ilvl w:val="0"/>
          <w:numId w:val="14"/>
        </w:numPr>
        <w:spacing w:line="240" w:lineRule="auto"/>
        <w:ind w:left="0" w:firstLine="567"/>
        <w:rPr>
          <w:rFonts w:cs="Times New Roman"/>
          <w:szCs w:val="28"/>
          <w:shd w:val="clear" w:color="auto" w:fill="FFFFFF"/>
        </w:rPr>
      </w:pPr>
      <w:r w:rsidRPr="000834A3">
        <w:rPr>
          <w:rFonts w:cs="Times New Roman"/>
          <w:szCs w:val="28"/>
          <w:shd w:val="clear" w:color="auto" w:fill="FFFFFF"/>
        </w:rPr>
        <w:t>заботится о том, чтобы законы добросовестно исполнялись, и удост</w:t>
      </w:r>
      <w:r w:rsidRPr="000834A3">
        <w:rPr>
          <w:rFonts w:cs="Times New Roman"/>
          <w:szCs w:val="28"/>
          <w:shd w:val="clear" w:color="auto" w:fill="FFFFFF"/>
        </w:rPr>
        <w:t>о</w:t>
      </w:r>
      <w:r w:rsidRPr="000834A3">
        <w:rPr>
          <w:rFonts w:cs="Times New Roman"/>
          <w:szCs w:val="28"/>
          <w:shd w:val="clear" w:color="auto" w:fill="FFFFFF"/>
        </w:rPr>
        <w:t>веряет в должности всех должностных лиц Соединенных Штатов;</w:t>
      </w:r>
    </w:p>
    <w:p w:rsidR="000C22DC" w:rsidRPr="000834A3" w:rsidRDefault="000C22DC" w:rsidP="000C22DC">
      <w:pPr>
        <w:pStyle w:val="aa"/>
        <w:numPr>
          <w:ilvl w:val="0"/>
          <w:numId w:val="14"/>
        </w:numPr>
        <w:spacing w:before="240" w:line="240" w:lineRule="auto"/>
        <w:ind w:left="0" w:firstLine="567"/>
        <w:rPr>
          <w:rFonts w:eastAsia="Times New Roman" w:cs="Times New Roman"/>
          <w:szCs w:val="28"/>
        </w:rPr>
      </w:pPr>
      <w:r w:rsidRPr="000834A3">
        <w:rPr>
          <w:rFonts w:cs="Times New Roman"/>
          <w:szCs w:val="28"/>
          <w:shd w:val="clear" w:color="auto" w:fill="FFFFFF"/>
        </w:rPr>
        <w:t>имеет право заполнять все вакансии, открывающиеся в период между сессиями сената, выдавая удостоверения на должности, срок действия кот</w:t>
      </w:r>
      <w:r w:rsidRPr="000834A3">
        <w:rPr>
          <w:rFonts w:cs="Times New Roman"/>
          <w:szCs w:val="28"/>
          <w:shd w:val="clear" w:color="auto" w:fill="FFFFFF"/>
        </w:rPr>
        <w:t>о</w:t>
      </w:r>
      <w:r w:rsidRPr="000834A3">
        <w:rPr>
          <w:rFonts w:cs="Times New Roman"/>
          <w:szCs w:val="28"/>
          <w:shd w:val="clear" w:color="auto" w:fill="FFFFFF"/>
        </w:rPr>
        <w:t>рых истекает в конце его следующей сессии.</w:t>
      </w:r>
    </w:p>
    <w:p w:rsidR="000C22DC" w:rsidRPr="000834A3" w:rsidRDefault="000C22DC" w:rsidP="00C07CD1">
      <w:pPr>
        <w:pStyle w:val="aa"/>
        <w:spacing w:line="240" w:lineRule="auto"/>
        <w:ind w:left="0"/>
        <w:rPr>
          <w:rFonts w:cs="Times New Roman"/>
          <w:szCs w:val="28"/>
          <w:shd w:val="clear" w:color="auto" w:fill="FFFFFF"/>
        </w:rPr>
      </w:pPr>
      <w:r w:rsidRPr="000834A3">
        <w:rPr>
          <w:rFonts w:cs="Times New Roman"/>
          <w:szCs w:val="28"/>
          <w:shd w:val="clear" w:color="auto" w:fill="FFFFFF"/>
        </w:rPr>
        <w:t>Президент США не зависит от того, как будет принят проводимый им политический курс в Конгрессе, не считая ситуации, когда осуществление этого курса было бы невозможным без его содействия. Президент не подо</w:t>
      </w:r>
      <w:r w:rsidRPr="000834A3">
        <w:rPr>
          <w:rFonts w:cs="Times New Roman"/>
          <w:szCs w:val="28"/>
          <w:shd w:val="clear" w:color="auto" w:fill="FFFFFF"/>
        </w:rPr>
        <w:t>т</w:t>
      </w:r>
      <w:r w:rsidRPr="000834A3">
        <w:rPr>
          <w:rFonts w:cs="Times New Roman"/>
          <w:szCs w:val="28"/>
          <w:shd w:val="clear" w:color="auto" w:fill="FFFFFF"/>
        </w:rPr>
        <w:t>четен Конгрессу, он несет ответственность только перед своим народом, от которого он получил мандат. Но в тоже время президент не перерос в дикт</w:t>
      </w:r>
      <w:r w:rsidRPr="000834A3">
        <w:rPr>
          <w:rFonts w:cs="Times New Roman"/>
          <w:szCs w:val="28"/>
          <w:shd w:val="clear" w:color="auto" w:fill="FFFFFF"/>
        </w:rPr>
        <w:t>а</w:t>
      </w:r>
      <w:r w:rsidRPr="000834A3">
        <w:rPr>
          <w:rFonts w:cs="Times New Roman"/>
          <w:szCs w:val="28"/>
          <w:shd w:val="clear" w:color="auto" w:fill="FFFFFF"/>
        </w:rPr>
        <w:t>тора, поскольку он всегда сдерживается Конгрессом.</w:t>
      </w:r>
    </w:p>
    <w:p w:rsidR="000C22DC" w:rsidRPr="00F75668" w:rsidRDefault="000C22DC" w:rsidP="000C22DC">
      <w:pPr>
        <w:rPr>
          <w:spacing w:val="-2"/>
          <w:shd w:val="clear" w:color="auto" w:fill="FFFFFF"/>
        </w:rPr>
      </w:pPr>
      <w:r w:rsidRPr="00F75668">
        <w:rPr>
          <w:spacing w:val="-2"/>
          <w:shd w:val="clear" w:color="auto" w:fill="FFFFFF"/>
        </w:rPr>
        <w:t>У президента существует право налагать вето на любой законопроект, к</w:t>
      </w:r>
      <w:r w:rsidRPr="00F75668">
        <w:rPr>
          <w:spacing w:val="-2"/>
          <w:shd w:val="clear" w:color="auto" w:fill="FFFFFF"/>
        </w:rPr>
        <w:t>о</w:t>
      </w:r>
      <w:r w:rsidRPr="00F75668">
        <w:rPr>
          <w:spacing w:val="-2"/>
          <w:shd w:val="clear" w:color="auto" w:fill="FFFFFF"/>
        </w:rPr>
        <w:t>торый принят обеими палатами, отсылать его на доработку и пересмотр со своими замечаниями и предложениями в ту палату, из которой он поступил. Но при этом Конституция США устанавливает, что численное большинство Конгресса может снять президентское вето. У президента нет возможности распустить палаты Конгресса. В свой черед, чтобы удалить Президента США, необходимо доказательство обвинения в государственной измене, взяточнич</w:t>
      </w:r>
      <w:r w:rsidRPr="00F75668">
        <w:rPr>
          <w:spacing w:val="-2"/>
          <w:shd w:val="clear" w:color="auto" w:fill="FFFFFF"/>
        </w:rPr>
        <w:t>е</w:t>
      </w:r>
      <w:r w:rsidRPr="00F75668">
        <w:rPr>
          <w:spacing w:val="-2"/>
          <w:shd w:val="clear" w:color="auto" w:fill="FFFFFF"/>
        </w:rPr>
        <w:t>стве и других страшных преступлениях. Таким образом, обе палаты конгресса имеют право возбудить процедуру импичмента, при этом вопрос об отстран</w:t>
      </w:r>
      <w:r w:rsidRPr="00F75668">
        <w:rPr>
          <w:spacing w:val="-2"/>
          <w:shd w:val="clear" w:color="auto" w:fill="FFFFFF"/>
        </w:rPr>
        <w:t>е</w:t>
      </w:r>
      <w:r w:rsidRPr="00F75668">
        <w:rPr>
          <w:spacing w:val="-2"/>
          <w:shd w:val="clear" w:color="auto" w:fill="FFFFFF"/>
        </w:rPr>
        <w:t>нии президента решает только Сенат под председательством Верховного судьи двумя третями голосов. В конечном счете, Президент США и Конгресс не могут напрямую вмешиваться в дела друг друга. При этом президент ко</w:t>
      </w:r>
      <w:r w:rsidRPr="00F75668">
        <w:rPr>
          <w:spacing w:val="-2"/>
          <w:shd w:val="clear" w:color="auto" w:fill="FFFFFF"/>
        </w:rPr>
        <w:t>с</w:t>
      </w:r>
      <w:r w:rsidRPr="00F75668">
        <w:rPr>
          <w:spacing w:val="-2"/>
          <w:shd w:val="clear" w:color="auto" w:fill="FFFFFF"/>
        </w:rPr>
        <w:t>венно влияет на Верховный суд, так как именно он назначает его членов, но так как они назначаются пожизненно, и по Конституции США, все без искл</w:t>
      </w:r>
      <w:r w:rsidRPr="00F75668">
        <w:rPr>
          <w:spacing w:val="-2"/>
          <w:shd w:val="clear" w:color="auto" w:fill="FFFFFF"/>
        </w:rPr>
        <w:t>ю</w:t>
      </w:r>
      <w:r w:rsidRPr="00F75668">
        <w:rPr>
          <w:spacing w:val="-2"/>
          <w:shd w:val="clear" w:color="auto" w:fill="FFFFFF"/>
        </w:rPr>
        <w:t>чения, в том числе Президент США, обязаны подчиняться Верховному суду, то становиться ясно, как работает система «сдержек и противовесов».</w:t>
      </w:r>
    </w:p>
    <w:p w:rsidR="000C22DC" w:rsidRPr="000834A3" w:rsidRDefault="000C22DC" w:rsidP="00C07CD1">
      <w:pPr>
        <w:contextualSpacing/>
        <w:rPr>
          <w:szCs w:val="28"/>
        </w:rPr>
      </w:pPr>
      <w:r w:rsidRPr="000834A3">
        <w:rPr>
          <w:szCs w:val="28"/>
        </w:rPr>
        <w:t xml:space="preserve">Принципиально важным </w:t>
      </w:r>
      <w:r>
        <w:rPr>
          <w:szCs w:val="28"/>
        </w:rPr>
        <w:t>считаются</w:t>
      </w:r>
      <w:r w:rsidRPr="000834A3">
        <w:rPr>
          <w:szCs w:val="28"/>
        </w:rPr>
        <w:t xml:space="preserve"> положения Конституции о порядке, сроках выборов и сроке полномочий президента. </w:t>
      </w:r>
      <w:r>
        <w:rPr>
          <w:szCs w:val="28"/>
        </w:rPr>
        <w:t>Например</w:t>
      </w:r>
      <w:r w:rsidRPr="000834A3">
        <w:rPr>
          <w:szCs w:val="28"/>
        </w:rPr>
        <w:t>, было установл</w:t>
      </w:r>
      <w:r w:rsidRPr="000834A3">
        <w:rPr>
          <w:szCs w:val="28"/>
        </w:rPr>
        <w:t>е</w:t>
      </w:r>
      <w:r w:rsidRPr="000834A3">
        <w:rPr>
          <w:szCs w:val="28"/>
        </w:rPr>
        <w:lastRenderedPageBreak/>
        <w:t xml:space="preserve">но, что </w:t>
      </w:r>
      <w:r>
        <w:rPr>
          <w:szCs w:val="28"/>
        </w:rPr>
        <w:t>П</w:t>
      </w:r>
      <w:r w:rsidRPr="000834A3">
        <w:rPr>
          <w:szCs w:val="28"/>
        </w:rPr>
        <w:t>резидент С</w:t>
      </w:r>
      <w:r>
        <w:rPr>
          <w:szCs w:val="28"/>
        </w:rPr>
        <w:t>оединенных Штатов</w:t>
      </w:r>
      <w:r w:rsidRPr="000834A3">
        <w:rPr>
          <w:szCs w:val="28"/>
        </w:rPr>
        <w:t xml:space="preserve"> избирается выборщиками (т.е. л</w:t>
      </w:r>
      <w:r w:rsidRPr="000834A3">
        <w:rPr>
          <w:szCs w:val="28"/>
        </w:rPr>
        <w:t>и</w:t>
      </w:r>
      <w:r w:rsidRPr="000834A3">
        <w:rPr>
          <w:szCs w:val="28"/>
        </w:rPr>
        <w:t xml:space="preserve">цами, непосредственно голосующими при косвенных выборах за кандидата на пост президента) по штатам в строго оговоренное Конституцией время, чтобы </w:t>
      </w:r>
      <w:r>
        <w:rPr>
          <w:szCs w:val="28"/>
        </w:rPr>
        <w:t>не допустить вероятных</w:t>
      </w:r>
      <w:r w:rsidRPr="000834A3">
        <w:rPr>
          <w:szCs w:val="28"/>
        </w:rPr>
        <w:t xml:space="preserve"> манипуляций со сроками выборов. Выборщ</w:t>
      </w:r>
      <w:r w:rsidRPr="000834A3">
        <w:rPr>
          <w:szCs w:val="28"/>
        </w:rPr>
        <w:t>и</w:t>
      </w:r>
      <w:r w:rsidRPr="000834A3">
        <w:rPr>
          <w:szCs w:val="28"/>
        </w:rPr>
        <w:t xml:space="preserve">ки подавали голоса </w:t>
      </w:r>
      <w:r>
        <w:rPr>
          <w:szCs w:val="28"/>
        </w:rPr>
        <w:t>при помощи</w:t>
      </w:r>
      <w:r w:rsidRPr="000834A3">
        <w:rPr>
          <w:szCs w:val="28"/>
        </w:rPr>
        <w:t xml:space="preserve"> бюллетеней. Проходил тот, за кого было п</w:t>
      </w:r>
      <w:r w:rsidRPr="000834A3">
        <w:rPr>
          <w:szCs w:val="28"/>
        </w:rPr>
        <w:t>о</w:t>
      </w:r>
      <w:r w:rsidRPr="000834A3">
        <w:rPr>
          <w:szCs w:val="28"/>
        </w:rPr>
        <w:t xml:space="preserve">дано </w:t>
      </w:r>
      <w:r>
        <w:rPr>
          <w:szCs w:val="28"/>
        </w:rPr>
        <w:t>наибольшее число</w:t>
      </w:r>
      <w:r w:rsidRPr="000834A3">
        <w:rPr>
          <w:szCs w:val="28"/>
        </w:rPr>
        <w:t xml:space="preserve"> голосов выборщиков.</w:t>
      </w:r>
    </w:p>
    <w:p w:rsidR="000C22DC" w:rsidRPr="000834A3" w:rsidRDefault="000C22DC" w:rsidP="000C22DC">
      <w:r w:rsidRPr="000834A3">
        <w:t xml:space="preserve">Одно и то же лицо не </w:t>
      </w:r>
      <w:r>
        <w:t>имеет возможности избираться</w:t>
      </w:r>
      <w:r w:rsidRPr="000834A3">
        <w:t xml:space="preserve"> Президентом С</w:t>
      </w:r>
      <w:r>
        <w:t>о</w:t>
      </w:r>
      <w:r>
        <w:t>единенных Штатов</w:t>
      </w:r>
      <w:r w:rsidRPr="000834A3">
        <w:t xml:space="preserve"> более двух сроков.</w:t>
      </w:r>
      <w:r w:rsidRPr="000834A3">
        <w:rPr>
          <w:spacing w:val="-3"/>
        </w:rPr>
        <w:t xml:space="preserve"> </w:t>
      </w:r>
      <w:r>
        <w:t>Согласно П</w:t>
      </w:r>
      <w:r w:rsidRPr="000834A3">
        <w:t>оправк</w:t>
      </w:r>
      <w:r>
        <w:t>е</w:t>
      </w:r>
      <w:r w:rsidRPr="000834A3">
        <w:t xml:space="preserve"> </w:t>
      </w:r>
      <w:r w:rsidRPr="000834A3">
        <w:rPr>
          <w:lang w:val="en-US"/>
        </w:rPr>
        <w:t>XXII</w:t>
      </w:r>
      <w:r w:rsidRPr="000834A3">
        <w:t xml:space="preserve"> к Констит</w:t>
      </w:r>
      <w:r w:rsidRPr="000834A3">
        <w:t>у</w:t>
      </w:r>
      <w:r w:rsidRPr="000834A3">
        <w:t>ции США</w:t>
      </w:r>
      <w:r w:rsidRPr="000834A3">
        <w:rPr>
          <w:spacing w:val="-3"/>
        </w:rPr>
        <w:t xml:space="preserve"> </w:t>
      </w:r>
      <w:r>
        <w:rPr>
          <w:spacing w:val="-3"/>
        </w:rPr>
        <w:t>«</w:t>
      </w:r>
      <w:r w:rsidRPr="000834A3">
        <w:rPr>
          <w:spacing w:val="-3"/>
        </w:rPr>
        <w:t xml:space="preserve">ни одно лицо не может быть избрано на должность </w:t>
      </w:r>
      <w:r>
        <w:rPr>
          <w:spacing w:val="-3"/>
        </w:rPr>
        <w:t>П</w:t>
      </w:r>
      <w:r w:rsidRPr="000834A3">
        <w:rPr>
          <w:spacing w:val="-3"/>
        </w:rPr>
        <w:t>резидента б</w:t>
      </w:r>
      <w:r w:rsidRPr="000834A3">
        <w:rPr>
          <w:spacing w:val="-3"/>
        </w:rPr>
        <w:t>о</w:t>
      </w:r>
      <w:r w:rsidRPr="000834A3">
        <w:rPr>
          <w:spacing w:val="-3"/>
        </w:rPr>
        <w:t xml:space="preserve">лее чем два раза, и ни одно лицо, </w:t>
      </w:r>
      <w:r>
        <w:rPr>
          <w:spacing w:val="-3"/>
        </w:rPr>
        <w:t xml:space="preserve">в случае </w:t>
      </w:r>
      <w:r w:rsidRPr="000834A3">
        <w:rPr>
          <w:spacing w:val="-3"/>
        </w:rPr>
        <w:t xml:space="preserve">если оно занимало должность </w:t>
      </w:r>
      <w:r w:rsidRPr="000834A3">
        <w:rPr>
          <w:spacing w:val="-4"/>
        </w:rPr>
        <w:t>Пр</w:t>
      </w:r>
      <w:r w:rsidRPr="000834A3">
        <w:rPr>
          <w:spacing w:val="-4"/>
        </w:rPr>
        <w:t>е</w:t>
      </w:r>
      <w:r w:rsidRPr="000834A3">
        <w:rPr>
          <w:spacing w:val="-4"/>
        </w:rPr>
        <w:t xml:space="preserve">зидента либо исполняло обязанности Президента в течение более двух </w:t>
      </w:r>
      <w:r w:rsidRPr="000834A3">
        <w:rPr>
          <w:spacing w:val="-3"/>
        </w:rPr>
        <w:t>лет, з</w:t>
      </w:r>
      <w:r w:rsidRPr="000834A3">
        <w:rPr>
          <w:spacing w:val="-3"/>
        </w:rPr>
        <w:t>а</w:t>
      </w:r>
      <w:r w:rsidRPr="000834A3">
        <w:rPr>
          <w:spacing w:val="-3"/>
        </w:rPr>
        <w:t xml:space="preserve">мещая лицо, избранное Президентом, не может быть избрано на </w:t>
      </w:r>
      <w:r w:rsidRPr="000834A3">
        <w:rPr>
          <w:spacing w:val="-4"/>
        </w:rPr>
        <w:t>должность Президента более одного раза</w:t>
      </w:r>
      <w:r>
        <w:rPr>
          <w:spacing w:val="-4"/>
        </w:rPr>
        <w:t xml:space="preserve">» </w:t>
      </w:r>
      <w:r w:rsidRPr="002F106B">
        <w:t>[</w:t>
      </w:r>
      <w:r>
        <w:t>6</w:t>
      </w:r>
      <w:r w:rsidRPr="002F106B">
        <w:t>]</w:t>
      </w:r>
      <w:r w:rsidRPr="000834A3">
        <w:rPr>
          <w:spacing w:val="-4"/>
        </w:rPr>
        <w:t>.</w:t>
      </w:r>
    </w:p>
    <w:p w:rsidR="000C22DC" w:rsidRPr="00F75668" w:rsidRDefault="000C22DC" w:rsidP="000C22DC">
      <w:pPr>
        <w:rPr>
          <w:spacing w:val="-4"/>
        </w:rPr>
      </w:pPr>
      <w:r w:rsidRPr="00F75668">
        <w:rPr>
          <w:spacing w:val="-4"/>
        </w:rPr>
        <w:t>Подводя итоги, можно сказать, что Конституция РФ способствовала ус</w:t>
      </w:r>
      <w:r w:rsidRPr="00F75668">
        <w:rPr>
          <w:spacing w:val="-4"/>
        </w:rPr>
        <w:t>и</w:t>
      </w:r>
      <w:r w:rsidRPr="00F75668">
        <w:rPr>
          <w:spacing w:val="-4"/>
        </w:rPr>
        <w:t>лению власти президента. Она предоставила ему огромные полномочия по и</w:t>
      </w:r>
      <w:r w:rsidRPr="00F75668">
        <w:rPr>
          <w:spacing w:val="-4"/>
        </w:rPr>
        <w:t>з</w:t>
      </w:r>
      <w:r w:rsidRPr="00F75668">
        <w:rPr>
          <w:spacing w:val="-4"/>
        </w:rPr>
        <w:t>менению конфигурации власти. Сейчас в России наблюдается слабость гра</w:t>
      </w:r>
      <w:r w:rsidRPr="00F75668">
        <w:rPr>
          <w:spacing w:val="-4"/>
        </w:rPr>
        <w:t>ж</w:t>
      </w:r>
      <w:r w:rsidRPr="00F75668">
        <w:rPr>
          <w:spacing w:val="-4"/>
        </w:rPr>
        <w:t>данского общества, парламент не всегда действенен, СМИ работают по заказу, общество практически не отождествляет себя с какими-либо партия</w:t>
      </w:r>
      <w:r w:rsidR="00F75668" w:rsidRPr="00F75668">
        <w:rPr>
          <w:spacing w:val="-4"/>
        </w:rPr>
        <w:t>ми, элиты коррумпированы,</w:t>
      </w:r>
      <w:r w:rsidRPr="00F75668">
        <w:rPr>
          <w:spacing w:val="-4"/>
        </w:rPr>
        <w:t xml:space="preserve"> в такой ситуации усиление полномочий президента может оказаться опасным. Кроме этого правительство не подотчетно парламенту, а парламент не чувствует своей ответственности за деятельность правительства. </w:t>
      </w:r>
    </w:p>
    <w:p w:rsidR="000C22DC" w:rsidRPr="000C22DC" w:rsidRDefault="000C22DC" w:rsidP="000C22DC">
      <w:pPr>
        <w:rPr>
          <w:spacing w:val="-2"/>
        </w:rPr>
      </w:pPr>
      <w:r w:rsidRPr="000C22DC">
        <w:rPr>
          <w:spacing w:val="-2"/>
        </w:rPr>
        <w:t>Несмотря на вышеизложенные проблемы, источники которых лежат в Конституции РФ, глубокие последствия внедрения поста президента Росси</w:t>
      </w:r>
      <w:r w:rsidRPr="000C22DC">
        <w:rPr>
          <w:spacing w:val="-2"/>
        </w:rPr>
        <w:t>й</w:t>
      </w:r>
      <w:r w:rsidRPr="000C22DC">
        <w:rPr>
          <w:spacing w:val="-2"/>
        </w:rPr>
        <w:t>ской Федерации ясны. Система организации государственных органов была изменена, и произошло перераспределение полномочий между ними. Уже в составе СССР Россия получила не только важнейший признак своей госуда</w:t>
      </w:r>
      <w:r w:rsidRPr="000C22DC">
        <w:rPr>
          <w:spacing w:val="-2"/>
        </w:rPr>
        <w:t>р</w:t>
      </w:r>
      <w:r w:rsidRPr="000C22DC">
        <w:rPr>
          <w:spacing w:val="-2"/>
        </w:rPr>
        <w:t>ственности, но и реальную возможность проводить собственную политику, благодаря президенту появилась возможность (реализованная в политике пр</w:t>
      </w:r>
      <w:r w:rsidRPr="000C22DC">
        <w:rPr>
          <w:spacing w:val="-2"/>
        </w:rPr>
        <w:t>е</w:t>
      </w:r>
      <w:r w:rsidRPr="000C22DC">
        <w:rPr>
          <w:spacing w:val="-2"/>
        </w:rPr>
        <w:t>зидента В.В. Путина) более мобильно и оперативно организовать госуда</w:t>
      </w:r>
      <w:r w:rsidRPr="000C22DC">
        <w:rPr>
          <w:spacing w:val="-2"/>
        </w:rPr>
        <w:t>р</w:t>
      </w:r>
      <w:r w:rsidRPr="000C22DC">
        <w:rPr>
          <w:spacing w:val="-2"/>
        </w:rPr>
        <w:t>ственное управление и координировать работу основных институтов власти.</w:t>
      </w:r>
    </w:p>
    <w:p w:rsidR="000C22DC" w:rsidRPr="000834A3" w:rsidRDefault="000C22DC" w:rsidP="00C07CD1">
      <w:pPr>
        <w:rPr>
          <w:szCs w:val="28"/>
        </w:rPr>
      </w:pPr>
      <w:r>
        <w:rPr>
          <w:szCs w:val="28"/>
        </w:rPr>
        <w:t>В Соединенных Штатах д</w:t>
      </w:r>
      <w:r w:rsidRPr="000834A3">
        <w:rPr>
          <w:szCs w:val="28"/>
        </w:rPr>
        <w:t>воякое толкование Конституции США допу</w:t>
      </w:r>
      <w:r w:rsidRPr="000834A3">
        <w:rPr>
          <w:szCs w:val="28"/>
        </w:rPr>
        <w:t>с</w:t>
      </w:r>
      <w:r w:rsidRPr="000834A3">
        <w:rPr>
          <w:szCs w:val="28"/>
        </w:rPr>
        <w:t>кает скорее фактическое усиление полномочий президента. Пусть власть гл</w:t>
      </w:r>
      <w:r w:rsidRPr="000834A3">
        <w:rPr>
          <w:szCs w:val="28"/>
        </w:rPr>
        <w:t>а</w:t>
      </w:r>
      <w:r w:rsidRPr="000834A3">
        <w:rPr>
          <w:szCs w:val="28"/>
        </w:rPr>
        <w:t>вы государства и представляется ограниченной, президенты всегда находят пути обхода этих сдержек. Иногда они требуют предоставления им исключ</w:t>
      </w:r>
      <w:r w:rsidRPr="000834A3">
        <w:rPr>
          <w:szCs w:val="28"/>
        </w:rPr>
        <w:t>и</w:t>
      </w:r>
      <w:r w:rsidRPr="000834A3">
        <w:rPr>
          <w:szCs w:val="28"/>
        </w:rPr>
        <w:t>тельных полномочий, исходя из своего собственного прочтения Констит</w:t>
      </w:r>
      <w:r w:rsidRPr="000834A3">
        <w:rPr>
          <w:szCs w:val="28"/>
        </w:rPr>
        <w:t>у</w:t>
      </w:r>
      <w:r w:rsidRPr="000834A3">
        <w:rPr>
          <w:szCs w:val="28"/>
        </w:rPr>
        <w:t>ции. Обеспеченные такими полномочиями, они единолично принимают р</w:t>
      </w:r>
      <w:r w:rsidRPr="000834A3">
        <w:rPr>
          <w:szCs w:val="28"/>
        </w:rPr>
        <w:t>е</w:t>
      </w:r>
      <w:r w:rsidRPr="000834A3">
        <w:rPr>
          <w:szCs w:val="28"/>
        </w:rPr>
        <w:t>шения для разрешения серьезных политических дискуссий или для выхода из кризисной ситуации, а затем оправдывают свои действия перед нацией, з</w:t>
      </w:r>
      <w:r w:rsidRPr="000834A3">
        <w:rPr>
          <w:szCs w:val="28"/>
        </w:rPr>
        <w:t>а</w:t>
      </w:r>
      <w:r w:rsidRPr="000834A3">
        <w:rPr>
          <w:szCs w:val="28"/>
        </w:rPr>
        <w:lastRenderedPageBreak/>
        <w:t>щищая как законность таких действий (право на осуществление своих по</w:t>
      </w:r>
      <w:r w:rsidRPr="000834A3">
        <w:rPr>
          <w:szCs w:val="28"/>
        </w:rPr>
        <w:t>л</w:t>
      </w:r>
      <w:r w:rsidRPr="000834A3">
        <w:rPr>
          <w:szCs w:val="28"/>
        </w:rPr>
        <w:t xml:space="preserve">номочий), так и их правомочность (целесообразность своей политики). При этом если президент выиграл спор таким способом, срабатывает эффект так называемой положительной ответной </w:t>
      </w:r>
      <w:r>
        <w:rPr>
          <w:szCs w:val="28"/>
        </w:rPr>
        <w:t>реакции: народ ему благодарен и</w:t>
      </w:r>
      <w:r w:rsidRPr="000834A3">
        <w:rPr>
          <w:szCs w:val="28"/>
        </w:rPr>
        <w:t xml:space="preserve"> пр</w:t>
      </w:r>
      <w:r w:rsidRPr="000834A3">
        <w:rPr>
          <w:szCs w:val="28"/>
        </w:rPr>
        <w:t>и</w:t>
      </w:r>
      <w:r w:rsidRPr="000834A3">
        <w:rPr>
          <w:szCs w:val="28"/>
        </w:rPr>
        <w:t>знателен, оппозиция теряет доверие избирателей. Во многих случаях подо</w:t>
      </w:r>
      <w:r w:rsidRPr="000834A3">
        <w:rPr>
          <w:szCs w:val="28"/>
        </w:rPr>
        <w:t>б</w:t>
      </w:r>
      <w:r w:rsidRPr="000834A3">
        <w:rPr>
          <w:szCs w:val="28"/>
        </w:rPr>
        <w:t>ная законодательная инициатива ратифицируется и впоследствии узаконив</w:t>
      </w:r>
      <w:r w:rsidRPr="000834A3">
        <w:rPr>
          <w:szCs w:val="28"/>
        </w:rPr>
        <w:t>а</w:t>
      </w:r>
      <w:r w:rsidRPr="000834A3">
        <w:rPr>
          <w:szCs w:val="28"/>
        </w:rPr>
        <w:t xml:space="preserve">ется с помощью соответствующих документов. </w:t>
      </w:r>
    </w:p>
    <w:p w:rsidR="000C22DC" w:rsidRPr="000C22DC" w:rsidRDefault="000C22DC" w:rsidP="000C22DC">
      <w:pPr>
        <w:rPr>
          <w:i/>
          <w:shd w:val="clear" w:color="auto" w:fill="FFFFFF"/>
        </w:rPr>
      </w:pPr>
      <w:r w:rsidRPr="000C22DC">
        <w:rPr>
          <w:i/>
          <w:shd w:val="clear" w:color="auto" w:fill="FFFFFF"/>
        </w:rPr>
        <w:t>Список литературы:</w:t>
      </w:r>
    </w:p>
    <w:p w:rsidR="000C22DC" w:rsidRPr="0087501A" w:rsidRDefault="000C22DC" w:rsidP="000C22DC">
      <w:pPr>
        <w:pStyle w:val="aa"/>
        <w:numPr>
          <w:ilvl w:val="0"/>
          <w:numId w:val="17"/>
        </w:numPr>
        <w:ind w:left="426"/>
      </w:pPr>
      <w:r w:rsidRPr="000C22DC">
        <w:rPr>
          <w:rFonts w:eastAsiaTheme="majorEastAsia" w:cs="Times New Roman"/>
          <w:szCs w:val="28"/>
        </w:rPr>
        <w:t>PoliticalWay</w:t>
      </w:r>
      <w:r w:rsidRPr="0087501A">
        <w:t xml:space="preserve"> Все стороны политики // Правовой статус Президента Ро</w:t>
      </w:r>
      <w:r w:rsidRPr="0087501A">
        <w:t>с</w:t>
      </w:r>
      <w:r w:rsidRPr="0087501A">
        <w:t xml:space="preserve">сии. Президент и Правительство в механизме государственной власти [Электронный ресурс]. – Режим доступа: </w:t>
      </w:r>
      <w:r w:rsidRPr="000C22DC">
        <w:rPr>
          <w:rFonts w:eastAsiaTheme="majorEastAsia" w:cs="Times New Roman"/>
          <w:szCs w:val="28"/>
        </w:rPr>
        <w:t>http://www.politicalway.ru/powas-455-1.html</w:t>
      </w:r>
    </w:p>
    <w:p w:rsidR="000C22DC" w:rsidRPr="000C22DC" w:rsidRDefault="000C22DC" w:rsidP="000C22DC">
      <w:pPr>
        <w:pStyle w:val="aa"/>
        <w:numPr>
          <w:ilvl w:val="0"/>
          <w:numId w:val="17"/>
        </w:numPr>
        <w:ind w:left="426"/>
        <w:rPr>
          <w:rFonts w:eastAsia="Times New Roman"/>
        </w:rPr>
      </w:pPr>
      <w:r w:rsidRPr="000C22DC">
        <w:rPr>
          <w:rFonts w:eastAsia="Times New Roman"/>
        </w:rPr>
        <w:t>Бархатова Е.Ю. Комментарий к Конституции Российской Федерации. – М.: Проспект, 20</w:t>
      </w:r>
      <w:r w:rsidRPr="0087501A">
        <w:t>10</w:t>
      </w:r>
      <w:r w:rsidRPr="000C22DC">
        <w:rPr>
          <w:rFonts w:eastAsia="Times New Roman"/>
        </w:rPr>
        <w:t xml:space="preserve">. </w:t>
      </w:r>
    </w:p>
    <w:p w:rsidR="000C22DC" w:rsidRPr="0087501A" w:rsidRDefault="000C22DC" w:rsidP="000C22DC">
      <w:pPr>
        <w:pStyle w:val="aa"/>
        <w:numPr>
          <w:ilvl w:val="0"/>
          <w:numId w:val="17"/>
        </w:numPr>
        <w:ind w:left="426"/>
      </w:pPr>
      <w:r w:rsidRPr="0087501A">
        <w:t>Исаев Б., Баранов Н. Современная российская политика: Учебное пос</w:t>
      </w:r>
      <w:r w:rsidRPr="0087501A">
        <w:t>о</w:t>
      </w:r>
      <w:r w:rsidRPr="0087501A">
        <w:t>бие. Для бакалавров. – СПБ.: Питер, 2012</w:t>
      </w:r>
      <w:r>
        <w:t>.</w:t>
      </w:r>
      <w:r w:rsidRPr="0087501A">
        <w:t xml:space="preserve"> </w:t>
      </w:r>
    </w:p>
    <w:p w:rsidR="000C22DC" w:rsidRPr="0087501A" w:rsidRDefault="000C22DC" w:rsidP="000C22DC">
      <w:pPr>
        <w:pStyle w:val="aa"/>
        <w:numPr>
          <w:ilvl w:val="0"/>
          <w:numId w:val="17"/>
        </w:numPr>
        <w:ind w:left="426"/>
      </w:pPr>
      <w:r w:rsidRPr="000C22DC">
        <w:rPr>
          <w:rFonts w:eastAsia="Times New Roman"/>
        </w:rPr>
        <w:t>Козлова Е.И., Кутафин О.Е. Конституционное право Российской Федер</w:t>
      </w:r>
      <w:r w:rsidRPr="000C22DC">
        <w:rPr>
          <w:rFonts w:eastAsia="Times New Roman"/>
        </w:rPr>
        <w:t>а</w:t>
      </w:r>
      <w:r w:rsidRPr="000C22DC">
        <w:rPr>
          <w:rFonts w:eastAsia="Times New Roman"/>
        </w:rPr>
        <w:t xml:space="preserve">ции: Учебник. – М.: Юристъ, 1996. </w:t>
      </w:r>
    </w:p>
    <w:p w:rsidR="000C22DC" w:rsidRPr="0087501A" w:rsidRDefault="000C22DC" w:rsidP="000C22DC">
      <w:pPr>
        <w:pStyle w:val="aa"/>
        <w:numPr>
          <w:ilvl w:val="0"/>
          <w:numId w:val="17"/>
        </w:numPr>
        <w:ind w:left="426"/>
      </w:pPr>
      <w:r w:rsidRPr="0087501A">
        <w:t xml:space="preserve">Конституция Российской Федерации // Глава 4. Президент Российской Федерации [Электронный ресурс]. – Режим доступа: </w:t>
      </w:r>
      <w:r w:rsidRPr="000C22DC">
        <w:rPr>
          <w:rFonts w:cs="Times New Roman"/>
          <w:szCs w:val="28"/>
        </w:rPr>
        <w:t>http://www.constitution.ru/10003000/10003000-6.htm</w:t>
      </w:r>
    </w:p>
    <w:p w:rsidR="000C22DC" w:rsidRPr="0087501A" w:rsidRDefault="000C22DC" w:rsidP="000C22DC">
      <w:pPr>
        <w:pStyle w:val="aa"/>
        <w:numPr>
          <w:ilvl w:val="0"/>
          <w:numId w:val="17"/>
        </w:numPr>
        <w:ind w:left="426"/>
      </w:pPr>
      <w:r w:rsidRPr="0087501A">
        <w:t>Конституция Соединенных Штатов Америки 1787 // Конституция Соед</w:t>
      </w:r>
      <w:r w:rsidRPr="0087501A">
        <w:t>и</w:t>
      </w:r>
      <w:r w:rsidRPr="0087501A">
        <w:t xml:space="preserve">ненных Штатов Америки 1787 [Электронный ресурс]. – Режим доступа: </w:t>
      </w:r>
      <w:r w:rsidRPr="000C22DC">
        <w:rPr>
          <w:rFonts w:cs="Times New Roman"/>
          <w:szCs w:val="28"/>
        </w:rPr>
        <w:t>http://www.hist.msu.ru/ER/Etext/cnstUS.htm</w:t>
      </w:r>
    </w:p>
    <w:p w:rsidR="000C22DC" w:rsidRPr="0087501A" w:rsidRDefault="000C22DC" w:rsidP="000C22DC">
      <w:pPr>
        <w:pStyle w:val="aa"/>
        <w:numPr>
          <w:ilvl w:val="0"/>
          <w:numId w:val="17"/>
        </w:numPr>
        <w:ind w:left="426"/>
      </w:pPr>
      <w:r w:rsidRPr="0087501A">
        <w:t>Президент России. Официальный сайт // Справка к проекту закона «Об изменении срока полномочий Президента Российской Федерации и Гос</w:t>
      </w:r>
      <w:r w:rsidRPr="0087501A">
        <w:t>у</w:t>
      </w:r>
      <w:r w:rsidRPr="0087501A">
        <w:t xml:space="preserve">дарственной Думы» [Электронный ресурс]. – Режим доступа: </w:t>
      </w:r>
      <w:r w:rsidRPr="000C22DC">
        <w:rPr>
          <w:rFonts w:cs="Times New Roman"/>
          <w:szCs w:val="28"/>
        </w:rPr>
        <w:t>http://archive.kremlin.ru/text/docs/2008/11/209040.shtml</w:t>
      </w:r>
    </w:p>
    <w:p w:rsidR="000C22DC" w:rsidRPr="0087501A" w:rsidRDefault="000C22DC" w:rsidP="000C22DC">
      <w:pPr>
        <w:pStyle w:val="aa"/>
        <w:numPr>
          <w:ilvl w:val="0"/>
          <w:numId w:val="17"/>
        </w:numPr>
        <w:ind w:left="426"/>
      </w:pPr>
      <w:r w:rsidRPr="0087501A">
        <w:t xml:space="preserve">Проза.Ру // Полномочия президента на примере США, Франции, Италии [Электронный ресурс]. – Режим доступа: </w:t>
      </w:r>
      <w:r w:rsidRPr="000C22DC">
        <w:rPr>
          <w:rFonts w:cs="Times New Roman"/>
          <w:szCs w:val="28"/>
        </w:rPr>
        <w:t>http://www.proza.ru/2011/10/12/1617</w:t>
      </w:r>
    </w:p>
    <w:p w:rsidR="00760812" w:rsidRPr="00F75668" w:rsidRDefault="000C22DC" w:rsidP="000C22DC">
      <w:pPr>
        <w:pStyle w:val="aa"/>
        <w:numPr>
          <w:ilvl w:val="0"/>
          <w:numId w:val="17"/>
        </w:numPr>
        <w:ind w:left="426" w:firstLine="0"/>
        <w:rPr>
          <w:spacing w:val="-4"/>
        </w:rPr>
      </w:pPr>
      <w:r w:rsidRPr="0087501A">
        <w:t>Семерка. Российский правовой портал. Архив // Закон РСФСР от 24.05.1991 N 1326-1 об изменениях и дополнениях конституции (основн</w:t>
      </w:r>
      <w:r w:rsidRPr="0087501A">
        <w:t>о</w:t>
      </w:r>
      <w:r w:rsidRPr="0087501A">
        <w:t xml:space="preserve">го закона) РСФСР [Электронный ресурс]. – Режим доступа: </w:t>
      </w:r>
      <w:r w:rsidRPr="00F75668">
        <w:rPr>
          <w:rFonts w:eastAsiaTheme="majorEastAsia" w:cs="Times New Roman"/>
          <w:szCs w:val="28"/>
        </w:rPr>
        <w:t>http://zakon.law7.ru/base18/part5/d18ru5778.htm</w:t>
      </w:r>
    </w:p>
    <w:p w:rsidR="009F2070" w:rsidRDefault="009F2070" w:rsidP="009B7D5D">
      <w:pPr>
        <w:sectPr w:rsidR="009F2070">
          <w:footnotePr>
            <w:numRestart w:val="eachSect"/>
          </w:footnotePr>
          <w:pgSz w:w="11906" w:h="16838"/>
          <w:pgMar w:top="1134" w:right="850" w:bottom="1134" w:left="1701" w:header="708" w:footer="708" w:gutter="0"/>
          <w:cols w:space="708"/>
          <w:docGrid w:linePitch="360"/>
        </w:sectPr>
      </w:pPr>
    </w:p>
    <w:p w:rsidR="00760812" w:rsidRPr="008D6429" w:rsidRDefault="009F2070" w:rsidP="008D6429">
      <w:pPr>
        <w:pStyle w:val="2"/>
      </w:pPr>
      <w:bookmarkStart w:id="58" w:name="_Toc374915889"/>
      <w:r w:rsidRPr="008D6429">
        <w:lastRenderedPageBreak/>
        <w:t>Содержание</w:t>
      </w:r>
      <w:bookmarkEnd w:id="58"/>
    </w:p>
    <w:p w:rsidR="00F75668" w:rsidRPr="0002257F" w:rsidRDefault="00400659" w:rsidP="0002257F">
      <w:pPr>
        <w:pStyle w:val="11"/>
        <w:widowControl w:val="0"/>
        <w:tabs>
          <w:tab w:val="right" w:leader="dot" w:pos="9214"/>
        </w:tabs>
        <w:ind w:right="-1" w:hanging="1"/>
        <w:rPr>
          <w:rFonts w:asciiTheme="minorHAnsi" w:eastAsiaTheme="minorEastAsia" w:hAnsiTheme="minorHAnsi"/>
          <w:noProof/>
          <w:sz w:val="26"/>
          <w:szCs w:val="26"/>
          <w:lang w:eastAsia="ru-RU"/>
        </w:rPr>
      </w:pPr>
      <w:r w:rsidRPr="0002257F">
        <w:rPr>
          <w:sz w:val="26"/>
          <w:szCs w:val="26"/>
        </w:rPr>
        <w:fldChar w:fldCharType="begin"/>
      </w:r>
      <w:r w:rsidRPr="0002257F">
        <w:rPr>
          <w:sz w:val="26"/>
          <w:szCs w:val="26"/>
        </w:rPr>
        <w:instrText xml:space="preserve"> TOC \h \z \u \t "Заголовок 2;1;Заголовок 3;2" </w:instrText>
      </w:r>
      <w:r w:rsidRPr="0002257F">
        <w:rPr>
          <w:sz w:val="26"/>
          <w:szCs w:val="26"/>
        </w:rPr>
        <w:fldChar w:fldCharType="separate"/>
      </w:r>
      <w:hyperlink w:anchor="_Toc374915857" w:history="1">
        <w:r w:rsidR="00F75668" w:rsidRPr="0002257F">
          <w:rPr>
            <w:rStyle w:val="a6"/>
            <w:b/>
            <w:noProof/>
            <w:color w:val="auto"/>
            <w:sz w:val="26"/>
            <w:szCs w:val="26"/>
            <w:u w:val="none"/>
          </w:rPr>
          <w:t>Козлова Н.Н</w:t>
        </w:r>
        <w:r w:rsidR="00F75668" w:rsidRPr="0002257F">
          <w:rPr>
            <w:rStyle w:val="a6"/>
            <w:noProof/>
            <w:color w:val="auto"/>
            <w:sz w:val="26"/>
            <w:szCs w:val="26"/>
            <w:u w:val="none"/>
          </w:rPr>
          <w:t>.</w:t>
        </w:r>
      </w:hyperlink>
      <w:r w:rsidR="0002257F" w:rsidRPr="0002257F">
        <w:rPr>
          <w:rStyle w:val="a6"/>
          <w:noProof/>
          <w:color w:val="auto"/>
          <w:sz w:val="26"/>
          <w:szCs w:val="26"/>
          <w:u w:val="none"/>
        </w:rPr>
        <w:t xml:space="preserve"> </w:t>
      </w:r>
      <w:hyperlink w:anchor="_Toc374915858" w:history="1">
        <w:r w:rsidR="00F75668" w:rsidRPr="0002257F">
          <w:rPr>
            <w:rStyle w:val="a6"/>
            <w:noProof/>
            <w:color w:val="auto"/>
            <w:sz w:val="26"/>
            <w:szCs w:val="26"/>
            <w:u w:val="none"/>
          </w:rPr>
          <w:t>Суверенный «гендер» или</w:t>
        </w:r>
        <w:r w:rsidR="0002257F" w:rsidRPr="0002257F">
          <w:rPr>
            <w:rStyle w:val="a6"/>
            <w:noProof/>
            <w:color w:val="auto"/>
            <w:sz w:val="26"/>
            <w:szCs w:val="26"/>
            <w:u w:val="none"/>
          </w:rPr>
          <w:t xml:space="preserve"> гендерные исследования в России</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_Toc374915858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4</w:t>
        </w:r>
        <w:r w:rsidR="00F75668" w:rsidRPr="0002257F">
          <w:rPr>
            <w:noProof/>
            <w:webHidden/>
            <w:sz w:val="26"/>
            <w:szCs w:val="26"/>
          </w:rPr>
          <w:fldChar w:fldCharType="end"/>
        </w:r>
      </w:hyperlink>
    </w:p>
    <w:p w:rsidR="00F75668" w:rsidRPr="0002257F" w:rsidRDefault="00936E5D"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59" w:history="1">
        <w:r w:rsidR="00F75668" w:rsidRPr="00182EFF">
          <w:rPr>
            <w:rStyle w:val="a6"/>
            <w:b/>
            <w:noProof/>
            <w:color w:val="auto"/>
            <w:sz w:val="26"/>
            <w:szCs w:val="26"/>
            <w:highlight w:val="yellow"/>
            <w:u w:val="none"/>
          </w:rPr>
          <w:t>Маринова Е.В.</w:t>
        </w:r>
        <w:r w:rsidR="00F75668" w:rsidRPr="0002257F">
          <w:rPr>
            <w:b/>
            <w:noProof/>
            <w:webHidden/>
            <w:sz w:val="26"/>
            <w:szCs w:val="26"/>
          </w:rPr>
          <w:tab/>
        </w:r>
      </w:hyperlink>
      <w:r w:rsidR="00F75668" w:rsidRPr="0002257F">
        <w:rPr>
          <w:rStyle w:val="a6"/>
          <w:b/>
          <w:noProof/>
          <w:color w:val="auto"/>
          <w:sz w:val="26"/>
          <w:szCs w:val="26"/>
          <w:u w:val="none"/>
        </w:rPr>
        <w:t xml:space="preserve"> </w:t>
      </w:r>
      <w:hyperlink w:anchor="_Toc374915860" w:history="1">
        <w:r w:rsidR="00F75668" w:rsidRPr="0002257F">
          <w:rPr>
            <w:rStyle w:val="a6"/>
            <w:noProof/>
            <w:color w:val="auto"/>
            <w:sz w:val="26"/>
            <w:szCs w:val="26"/>
            <w:u w:val="none"/>
          </w:rPr>
          <w:t>Гендерный подход к изучению гражданского общества</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_Toc374915860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20</w:t>
        </w:r>
        <w:r w:rsidR="00F75668" w:rsidRPr="0002257F">
          <w:rPr>
            <w:noProof/>
            <w:webHidden/>
            <w:sz w:val="26"/>
            <w:szCs w:val="26"/>
          </w:rPr>
          <w:fldChar w:fldCharType="end"/>
        </w:r>
      </w:hyperlink>
    </w:p>
    <w:p w:rsidR="00F75668" w:rsidRPr="0002257F" w:rsidRDefault="00936E5D"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61" w:history="1">
        <w:r w:rsidR="00F75668" w:rsidRPr="0002257F">
          <w:rPr>
            <w:rStyle w:val="a6"/>
            <w:b/>
            <w:noProof/>
            <w:color w:val="auto"/>
            <w:sz w:val="26"/>
            <w:szCs w:val="26"/>
            <w:u w:val="none"/>
          </w:rPr>
          <w:t>Егорова И.Д.</w:t>
        </w:r>
        <w:r w:rsidR="00F75668" w:rsidRPr="0002257F">
          <w:rPr>
            <w:b/>
            <w:noProof/>
            <w:webHidden/>
            <w:sz w:val="26"/>
            <w:szCs w:val="26"/>
          </w:rPr>
          <w:tab/>
        </w:r>
      </w:hyperlink>
      <w:r w:rsidR="00F75668" w:rsidRPr="0002257F">
        <w:rPr>
          <w:rStyle w:val="a6"/>
          <w:noProof/>
          <w:color w:val="auto"/>
          <w:sz w:val="26"/>
          <w:szCs w:val="26"/>
          <w:u w:val="none"/>
        </w:rPr>
        <w:t xml:space="preserve"> </w:t>
      </w:r>
      <w:hyperlink w:anchor="_Toc374915862" w:history="1">
        <w:r w:rsidR="00F75668" w:rsidRPr="0002257F">
          <w:rPr>
            <w:rStyle w:val="a6"/>
            <w:noProof/>
            <w:color w:val="auto"/>
            <w:sz w:val="26"/>
            <w:szCs w:val="26"/>
            <w:u w:val="none"/>
          </w:rPr>
          <w:t>Теоретические основы исследования гендерных стереотипов в политике</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_Toc374915862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28</w:t>
        </w:r>
        <w:r w:rsidR="00F75668" w:rsidRPr="0002257F">
          <w:rPr>
            <w:noProof/>
            <w:webHidden/>
            <w:sz w:val="26"/>
            <w:szCs w:val="26"/>
          </w:rPr>
          <w:fldChar w:fldCharType="end"/>
        </w:r>
      </w:hyperlink>
    </w:p>
    <w:p w:rsidR="00F75668" w:rsidRPr="0002257F" w:rsidRDefault="00936E5D"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63" w:history="1">
        <w:r w:rsidR="00F75668" w:rsidRPr="0002257F">
          <w:rPr>
            <w:rStyle w:val="a6"/>
            <w:b/>
            <w:noProof/>
            <w:color w:val="auto"/>
            <w:sz w:val="26"/>
            <w:szCs w:val="26"/>
            <w:u w:val="none"/>
          </w:rPr>
          <w:t>Конфоркин И.А.</w:t>
        </w:r>
        <w:r w:rsidR="00F75668" w:rsidRPr="0002257F">
          <w:rPr>
            <w:b/>
            <w:noProof/>
            <w:webHidden/>
            <w:sz w:val="26"/>
            <w:szCs w:val="26"/>
          </w:rPr>
          <w:tab/>
        </w:r>
      </w:hyperlink>
      <w:r w:rsidR="0002257F">
        <w:rPr>
          <w:rStyle w:val="a6"/>
          <w:b/>
          <w:noProof/>
          <w:color w:val="auto"/>
          <w:sz w:val="26"/>
          <w:szCs w:val="26"/>
          <w:u w:val="none"/>
        </w:rPr>
        <w:t xml:space="preserve"> </w:t>
      </w:r>
      <w:hyperlink w:anchor="_Toc374915864" w:history="1">
        <w:r w:rsidR="00F75668" w:rsidRPr="0002257F">
          <w:rPr>
            <w:rStyle w:val="a6"/>
            <w:noProof/>
            <w:color w:val="auto"/>
            <w:sz w:val="26"/>
            <w:szCs w:val="26"/>
            <w:u w:val="none"/>
          </w:rPr>
          <w:t>Лесоохранительная политика российского государства и ее выражение в национальном праве: от «Русской Правды» до «Свода законов Российской Империи»</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_Toc374915864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36</w:t>
        </w:r>
        <w:r w:rsidR="00F75668" w:rsidRPr="0002257F">
          <w:rPr>
            <w:noProof/>
            <w:webHidden/>
            <w:sz w:val="26"/>
            <w:szCs w:val="26"/>
          </w:rPr>
          <w:fldChar w:fldCharType="end"/>
        </w:r>
      </w:hyperlink>
    </w:p>
    <w:p w:rsidR="00F75668" w:rsidRPr="0002257F" w:rsidRDefault="00936E5D"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65" w:history="1">
        <w:r w:rsidR="00F75668" w:rsidRPr="00182EFF">
          <w:rPr>
            <w:rStyle w:val="a6"/>
            <w:b/>
            <w:noProof/>
            <w:color w:val="auto"/>
            <w:sz w:val="26"/>
            <w:szCs w:val="26"/>
            <w:highlight w:val="yellow"/>
            <w:u w:val="none"/>
          </w:rPr>
          <w:t>Комашко М.В.</w:t>
        </w:r>
        <w:r w:rsidR="00F75668" w:rsidRPr="0002257F">
          <w:rPr>
            <w:b/>
            <w:noProof/>
            <w:webHidden/>
            <w:sz w:val="26"/>
            <w:szCs w:val="26"/>
          </w:rPr>
          <w:tab/>
        </w:r>
      </w:hyperlink>
      <w:r w:rsidR="00F75668" w:rsidRPr="0002257F">
        <w:rPr>
          <w:rStyle w:val="a6"/>
          <w:noProof/>
          <w:color w:val="auto"/>
          <w:sz w:val="26"/>
          <w:szCs w:val="26"/>
          <w:u w:val="none"/>
        </w:rPr>
        <w:t xml:space="preserve"> </w:t>
      </w:r>
      <w:hyperlink w:anchor="_Toc374915866" w:history="1">
        <w:r w:rsidR="00F75668" w:rsidRPr="0002257F">
          <w:rPr>
            <w:rStyle w:val="a6"/>
            <w:noProof/>
            <w:color w:val="auto"/>
            <w:sz w:val="26"/>
            <w:szCs w:val="26"/>
            <w:u w:val="none"/>
          </w:rPr>
          <w:t>Политическая идентичность как феномен</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_Toc374915866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42</w:t>
        </w:r>
        <w:r w:rsidR="00F75668" w:rsidRPr="0002257F">
          <w:rPr>
            <w:noProof/>
            <w:webHidden/>
            <w:sz w:val="26"/>
            <w:szCs w:val="26"/>
          </w:rPr>
          <w:fldChar w:fldCharType="end"/>
        </w:r>
      </w:hyperlink>
    </w:p>
    <w:p w:rsidR="00F75668" w:rsidRPr="0002257F" w:rsidRDefault="00936E5D"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67" w:history="1">
        <w:r w:rsidR="00F75668" w:rsidRPr="00182EFF">
          <w:rPr>
            <w:rStyle w:val="a6"/>
            <w:b/>
            <w:noProof/>
            <w:color w:val="auto"/>
            <w:sz w:val="26"/>
            <w:szCs w:val="26"/>
            <w:highlight w:val="yellow"/>
            <w:u w:val="none"/>
          </w:rPr>
          <w:t>Бойко К.Ю.</w:t>
        </w:r>
        <w:r w:rsidR="00F75668" w:rsidRPr="00182EFF">
          <w:rPr>
            <w:b/>
            <w:noProof/>
            <w:webHidden/>
            <w:sz w:val="26"/>
            <w:szCs w:val="26"/>
            <w:highlight w:val="yellow"/>
          </w:rPr>
          <w:tab/>
        </w:r>
      </w:hyperlink>
      <w:r w:rsidR="00F75668" w:rsidRPr="0002257F">
        <w:rPr>
          <w:rStyle w:val="a6"/>
          <w:b/>
          <w:noProof/>
          <w:color w:val="auto"/>
          <w:sz w:val="26"/>
          <w:szCs w:val="26"/>
          <w:u w:val="none"/>
        </w:rPr>
        <w:t xml:space="preserve"> </w:t>
      </w:r>
      <w:hyperlink w:anchor="_Toc374915868" w:history="1">
        <w:r w:rsidR="00F75668" w:rsidRPr="0002257F">
          <w:rPr>
            <w:rStyle w:val="a6"/>
            <w:noProof/>
            <w:color w:val="auto"/>
            <w:sz w:val="26"/>
            <w:szCs w:val="26"/>
            <w:u w:val="none"/>
          </w:rPr>
          <w:t>Теория государства всеобщего благосостояния на примере скандинавских стран</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_Toc374915868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48</w:t>
        </w:r>
        <w:r w:rsidR="00F75668" w:rsidRPr="0002257F">
          <w:rPr>
            <w:noProof/>
            <w:webHidden/>
            <w:sz w:val="26"/>
            <w:szCs w:val="26"/>
          </w:rPr>
          <w:fldChar w:fldCharType="end"/>
        </w:r>
      </w:hyperlink>
    </w:p>
    <w:p w:rsidR="00F75668" w:rsidRPr="0002257F" w:rsidRDefault="00936E5D"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69" w:history="1">
        <w:r w:rsidR="00F75668" w:rsidRPr="00182EFF">
          <w:rPr>
            <w:rStyle w:val="a6"/>
            <w:b/>
            <w:noProof/>
            <w:color w:val="auto"/>
            <w:sz w:val="26"/>
            <w:szCs w:val="26"/>
            <w:highlight w:val="yellow"/>
            <w:u w:val="none"/>
          </w:rPr>
          <w:t>Булкина И.О</w:t>
        </w:r>
        <w:r w:rsidR="00F75668" w:rsidRPr="0002257F">
          <w:rPr>
            <w:rStyle w:val="a6"/>
            <w:b/>
            <w:noProof/>
            <w:color w:val="auto"/>
            <w:sz w:val="26"/>
            <w:szCs w:val="26"/>
            <w:u w:val="none"/>
          </w:rPr>
          <w:t>.</w:t>
        </w:r>
        <w:r w:rsidR="00F75668" w:rsidRPr="0002257F">
          <w:rPr>
            <w:b/>
            <w:noProof/>
            <w:webHidden/>
            <w:sz w:val="26"/>
            <w:szCs w:val="26"/>
          </w:rPr>
          <w:tab/>
        </w:r>
      </w:hyperlink>
      <w:r w:rsidR="00F75668" w:rsidRPr="0002257F">
        <w:rPr>
          <w:rStyle w:val="a6"/>
          <w:noProof/>
          <w:color w:val="auto"/>
          <w:sz w:val="26"/>
          <w:szCs w:val="26"/>
          <w:u w:val="none"/>
        </w:rPr>
        <w:t xml:space="preserve"> </w:t>
      </w:r>
      <w:hyperlink w:anchor="_Toc374915870" w:history="1">
        <w:r w:rsidR="00F75668" w:rsidRPr="0002257F">
          <w:rPr>
            <w:rStyle w:val="a6"/>
            <w:noProof/>
            <w:color w:val="auto"/>
            <w:sz w:val="26"/>
            <w:szCs w:val="26"/>
            <w:u w:val="none"/>
          </w:rPr>
          <w:t>Роль бихевиоризма в развитии эмпирического анализа</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_Toc374915870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59</w:t>
        </w:r>
        <w:r w:rsidR="00F75668" w:rsidRPr="0002257F">
          <w:rPr>
            <w:noProof/>
            <w:webHidden/>
            <w:sz w:val="26"/>
            <w:szCs w:val="26"/>
          </w:rPr>
          <w:fldChar w:fldCharType="end"/>
        </w:r>
      </w:hyperlink>
    </w:p>
    <w:p w:rsidR="00F75668" w:rsidRPr="0002257F" w:rsidRDefault="00936E5D"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71" w:history="1">
        <w:r w:rsidR="00F75668" w:rsidRPr="0002257F">
          <w:rPr>
            <w:rStyle w:val="a6"/>
            <w:b/>
            <w:noProof/>
            <w:color w:val="auto"/>
            <w:sz w:val="26"/>
            <w:szCs w:val="26"/>
            <w:u w:val="none"/>
          </w:rPr>
          <w:t>Ким А.А.</w:t>
        </w:r>
        <w:r w:rsidR="00F75668" w:rsidRPr="0002257F">
          <w:rPr>
            <w:noProof/>
            <w:webHidden/>
            <w:sz w:val="26"/>
            <w:szCs w:val="26"/>
          </w:rPr>
          <w:tab/>
        </w:r>
      </w:hyperlink>
      <w:r w:rsidR="00F75668" w:rsidRPr="0002257F">
        <w:rPr>
          <w:rStyle w:val="a6"/>
          <w:noProof/>
          <w:color w:val="auto"/>
          <w:sz w:val="26"/>
          <w:szCs w:val="26"/>
          <w:u w:val="none"/>
        </w:rPr>
        <w:t xml:space="preserve"> </w:t>
      </w:r>
      <w:hyperlink w:anchor="_Toc374915872" w:history="1">
        <w:r w:rsidR="00F75668" w:rsidRPr="0002257F">
          <w:rPr>
            <w:rStyle w:val="a6"/>
            <w:noProof/>
            <w:color w:val="auto"/>
            <w:sz w:val="26"/>
            <w:szCs w:val="26"/>
            <w:u w:val="none"/>
          </w:rPr>
          <w:t>Отношение тверской молодежи к ипотечному жилищному кредитованию</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_Toc374915872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65</w:t>
        </w:r>
        <w:r w:rsidR="00F75668" w:rsidRPr="0002257F">
          <w:rPr>
            <w:noProof/>
            <w:webHidden/>
            <w:sz w:val="26"/>
            <w:szCs w:val="26"/>
          </w:rPr>
          <w:fldChar w:fldCharType="end"/>
        </w:r>
      </w:hyperlink>
    </w:p>
    <w:p w:rsidR="00F75668" w:rsidRPr="0002257F" w:rsidRDefault="00936E5D"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73" w:history="1">
        <w:r w:rsidR="00F75668" w:rsidRPr="00182EFF">
          <w:rPr>
            <w:rStyle w:val="a6"/>
            <w:b/>
            <w:noProof/>
            <w:color w:val="auto"/>
            <w:sz w:val="26"/>
            <w:szCs w:val="26"/>
            <w:highlight w:val="yellow"/>
            <w:u w:val="none"/>
          </w:rPr>
          <w:t>Проскурникова К.В.</w:t>
        </w:r>
      </w:hyperlink>
      <w:r w:rsidR="00F75668" w:rsidRPr="0002257F">
        <w:rPr>
          <w:rStyle w:val="a6"/>
          <w:noProof/>
          <w:color w:val="auto"/>
          <w:sz w:val="26"/>
          <w:szCs w:val="26"/>
          <w:u w:val="none"/>
        </w:rPr>
        <w:t xml:space="preserve"> </w:t>
      </w:r>
      <w:hyperlink w:anchor="_Toc374915874" w:history="1">
        <w:r w:rsidR="00F75668" w:rsidRPr="0002257F">
          <w:rPr>
            <w:rStyle w:val="a6"/>
            <w:noProof/>
            <w:color w:val="auto"/>
            <w:sz w:val="26"/>
            <w:szCs w:val="26"/>
            <w:u w:val="none"/>
          </w:rPr>
          <w:t>Влияние российских СМИ на политику</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_Toc374915874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71</w:t>
        </w:r>
        <w:r w:rsidR="00F75668" w:rsidRPr="0002257F">
          <w:rPr>
            <w:noProof/>
            <w:webHidden/>
            <w:sz w:val="26"/>
            <w:szCs w:val="26"/>
          </w:rPr>
          <w:fldChar w:fldCharType="end"/>
        </w:r>
      </w:hyperlink>
    </w:p>
    <w:p w:rsidR="00F75668" w:rsidRPr="0002257F" w:rsidRDefault="00936E5D"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75" w:history="1">
        <w:r w:rsidR="00F75668" w:rsidRPr="0002257F">
          <w:rPr>
            <w:rStyle w:val="a6"/>
            <w:b/>
            <w:noProof/>
            <w:color w:val="auto"/>
            <w:sz w:val="26"/>
            <w:szCs w:val="26"/>
            <w:u w:val="none"/>
          </w:rPr>
          <w:t>Михайлов В.А., Немушков Е.И.</w:t>
        </w:r>
        <w:r w:rsidR="00F75668" w:rsidRPr="0002257F">
          <w:rPr>
            <w:b/>
            <w:noProof/>
            <w:webHidden/>
            <w:sz w:val="26"/>
            <w:szCs w:val="26"/>
          </w:rPr>
          <w:tab/>
        </w:r>
      </w:hyperlink>
      <w:r w:rsidR="00F75668" w:rsidRPr="0002257F">
        <w:rPr>
          <w:rStyle w:val="a6"/>
          <w:b/>
          <w:noProof/>
          <w:color w:val="auto"/>
          <w:sz w:val="26"/>
          <w:szCs w:val="26"/>
          <w:u w:val="none"/>
        </w:rPr>
        <w:t xml:space="preserve"> </w:t>
      </w:r>
      <w:hyperlink w:anchor="_Toc374915876" w:history="1">
        <w:r w:rsidR="00F75668" w:rsidRPr="0002257F">
          <w:rPr>
            <w:rStyle w:val="a6"/>
            <w:noProof/>
            <w:color w:val="auto"/>
            <w:sz w:val="26"/>
            <w:szCs w:val="26"/>
            <w:u w:val="none"/>
          </w:rPr>
          <w:t>Роль СМИ в предвыборной кампании: региональный аспект</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_Toc374915876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77</w:t>
        </w:r>
        <w:r w:rsidR="00F75668" w:rsidRPr="0002257F">
          <w:rPr>
            <w:noProof/>
            <w:webHidden/>
            <w:sz w:val="26"/>
            <w:szCs w:val="26"/>
          </w:rPr>
          <w:fldChar w:fldCharType="end"/>
        </w:r>
      </w:hyperlink>
    </w:p>
    <w:p w:rsidR="00F75668" w:rsidRPr="0002257F" w:rsidRDefault="00936E5D"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77" w:history="1">
        <w:r w:rsidR="00F75668" w:rsidRPr="00182EFF">
          <w:rPr>
            <w:rStyle w:val="a6"/>
            <w:b/>
            <w:noProof/>
            <w:color w:val="auto"/>
            <w:sz w:val="26"/>
            <w:szCs w:val="26"/>
            <w:highlight w:val="yellow"/>
            <w:u w:val="none"/>
          </w:rPr>
          <w:t>Миронова А.Л.</w:t>
        </w:r>
        <w:r w:rsidR="00F75668" w:rsidRPr="00182EFF">
          <w:rPr>
            <w:b/>
            <w:noProof/>
            <w:webHidden/>
            <w:sz w:val="26"/>
            <w:szCs w:val="26"/>
            <w:highlight w:val="yellow"/>
          </w:rPr>
          <w:tab/>
        </w:r>
      </w:hyperlink>
      <w:r w:rsidR="00F75668" w:rsidRPr="0002257F">
        <w:rPr>
          <w:rStyle w:val="a6"/>
          <w:b/>
          <w:noProof/>
          <w:color w:val="auto"/>
          <w:sz w:val="26"/>
          <w:szCs w:val="26"/>
          <w:u w:val="none"/>
        </w:rPr>
        <w:t xml:space="preserve"> </w:t>
      </w:r>
      <w:hyperlink w:anchor="_Toc374915878" w:history="1">
        <w:r w:rsidR="00F75668" w:rsidRPr="0002257F">
          <w:rPr>
            <w:rStyle w:val="a6"/>
            <w:noProof/>
            <w:color w:val="auto"/>
            <w:sz w:val="26"/>
            <w:szCs w:val="26"/>
            <w:u w:val="none"/>
          </w:rPr>
          <w:t>Применение технологий структуризации и коммуникации в избирательной кампании</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_Toc374915878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84</w:t>
        </w:r>
        <w:r w:rsidR="00F75668" w:rsidRPr="0002257F">
          <w:rPr>
            <w:noProof/>
            <w:webHidden/>
            <w:sz w:val="26"/>
            <w:szCs w:val="26"/>
          </w:rPr>
          <w:fldChar w:fldCharType="end"/>
        </w:r>
      </w:hyperlink>
    </w:p>
    <w:p w:rsidR="00F75668" w:rsidRPr="0002257F" w:rsidRDefault="00936E5D"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79" w:history="1">
        <w:r w:rsidR="00F75668" w:rsidRPr="0002257F">
          <w:rPr>
            <w:rStyle w:val="a6"/>
            <w:b/>
            <w:noProof/>
            <w:color w:val="auto"/>
            <w:sz w:val="26"/>
            <w:szCs w:val="26"/>
            <w:u w:val="none"/>
          </w:rPr>
          <w:t>Захарова Е.Ю.</w:t>
        </w:r>
        <w:r w:rsidR="00F75668" w:rsidRPr="0002257F">
          <w:rPr>
            <w:b/>
            <w:noProof/>
            <w:webHidden/>
            <w:sz w:val="26"/>
            <w:szCs w:val="26"/>
          </w:rPr>
          <w:tab/>
        </w:r>
      </w:hyperlink>
      <w:r w:rsidR="00F75668" w:rsidRPr="0002257F">
        <w:rPr>
          <w:rStyle w:val="a6"/>
          <w:noProof/>
          <w:color w:val="auto"/>
          <w:sz w:val="26"/>
          <w:szCs w:val="26"/>
          <w:u w:val="none"/>
        </w:rPr>
        <w:t xml:space="preserve"> </w:t>
      </w:r>
      <w:hyperlink w:anchor="_Toc374915880" w:history="1">
        <w:r w:rsidR="00F75668" w:rsidRPr="0002257F">
          <w:rPr>
            <w:rStyle w:val="a6"/>
            <w:noProof/>
            <w:color w:val="auto"/>
            <w:sz w:val="26"/>
            <w:szCs w:val="26"/>
            <w:u w:val="none"/>
          </w:rPr>
          <w:t>Воздействие мира повседневности на социальную реальность: социально-конструктивистский аспект</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_Toc374915880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91</w:t>
        </w:r>
        <w:r w:rsidR="00F75668" w:rsidRPr="0002257F">
          <w:rPr>
            <w:noProof/>
            <w:webHidden/>
            <w:sz w:val="26"/>
            <w:szCs w:val="26"/>
          </w:rPr>
          <w:fldChar w:fldCharType="end"/>
        </w:r>
      </w:hyperlink>
    </w:p>
    <w:p w:rsidR="00F75668" w:rsidRPr="0002257F" w:rsidRDefault="00936E5D"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81" w:history="1">
        <w:r w:rsidR="00F75668" w:rsidRPr="0002257F">
          <w:rPr>
            <w:rStyle w:val="a6"/>
            <w:b/>
            <w:noProof/>
            <w:color w:val="auto"/>
            <w:sz w:val="26"/>
            <w:szCs w:val="26"/>
            <w:u w:val="none"/>
          </w:rPr>
          <w:t>Михайлов С.В., Селянкин Д.А.</w:t>
        </w:r>
        <w:r w:rsidR="00F75668" w:rsidRPr="0002257F">
          <w:rPr>
            <w:b/>
            <w:noProof/>
            <w:webHidden/>
            <w:sz w:val="26"/>
            <w:szCs w:val="26"/>
          </w:rPr>
          <w:tab/>
        </w:r>
      </w:hyperlink>
      <w:r w:rsidR="00F75668" w:rsidRPr="0002257F">
        <w:rPr>
          <w:rStyle w:val="a6"/>
          <w:b/>
          <w:noProof/>
          <w:color w:val="auto"/>
          <w:sz w:val="26"/>
          <w:szCs w:val="26"/>
          <w:u w:val="none"/>
        </w:rPr>
        <w:t xml:space="preserve"> </w:t>
      </w:r>
      <w:hyperlink w:anchor="_Toc374915882" w:history="1">
        <w:r w:rsidR="00F75668" w:rsidRPr="0002257F">
          <w:rPr>
            <w:rStyle w:val="a6"/>
            <w:noProof/>
            <w:color w:val="auto"/>
            <w:sz w:val="26"/>
            <w:szCs w:val="26"/>
            <w:u w:val="none"/>
          </w:rPr>
          <w:t>Имидж руководителя администрации города: на примере руководителя Администрации города Твери</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_Toc374915882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97</w:t>
        </w:r>
        <w:r w:rsidR="00F75668" w:rsidRPr="0002257F">
          <w:rPr>
            <w:noProof/>
            <w:webHidden/>
            <w:sz w:val="26"/>
            <w:szCs w:val="26"/>
          </w:rPr>
          <w:fldChar w:fldCharType="end"/>
        </w:r>
      </w:hyperlink>
    </w:p>
    <w:p w:rsidR="00F75668" w:rsidRPr="0002257F" w:rsidRDefault="00936E5D"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83" w:history="1">
        <w:r w:rsidR="00F75668" w:rsidRPr="0002257F">
          <w:rPr>
            <w:rStyle w:val="a6"/>
            <w:b/>
            <w:noProof/>
            <w:color w:val="auto"/>
            <w:sz w:val="26"/>
            <w:szCs w:val="26"/>
            <w:u w:val="none"/>
          </w:rPr>
          <w:t>Михайлов В.А., Михайлов С.В.</w:t>
        </w:r>
        <w:r w:rsidR="00F75668" w:rsidRPr="0002257F">
          <w:rPr>
            <w:b/>
            <w:noProof/>
            <w:webHidden/>
            <w:sz w:val="26"/>
            <w:szCs w:val="26"/>
          </w:rPr>
          <w:tab/>
        </w:r>
      </w:hyperlink>
      <w:r w:rsidR="00F75668" w:rsidRPr="0002257F">
        <w:rPr>
          <w:rStyle w:val="a6"/>
          <w:noProof/>
          <w:color w:val="auto"/>
          <w:sz w:val="26"/>
          <w:szCs w:val="26"/>
          <w:u w:val="none"/>
        </w:rPr>
        <w:t xml:space="preserve"> </w:t>
      </w:r>
      <w:hyperlink w:anchor="_Toc374915884" w:history="1">
        <w:r w:rsidR="00F75668" w:rsidRPr="0002257F">
          <w:rPr>
            <w:rStyle w:val="a6"/>
            <w:noProof/>
            <w:color w:val="auto"/>
            <w:sz w:val="26"/>
            <w:szCs w:val="26"/>
            <w:u w:val="none"/>
          </w:rPr>
          <w:t>Проблемы формирования инновационного климата и инновационной культуры регионального вуза</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_Toc374915884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101</w:t>
        </w:r>
        <w:r w:rsidR="00F75668" w:rsidRPr="0002257F">
          <w:rPr>
            <w:noProof/>
            <w:webHidden/>
            <w:sz w:val="26"/>
            <w:szCs w:val="26"/>
          </w:rPr>
          <w:fldChar w:fldCharType="end"/>
        </w:r>
      </w:hyperlink>
    </w:p>
    <w:p w:rsidR="00F75668" w:rsidRPr="0002257F" w:rsidRDefault="00936E5D"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85" w:history="1">
        <w:r w:rsidR="00F75668" w:rsidRPr="00182EFF">
          <w:rPr>
            <w:rStyle w:val="a6"/>
            <w:b/>
            <w:noProof/>
            <w:color w:val="auto"/>
            <w:sz w:val="26"/>
            <w:szCs w:val="26"/>
            <w:highlight w:val="yellow"/>
            <w:u w:val="none"/>
          </w:rPr>
          <w:t>Тимофеев М.А</w:t>
        </w:r>
        <w:r w:rsidR="00F75668" w:rsidRPr="0002257F">
          <w:rPr>
            <w:rStyle w:val="a6"/>
            <w:b/>
            <w:noProof/>
            <w:color w:val="auto"/>
            <w:sz w:val="26"/>
            <w:szCs w:val="26"/>
            <w:u w:val="none"/>
          </w:rPr>
          <w:t>.</w:t>
        </w:r>
        <w:r w:rsidR="00F75668" w:rsidRPr="0002257F">
          <w:rPr>
            <w:b/>
            <w:noProof/>
            <w:webHidden/>
            <w:sz w:val="26"/>
            <w:szCs w:val="26"/>
          </w:rPr>
          <w:tab/>
        </w:r>
      </w:hyperlink>
      <w:r w:rsidR="00F75668" w:rsidRPr="0002257F">
        <w:rPr>
          <w:rStyle w:val="a6"/>
          <w:b/>
          <w:noProof/>
          <w:color w:val="auto"/>
          <w:sz w:val="26"/>
          <w:szCs w:val="26"/>
          <w:u w:val="none"/>
        </w:rPr>
        <w:t xml:space="preserve"> </w:t>
      </w:r>
      <w:hyperlink w:anchor="_Toc374915886" w:history="1">
        <w:r w:rsidR="00F75668" w:rsidRPr="0002257F">
          <w:rPr>
            <w:rStyle w:val="a6"/>
            <w:noProof/>
            <w:color w:val="auto"/>
            <w:sz w:val="26"/>
            <w:szCs w:val="26"/>
            <w:u w:val="none"/>
          </w:rPr>
          <w:t>Кризис ООН на современном этапе развития</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_Toc374915886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110</w:t>
        </w:r>
        <w:r w:rsidR="00F75668" w:rsidRPr="0002257F">
          <w:rPr>
            <w:noProof/>
            <w:webHidden/>
            <w:sz w:val="26"/>
            <w:szCs w:val="26"/>
          </w:rPr>
          <w:fldChar w:fldCharType="end"/>
        </w:r>
      </w:hyperlink>
    </w:p>
    <w:p w:rsidR="00F75668" w:rsidRPr="0002257F" w:rsidRDefault="002D5460" w:rsidP="0002257F">
      <w:pPr>
        <w:pStyle w:val="11"/>
        <w:widowControl w:val="0"/>
        <w:tabs>
          <w:tab w:val="right" w:leader="dot" w:pos="9214"/>
        </w:tabs>
        <w:ind w:right="-1" w:hanging="1"/>
        <w:rPr>
          <w:rFonts w:asciiTheme="minorHAnsi" w:eastAsiaTheme="minorEastAsia" w:hAnsiTheme="minorHAnsi"/>
          <w:noProof/>
          <w:sz w:val="26"/>
          <w:szCs w:val="26"/>
          <w:lang w:eastAsia="ru-RU"/>
        </w:rPr>
      </w:pPr>
      <w:hyperlink w:anchor="_Toc374915887" w:history="1">
        <w:r w:rsidR="00F75668" w:rsidRPr="00182EFF">
          <w:rPr>
            <w:rStyle w:val="a6"/>
            <w:b/>
            <w:noProof/>
            <w:color w:val="auto"/>
            <w:sz w:val="26"/>
            <w:szCs w:val="26"/>
            <w:highlight w:val="yellow"/>
            <w:u w:val="none"/>
          </w:rPr>
          <w:t>Ромашенкова</w:t>
        </w:r>
        <w:r w:rsidR="00F75668" w:rsidRPr="00182EFF">
          <w:rPr>
            <w:b/>
            <w:noProof/>
            <w:webHidden/>
            <w:sz w:val="26"/>
            <w:szCs w:val="26"/>
            <w:highlight w:val="yellow"/>
          </w:rPr>
          <w:tab/>
        </w:r>
      </w:hyperlink>
      <w:r w:rsidR="00F75668" w:rsidRPr="00182EFF">
        <w:rPr>
          <w:rStyle w:val="a6"/>
          <w:b/>
          <w:noProof/>
          <w:color w:val="auto"/>
          <w:sz w:val="26"/>
          <w:szCs w:val="26"/>
          <w:highlight w:val="yellow"/>
          <w:u w:val="none"/>
        </w:rPr>
        <w:t xml:space="preserve"> М.А.</w:t>
      </w:r>
      <w:r w:rsidR="00F75668" w:rsidRPr="0002257F">
        <w:rPr>
          <w:rStyle w:val="a6"/>
          <w:b/>
          <w:noProof/>
          <w:color w:val="auto"/>
          <w:sz w:val="26"/>
          <w:szCs w:val="26"/>
          <w:u w:val="none"/>
        </w:rPr>
        <w:t xml:space="preserve"> </w:t>
      </w:r>
      <w:hyperlink w:anchor="_Toc374915888" w:history="1">
        <w:r w:rsidR="00F75668" w:rsidRPr="0002257F">
          <w:rPr>
            <w:rStyle w:val="a6"/>
            <w:noProof/>
            <w:color w:val="auto"/>
            <w:sz w:val="26"/>
            <w:szCs w:val="26"/>
            <w:u w:val="none"/>
          </w:rPr>
          <w:t>Сравнительно-правовой анализ института президентства в России и США</w:t>
        </w:r>
        <w:r w:rsidR="00F75668" w:rsidRPr="0002257F">
          <w:rPr>
            <w:noProof/>
            <w:webHidden/>
            <w:sz w:val="26"/>
            <w:szCs w:val="26"/>
          </w:rPr>
          <w:tab/>
        </w:r>
        <w:r w:rsidR="00F75668" w:rsidRPr="0002257F">
          <w:rPr>
            <w:noProof/>
            <w:webHidden/>
            <w:sz w:val="26"/>
            <w:szCs w:val="26"/>
          </w:rPr>
          <w:fldChar w:fldCharType="begin"/>
        </w:r>
        <w:r w:rsidR="00F75668" w:rsidRPr="0002257F">
          <w:rPr>
            <w:noProof/>
            <w:webHidden/>
            <w:sz w:val="26"/>
            <w:szCs w:val="26"/>
          </w:rPr>
          <w:instrText xml:space="preserve"> PAGEREF _Toc374915888 \h </w:instrText>
        </w:r>
        <w:r w:rsidR="00F75668" w:rsidRPr="0002257F">
          <w:rPr>
            <w:noProof/>
            <w:webHidden/>
            <w:sz w:val="26"/>
            <w:szCs w:val="26"/>
          </w:rPr>
        </w:r>
        <w:r w:rsidR="00F75668" w:rsidRPr="0002257F">
          <w:rPr>
            <w:noProof/>
            <w:webHidden/>
            <w:sz w:val="26"/>
            <w:szCs w:val="26"/>
          </w:rPr>
          <w:fldChar w:fldCharType="separate"/>
        </w:r>
        <w:r w:rsidR="00F75668" w:rsidRPr="0002257F">
          <w:rPr>
            <w:noProof/>
            <w:webHidden/>
            <w:sz w:val="26"/>
            <w:szCs w:val="26"/>
          </w:rPr>
          <w:t>116</w:t>
        </w:r>
        <w:r w:rsidR="00F75668" w:rsidRPr="0002257F">
          <w:rPr>
            <w:noProof/>
            <w:webHidden/>
            <w:sz w:val="26"/>
            <w:szCs w:val="26"/>
          </w:rPr>
          <w:fldChar w:fldCharType="end"/>
        </w:r>
      </w:hyperlink>
    </w:p>
    <w:p w:rsidR="00247611" w:rsidRDefault="00400659" w:rsidP="0002257F">
      <w:pPr>
        <w:widowControl w:val="0"/>
        <w:tabs>
          <w:tab w:val="right" w:leader="dot" w:pos="9214"/>
        </w:tabs>
        <w:ind w:right="-1" w:firstLine="0"/>
      </w:pPr>
      <w:r w:rsidRPr="0002257F">
        <w:rPr>
          <w:sz w:val="26"/>
          <w:szCs w:val="26"/>
        </w:rPr>
        <w:fldChar w:fldCharType="end"/>
      </w:r>
      <w:bookmarkEnd w:id="40"/>
      <w:bookmarkEnd w:id="41"/>
      <w:bookmarkEnd w:id="42"/>
      <w:bookmarkEnd w:id="43"/>
      <w:bookmarkEnd w:id="44"/>
    </w:p>
    <w:sectPr w:rsidR="00247611">
      <w:footnotePr>
        <w:numRestart w:val="eachSect"/>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460" w:rsidRDefault="002D5460" w:rsidP="009B7D5D">
      <w:r>
        <w:separator/>
      </w:r>
    </w:p>
    <w:p w:rsidR="002D5460" w:rsidRDefault="002D5460" w:rsidP="009B7D5D"/>
  </w:endnote>
  <w:endnote w:type="continuationSeparator" w:id="0">
    <w:p w:rsidR="002D5460" w:rsidRDefault="002D5460" w:rsidP="009B7D5D">
      <w:r>
        <w:continuationSeparator/>
      </w:r>
    </w:p>
    <w:p w:rsidR="002D5460" w:rsidRDefault="002D5460" w:rsidP="009B7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OJOEIJ+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D1" w:rsidRDefault="00C07CD1" w:rsidP="009B7D5D">
    <w:pPr>
      <w:pStyle w:val="a7"/>
      <w:rPr>
        <w:rStyle w:val="a9"/>
      </w:rPr>
    </w:pPr>
    <w:r>
      <w:rPr>
        <w:rStyle w:val="a9"/>
      </w:rPr>
      <w:fldChar w:fldCharType="begin"/>
    </w:r>
    <w:r>
      <w:rPr>
        <w:rStyle w:val="a9"/>
      </w:rPr>
      <w:instrText xml:space="preserve">PAGE  </w:instrText>
    </w:r>
    <w:r>
      <w:rPr>
        <w:rStyle w:val="a9"/>
      </w:rPr>
      <w:fldChar w:fldCharType="end"/>
    </w:r>
  </w:p>
  <w:p w:rsidR="00C07CD1" w:rsidRDefault="00C07CD1" w:rsidP="009B7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244235"/>
      <w:docPartObj>
        <w:docPartGallery w:val="Page Numbers (Bottom of Page)"/>
        <w:docPartUnique/>
      </w:docPartObj>
    </w:sdtPr>
    <w:sdtEndPr/>
    <w:sdtContent>
      <w:p w:rsidR="00C07CD1" w:rsidRDefault="00C07CD1">
        <w:pPr>
          <w:pStyle w:val="a7"/>
          <w:jc w:val="center"/>
        </w:pPr>
        <w:r>
          <w:fldChar w:fldCharType="begin"/>
        </w:r>
        <w:r>
          <w:instrText>PAGE   \* MERGEFORMAT</w:instrText>
        </w:r>
        <w:r>
          <w:fldChar w:fldCharType="separate"/>
        </w:r>
        <w:r w:rsidR="00936E5D">
          <w:rPr>
            <w:noProof/>
          </w:rPr>
          <w:t>1</w:t>
        </w:r>
        <w:r>
          <w:fldChar w:fldCharType="end"/>
        </w:r>
      </w:p>
    </w:sdtContent>
  </w:sdt>
  <w:p w:rsidR="00C07CD1" w:rsidRDefault="00C07CD1" w:rsidP="009B7D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460" w:rsidRDefault="002D5460" w:rsidP="009B7D5D">
      <w:r>
        <w:separator/>
      </w:r>
    </w:p>
  </w:footnote>
  <w:footnote w:type="continuationSeparator" w:id="0">
    <w:p w:rsidR="002D5460" w:rsidRDefault="002D5460" w:rsidP="009B7D5D">
      <w:r>
        <w:continuationSeparator/>
      </w:r>
    </w:p>
  </w:footnote>
  <w:footnote w:id="1">
    <w:p w:rsidR="00C07CD1" w:rsidRPr="00E90DE3" w:rsidRDefault="00C07CD1" w:rsidP="009B7D5D">
      <w:pPr>
        <w:pStyle w:val="a3"/>
      </w:pPr>
      <w:r w:rsidRPr="00E90DE3">
        <w:rPr>
          <w:rStyle w:val="a5"/>
          <w:rFonts w:cs="Times New Roman"/>
          <w:sz w:val="24"/>
          <w:szCs w:val="24"/>
        </w:rPr>
        <w:footnoteRef/>
      </w:r>
      <w:r w:rsidRPr="00E90DE3">
        <w:t xml:space="preserve"> Чернова Ж. Гендерные исследования: западный и российский опыт // Гендерное устройство: соц</w:t>
      </w:r>
      <w:r w:rsidRPr="00E90DE3">
        <w:t>и</w:t>
      </w:r>
      <w:r w:rsidRPr="00E90DE3">
        <w:t>альные институты и практики // сб. ст. под ред. Ж.В. Черновой. СПб.: изд-во Европ. ун-та в СПб., 2005. С. 13.</w:t>
      </w:r>
    </w:p>
  </w:footnote>
  <w:footnote w:id="2">
    <w:p w:rsidR="00C07CD1" w:rsidRPr="00E90DE3" w:rsidRDefault="00C07CD1" w:rsidP="009B7D5D">
      <w:pPr>
        <w:pStyle w:val="a3"/>
      </w:pPr>
      <w:r w:rsidRPr="00E90DE3">
        <w:rPr>
          <w:rStyle w:val="a5"/>
          <w:rFonts w:cs="Times New Roman"/>
          <w:sz w:val="24"/>
          <w:szCs w:val="24"/>
        </w:rPr>
        <w:footnoteRef/>
      </w:r>
      <w:r w:rsidRPr="00E90DE3">
        <w:t xml:space="preserve"> Хоткина З.А. Гендерным исследованиям в России – десять лет // ОНС. 2000. № 4. С. 21–26. С. 22.</w:t>
      </w:r>
    </w:p>
  </w:footnote>
  <w:footnote w:id="3">
    <w:p w:rsidR="00C07CD1" w:rsidRPr="00E90DE3" w:rsidRDefault="00C07CD1" w:rsidP="009B7D5D">
      <w:pPr>
        <w:pStyle w:val="a3"/>
      </w:pPr>
      <w:r w:rsidRPr="00E90DE3">
        <w:rPr>
          <w:rStyle w:val="a5"/>
          <w:rFonts w:cs="Times New Roman"/>
          <w:sz w:val="24"/>
          <w:szCs w:val="24"/>
        </w:rPr>
        <w:footnoteRef/>
      </w:r>
      <w:r w:rsidRPr="00E90DE3">
        <w:t xml:space="preserve"> Калабихина И.Е. Социальное понятие пода и проблемы народонаселения. М.: Менеджер, 1995. С. 5. </w:t>
      </w:r>
    </w:p>
  </w:footnote>
  <w:footnote w:id="4">
    <w:p w:rsidR="00C07CD1" w:rsidRPr="00025A6F" w:rsidRDefault="00C07CD1" w:rsidP="009B7D5D">
      <w:pPr>
        <w:pStyle w:val="a3"/>
      </w:pPr>
      <w:r w:rsidRPr="00025A6F">
        <w:rPr>
          <w:rStyle w:val="a5"/>
          <w:rFonts w:cs="Times New Roman"/>
          <w:sz w:val="24"/>
          <w:szCs w:val="24"/>
        </w:rPr>
        <w:footnoteRef/>
      </w:r>
      <w:r w:rsidRPr="00025A6F">
        <w:t xml:space="preserve"> Пушкарёва Н. Гендерные исследования: рождение, становление, методы и перспективы в системе исторических наук // Женщина. Гендер. Культура. Материалы </w:t>
      </w:r>
      <w:r w:rsidRPr="00025A6F">
        <w:rPr>
          <w:lang w:val="en-US"/>
        </w:rPr>
        <w:t>II</w:t>
      </w:r>
      <w:r>
        <w:t xml:space="preserve"> </w:t>
      </w:r>
      <w:r w:rsidRPr="00025A6F">
        <w:t xml:space="preserve">и </w:t>
      </w:r>
      <w:r w:rsidRPr="00025A6F">
        <w:rPr>
          <w:lang w:val="en-US"/>
        </w:rPr>
        <w:t>III </w:t>
      </w:r>
      <w:r w:rsidRPr="00025A6F">
        <w:t xml:space="preserve">российских летних школ по женским и гендерным исследованиям «Волга – 97» и «Азов – 98». М.: МЦГИ, 1999. С. 24. </w:t>
      </w:r>
    </w:p>
  </w:footnote>
  <w:footnote w:id="5">
    <w:p w:rsidR="00C07CD1" w:rsidRPr="00025A6F" w:rsidRDefault="00C07CD1" w:rsidP="009B7D5D">
      <w:pPr>
        <w:pStyle w:val="a3"/>
      </w:pPr>
      <w:r w:rsidRPr="00025A6F">
        <w:rPr>
          <w:rStyle w:val="a5"/>
          <w:rFonts w:cs="Times New Roman"/>
          <w:sz w:val="24"/>
          <w:szCs w:val="24"/>
        </w:rPr>
        <w:footnoteRef/>
      </w:r>
      <w:r w:rsidRPr="00025A6F">
        <w:t xml:space="preserve"> Яновский Р.Г., Перминова А.И., Мельникова Т.А. Женщина и общество в России // Вопросы фил</w:t>
      </w:r>
      <w:r w:rsidRPr="00025A6F">
        <w:t>о</w:t>
      </w:r>
      <w:r w:rsidRPr="00025A6F">
        <w:t>софии. 1994. №</w:t>
      </w:r>
      <w:r>
        <w:t> </w:t>
      </w:r>
      <w:r w:rsidRPr="00025A6F">
        <w:t>9. С.</w:t>
      </w:r>
      <w:r>
        <w:t> </w:t>
      </w:r>
      <w:r w:rsidRPr="00025A6F">
        <w:t xml:space="preserve">176. </w:t>
      </w:r>
    </w:p>
  </w:footnote>
  <w:footnote w:id="6">
    <w:p w:rsidR="00C07CD1" w:rsidRPr="00025A6F" w:rsidRDefault="00C07CD1" w:rsidP="009B7D5D">
      <w:pPr>
        <w:pStyle w:val="a3"/>
      </w:pPr>
      <w:r w:rsidRPr="00025A6F">
        <w:rPr>
          <w:rStyle w:val="a5"/>
          <w:rFonts w:cs="Times New Roman"/>
          <w:sz w:val="24"/>
          <w:szCs w:val="24"/>
        </w:rPr>
        <w:footnoteRef/>
      </w:r>
      <w:r w:rsidRPr="00025A6F">
        <w:t xml:space="preserve"> Шоре Э., Хайдер К. Вступительные замечания о совместном русско-немецком научном проекте // Пол. Гендер. Культура. / под ред. Э.</w:t>
      </w:r>
      <w:r>
        <w:t> Шоре</w:t>
      </w:r>
      <w:r w:rsidRPr="00025A6F">
        <w:t>, К.</w:t>
      </w:r>
      <w:r>
        <w:t> </w:t>
      </w:r>
      <w:r w:rsidRPr="00025A6F">
        <w:t>Хайдер. М.: РГГУ. 1999. С.</w:t>
      </w:r>
      <w:r>
        <w:t> </w:t>
      </w:r>
      <w:r w:rsidRPr="00025A6F">
        <w:t>9–23.</w:t>
      </w:r>
    </w:p>
  </w:footnote>
  <w:footnote w:id="7">
    <w:p w:rsidR="00C07CD1" w:rsidRPr="00025A6F" w:rsidRDefault="00C07CD1" w:rsidP="009B7D5D">
      <w:pPr>
        <w:pStyle w:val="a3"/>
      </w:pPr>
      <w:r w:rsidRPr="00025A6F">
        <w:rPr>
          <w:rStyle w:val="a5"/>
          <w:rFonts w:cs="Times New Roman"/>
          <w:sz w:val="24"/>
          <w:szCs w:val="24"/>
        </w:rPr>
        <w:footnoteRef/>
      </w:r>
      <w:r w:rsidRPr="00025A6F">
        <w:t xml:space="preserve"> </w:t>
      </w:r>
      <w:r w:rsidRPr="00731DFB">
        <w:t>Здравомыслова Е., Тёмкина А. Введение. Феминистский п</w:t>
      </w:r>
      <w:r>
        <w:t>еревод: текст, автор, дискурс.</w:t>
      </w:r>
      <w:r w:rsidRPr="00731DFB">
        <w:t xml:space="preserve"> Хрестом</w:t>
      </w:r>
      <w:r w:rsidRPr="00731DFB">
        <w:t>а</w:t>
      </w:r>
      <w:r w:rsidRPr="00731DFB">
        <w:t>тия феминистских</w:t>
      </w:r>
      <w:r>
        <w:t xml:space="preserve"> текстов. Переводы /</w:t>
      </w:r>
      <w:r w:rsidRPr="00731DFB">
        <w:t xml:space="preserve"> </w:t>
      </w:r>
      <w:r>
        <w:t>п</w:t>
      </w:r>
      <w:r w:rsidRPr="00731DFB">
        <w:t>од ред. Е.</w:t>
      </w:r>
      <w:r>
        <w:t> </w:t>
      </w:r>
      <w:r w:rsidRPr="00731DFB">
        <w:t>Здравомысловой, А.</w:t>
      </w:r>
      <w:r>
        <w:t> </w:t>
      </w:r>
      <w:r w:rsidRPr="00731DFB">
        <w:t xml:space="preserve">Тёмкиной. СПб.: изд-во «Дмитрий Буланин», 2000. </w:t>
      </w:r>
      <w:r>
        <w:t xml:space="preserve">С.18. </w:t>
      </w:r>
    </w:p>
  </w:footnote>
  <w:footnote w:id="8">
    <w:p w:rsidR="00C07CD1" w:rsidRPr="001748EF" w:rsidRDefault="00C07CD1" w:rsidP="009B7D5D">
      <w:pPr>
        <w:pStyle w:val="a3"/>
        <w:rPr>
          <w:sz w:val="28"/>
          <w:szCs w:val="28"/>
        </w:rPr>
      </w:pPr>
      <w:r w:rsidRPr="00025A6F">
        <w:rPr>
          <w:rStyle w:val="a5"/>
          <w:rFonts w:cs="Times New Roman"/>
          <w:sz w:val="24"/>
          <w:szCs w:val="24"/>
        </w:rPr>
        <w:footnoteRef/>
      </w:r>
      <w:r w:rsidRPr="00025A6F">
        <w:t xml:space="preserve"> </w:t>
      </w:r>
      <w:r>
        <w:t xml:space="preserve">Там же. </w:t>
      </w:r>
    </w:p>
  </w:footnote>
  <w:footnote w:id="9">
    <w:p w:rsidR="00C07CD1" w:rsidRPr="00C9501D" w:rsidRDefault="00C07CD1" w:rsidP="009B7D5D">
      <w:pPr>
        <w:pStyle w:val="a3"/>
      </w:pPr>
      <w:r w:rsidRPr="00C9501D">
        <w:rPr>
          <w:rStyle w:val="a5"/>
          <w:rFonts w:cs="Times New Roman"/>
          <w:sz w:val="24"/>
          <w:szCs w:val="24"/>
        </w:rPr>
        <w:footnoteRef/>
      </w:r>
      <w:r w:rsidRPr="00C9501D">
        <w:t xml:space="preserve"> </w:t>
      </w:r>
      <w:r w:rsidRPr="00C06611">
        <w:t xml:space="preserve">Успенская </w:t>
      </w:r>
      <w:r>
        <w:t xml:space="preserve">В.И. Феминизм и гендерные исследования в системе высшего образования // </w:t>
      </w:r>
      <w:r w:rsidRPr="00416BDE">
        <w:t xml:space="preserve">Феминизм и гендерные исследования. Хрестоматия / под ред. В.И. Успенской. Тверь: «Изд-во Алексей Ушаков и К°», 1999. </w:t>
      </w:r>
      <w:r w:rsidRPr="00C06611">
        <w:t>С.</w:t>
      </w:r>
      <w:r>
        <w:t> </w:t>
      </w:r>
      <w:r w:rsidRPr="00C06611">
        <w:t xml:space="preserve">6. </w:t>
      </w:r>
    </w:p>
  </w:footnote>
  <w:footnote w:id="10">
    <w:p w:rsidR="00C07CD1" w:rsidRPr="00C9501D" w:rsidRDefault="00C07CD1" w:rsidP="009B7D5D">
      <w:pPr>
        <w:pStyle w:val="a3"/>
      </w:pPr>
      <w:r w:rsidRPr="00C9501D">
        <w:rPr>
          <w:rStyle w:val="a5"/>
          <w:rFonts w:cs="Times New Roman"/>
          <w:sz w:val="24"/>
          <w:szCs w:val="24"/>
        </w:rPr>
        <w:footnoteRef/>
      </w:r>
      <w:r w:rsidRPr="00C9501D">
        <w:t xml:space="preserve"> Захарова Н., Посадская А., Римашевская Н. Как мы решаем женский вопрос // Коммунист. 1989. № 4. С. 56–65.</w:t>
      </w:r>
    </w:p>
  </w:footnote>
  <w:footnote w:id="11">
    <w:p w:rsidR="00C07CD1" w:rsidRPr="000863AF" w:rsidRDefault="00C07CD1" w:rsidP="009B7D5D">
      <w:pPr>
        <w:pStyle w:val="a3"/>
      </w:pPr>
      <w:r w:rsidRPr="000863AF">
        <w:rPr>
          <w:rStyle w:val="a5"/>
          <w:rFonts w:cs="Times New Roman"/>
          <w:sz w:val="24"/>
          <w:szCs w:val="24"/>
        </w:rPr>
        <w:footnoteRef/>
      </w:r>
      <w:r w:rsidRPr="000863AF">
        <w:t xml:space="preserve"> Там же. </w:t>
      </w:r>
    </w:p>
  </w:footnote>
  <w:footnote w:id="12">
    <w:p w:rsidR="00C07CD1" w:rsidRPr="000863AF" w:rsidRDefault="00C07CD1" w:rsidP="009B7D5D">
      <w:pPr>
        <w:pStyle w:val="a3"/>
      </w:pPr>
      <w:r w:rsidRPr="000863AF">
        <w:rPr>
          <w:rStyle w:val="a5"/>
          <w:rFonts w:cs="Times New Roman"/>
          <w:sz w:val="24"/>
          <w:szCs w:val="24"/>
        </w:rPr>
        <w:footnoteRef/>
      </w:r>
      <w:r w:rsidRPr="000863AF">
        <w:t xml:space="preserve"> Айвазова С.Г. Идейные истоки женского движения в России // ОНС. 1991. №</w:t>
      </w:r>
      <w:r>
        <w:t> </w:t>
      </w:r>
      <w:r w:rsidRPr="000863AF">
        <w:t>4. С.</w:t>
      </w:r>
      <w:r>
        <w:t> </w:t>
      </w:r>
      <w:r w:rsidRPr="000863AF">
        <w:t>125.</w:t>
      </w:r>
    </w:p>
  </w:footnote>
  <w:footnote w:id="13">
    <w:p w:rsidR="00C07CD1" w:rsidRPr="000863AF" w:rsidRDefault="00C07CD1" w:rsidP="009B7D5D">
      <w:pPr>
        <w:pStyle w:val="a3"/>
      </w:pPr>
      <w:r w:rsidRPr="000863AF">
        <w:rPr>
          <w:rStyle w:val="a5"/>
          <w:rFonts w:cs="Times New Roman"/>
          <w:sz w:val="24"/>
          <w:szCs w:val="24"/>
        </w:rPr>
        <w:footnoteRef/>
      </w:r>
      <w:r w:rsidRPr="000863AF">
        <w:t xml:space="preserve"> </w:t>
      </w:r>
      <w:r>
        <w:t xml:space="preserve">Хоткина З.А. Указ. соч. </w:t>
      </w:r>
      <w:r w:rsidRPr="000863AF">
        <w:t xml:space="preserve">С.22. </w:t>
      </w:r>
    </w:p>
  </w:footnote>
  <w:footnote w:id="14">
    <w:p w:rsidR="00C07CD1" w:rsidRPr="009B7D5D" w:rsidRDefault="00C07CD1" w:rsidP="009B7D5D">
      <w:pPr>
        <w:rPr>
          <w:sz w:val="20"/>
          <w:szCs w:val="20"/>
        </w:rPr>
      </w:pPr>
      <w:r w:rsidRPr="009B7D5D">
        <w:rPr>
          <w:rStyle w:val="a5"/>
          <w:rFonts w:cs="Times New Roman"/>
          <w:sz w:val="20"/>
          <w:szCs w:val="20"/>
        </w:rPr>
        <w:footnoteRef/>
      </w:r>
      <w:r w:rsidRPr="009B7D5D">
        <w:rPr>
          <w:sz w:val="20"/>
          <w:szCs w:val="20"/>
        </w:rPr>
        <w:t xml:space="preserve"> В ноябре 1990 г. в Москве прошла первая организованная ЮНЕСКО международная конференция по гендерным исследованиям. В 1991 и 1992 гг. были организованы Первый и Второй независимые женские форумы в Дубне: Клименкова Т.А., Посадская А.И. Кочкина Е.В. От форума к форуму // Женщины и соц</w:t>
      </w:r>
      <w:r w:rsidRPr="009B7D5D">
        <w:rPr>
          <w:sz w:val="20"/>
          <w:szCs w:val="20"/>
        </w:rPr>
        <w:t>и</w:t>
      </w:r>
      <w:r w:rsidRPr="009B7D5D">
        <w:rPr>
          <w:sz w:val="20"/>
          <w:szCs w:val="20"/>
        </w:rPr>
        <w:t xml:space="preserve">альная политика (гендерный аспект) /отв. ред. З.А. Хоткина. М.: ИСЭПН РАН, 1992. С. 178–183; Гаврюшина Л.И. Второй независимый женский форум // Женщины и социальная политика (гендерный аспект) /отв. ред. З.А. Хоткина. М.: ИСЭПН РАН, 1992. С. 184–188. </w:t>
      </w:r>
    </w:p>
  </w:footnote>
  <w:footnote w:id="15">
    <w:p w:rsidR="00C07CD1" w:rsidRPr="00BE4237" w:rsidRDefault="00C07CD1" w:rsidP="009B7D5D">
      <w:pPr>
        <w:pStyle w:val="a3"/>
      </w:pPr>
      <w:r w:rsidRPr="00BE4237">
        <w:rPr>
          <w:rStyle w:val="a5"/>
          <w:rFonts w:cs="Times New Roman"/>
          <w:sz w:val="24"/>
          <w:szCs w:val="24"/>
        </w:rPr>
        <w:footnoteRef/>
      </w:r>
      <w:r w:rsidRPr="00BE4237">
        <w:t xml:space="preserve"> Были проведены исследования в Таганроге, Набережных челнах, Москве. </w:t>
      </w:r>
    </w:p>
  </w:footnote>
  <w:footnote w:id="16">
    <w:p w:rsidR="00C07CD1" w:rsidRPr="00BE4237" w:rsidRDefault="00C07CD1" w:rsidP="009B7D5D">
      <w:pPr>
        <w:pStyle w:val="a3"/>
      </w:pPr>
      <w:r w:rsidRPr="00BE4237">
        <w:rPr>
          <w:rStyle w:val="a5"/>
          <w:rFonts w:cs="Times New Roman"/>
          <w:sz w:val="24"/>
          <w:szCs w:val="24"/>
        </w:rPr>
        <w:footnoteRef/>
      </w:r>
      <w:r w:rsidRPr="00BE4237">
        <w:t xml:space="preserve"> В журнале «Общественные науки и со</w:t>
      </w:r>
      <w:r>
        <w:t>временность» в 1991 году была о</w:t>
      </w:r>
      <w:r w:rsidRPr="00BE4237">
        <w:t>публикована статья Айваз</w:t>
      </w:r>
      <w:r w:rsidRPr="00BE4237">
        <w:t>о</w:t>
      </w:r>
      <w:r w:rsidRPr="00BE4237">
        <w:t>вой С.Г. «Идейные истоки женского движения в России» // ОНС. 1991. №</w:t>
      </w:r>
      <w:r>
        <w:t> </w:t>
      </w:r>
      <w:r w:rsidRPr="00BE4237">
        <w:t>4. С.</w:t>
      </w:r>
      <w:r>
        <w:t> </w:t>
      </w:r>
      <w:r w:rsidRPr="00BE4237">
        <w:t>125–133; в журнале «Социс» в 1992 году были опубликованы четыре статьи, посвящённые гендерной проблематике:</w:t>
      </w:r>
      <w:r>
        <w:t xml:space="preserve"> </w:t>
      </w:r>
      <w:r w:rsidRPr="00BE4237">
        <w:t>Лазарис К. Генде</w:t>
      </w:r>
      <w:r w:rsidRPr="00BE4237">
        <w:t>р</w:t>
      </w:r>
      <w:r w:rsidRPr="00BE4237">
        <w:t>ные исследования в Средиземноморском районе // Социс. 1992. №</w:t>
      </w:r>
      <w:r>
        <w:t> </w:t>
      </w:r>
      <w:r w:rsidRPr="00BE4237">
        <w:t>5. С.</w:t>
      </w:r>
      <w:r>
        <w:t> </w:t>
      </w:r>
      <w:r w:rsidRPr="00BE4237">
        <w:t>47–52; Мэгэри С. Женские исслед</w:t>
      </w:r>
      <w:r w:rsidRPr="00BE4237">
        <w:t>о</w:t>
      </w:r>
      <w:r w:rsidRPr="00BE4237">
        <w:t>вания в Австралии // Социс, 1992. С.</w:t>
      </w:r>
      <w:r>
        <w:t> </w:t>
      </w:r>
      <w:r w:rsidRPr="00BE4237">
        <w:t>42–47; Роуз Х. Исследование женских проблем в Великобритании //Социс. 1992. №</w:t>
      </w:r>
      <w:r>
        <w:t> </w:t>
      </w:r>
      <w:r w:rsidRPr="00BE4237">
        <w:t>5. С.</w:t>
      </w:r>
      <w:r>
        <w:t> </w:t>
      </w:r>
      <w:r w:rsidRPr="00BE4237">
        <w:t>52–59; Чемберлен М.К. Развитие гендерных исследований в США // Социс. 1992. №</w:t>
      </w:r>
      <w:r>
        <w:rPr>
          <w:lang w:val="en-US"/>
        </w:rPr>
        <w:t> </w:t>
      </w:r>
      <w:r>
        <w:t>5. С. </w:t>
      </w:r>
      <w:r w:rsidRPr="00BE4237">
        <w:t>38–42.</w:t>
      </w:r>
    </w:p>
  </w:footnote>
  <w:footnote w:id="17">
    <w:p w:rsidR="00C07CD1" w:rsidRPr="00025A6F" w:rsidRDefault="00C07CD1" w:rsidP="009B7D5D">
      <w:pPr>
        <w:pStyle w:val="a3"/>
      </w:pPr>
      <w:r w:rsidRPr="001748EF">
        <w:rPr>
          <w:rStyle w:val="a5"/>
          <w:rFonts w:cs="Times New Roman"/>
          <w:sz w:val="28"/>
          <w:szCs w:val="28"/>
        </w:rPr>
        <w:footnoteRef/>
      </w:r>
      <w:r w:rsidRPr="001748EF">
        <w:rPr>
          <w:sz w:val="28"/>
          <w:szCs w:val="28"/>
        </w:rPr>
        <w:t xml:space="preserve"> </w:t>
      </w:r>
      <w:r w:rsidRPr="00B557A0">
        <w:t>Воронина О.А., Клименкова Т.А. Гендер и культура // Женщины и социальная политика (генде</w:t>
      </w:r>
      <w:r w:rsidRPr="00B557A0">
        <w:t>р</w:t>
      </w:r>
      <w:r w:rsidRPr="00B557A0">
        <w:t>ный аспект) /</w:t>
      </w:r>
      <w:r>
        <w:t xml:space="preserve"> </w:t>
      </w:r>
      <w:r w:rsidRPr="00B557A0">
        <w:t>отв. ред. З.А. Хоткина. М.: ИСЭПН РАН, 1992. С.11; Гурко Т.А. Социополовой аспект соц</w:t>
      </w:r>
      <w:r w:rsidRPr="00B557A0">
        <w:t>и</w:t>
      </w:r>
      <w:r w:rsidRPr="00B557A0">
        <w:t xml:space="preserve">альной стратификации в постсоветской России // </w:t>
      </w:r>
      <w:r w:rsidRPr="00025A6F">
        <w:t xml:space="preserve">Гендерные тетради. Вып. 2. Труды Санкт-Петербургского филиала ИС РАН, 1999. С. 55–71. </w:t>
      </w:r>
    </w:p>
  </w:footnote>
  <w:footnote w:id="18">
    <w:p w:rsidR="00C07CD1" w:rsidRPr="00025A6F" w:rsidRDefault="00C07CD1" w:rsidP="009B7D5D">
      <w:pPr>
        <w:pStyle w:val="a3"/>
      </w:pPr>
      <w:r w:rsidRPr="00025A6F">
        <w:rPr>
          <w:rStyle w:val="a5"/>
          <w:rFonts w:cs="Times New Roman"/>
          <w:sz w:val="24"/>
          <w:szCs w:val="24"/>
        </w:rPr>
        <w:footnoteRef/>
      </w:r>
      <w:r w:rsidRPr="00025A6F">
        <w:t xml:space="preserve"> Хоткина З.А. Указ. соч. С. 23. </w:t>
      </w:r>
    </w:p>
  </w:footnote>
  <w:footnote w:id="19">
    <w:p w:rsidR="00C07CD1" w:rsidRPr="00BE4237" w:rsidRDefault="00C07CD1" w:rsidP="009B7D5D">
      <w:pPr>
        <w:pStyle w:val="a3"/>
      </w:pPr>
      <w:r w:rsidRPr="00025A6F">
        <w:rPr>
          <w:rStyle w:val="a5"/>
          <w:rFonts w:cs="Times New Roman"/>
          <w:sz w:val="24"/>
          <w:szCs w:val="24"/>
        </w:rPr>
        <w:footnoteRef/>
      </w:r>
      <w:r w:rsidRPr="00025A6F">
        <w:t xml:space="preserve"> Лунякова Л.Г. Вклад лаборатории гендерных проблем ИСЭПН РАН и МЦГИ в развитие и распр</w:t>
      </w:r>
      <w:r w:rsidRPr="00025A6F">
        <w:t>о</w:t>
      </w:r>
      <w:r w:rsidRPr="00025A6F">
        <w:t>странение гендерных знаний // Гендерные стереотипы в современной России / сост. и общ. ред. И.Б. Назарова, Е.В. Лобза</w:t>
      </w:r>
      <w:r w:rsidRPr="00BE4237">
        <w:t xml:space="preserve">. М.: МАКС Пресс, 2007. С.291–304. </w:t>
      </w:r>
    </w:p>
  </w:footnote>
  <w:footnote w:id="20">
    <w:p w:rsidR="00C07CD1" w:rsidRPr="002D0D09" w:rsidRDefault="00C07CD1" w:rsidP="009B7D5D">
      <w:pPr>
        <w:pStyle w:val="a3"/>
      </w:pPr>
      <w:r w:rsidRPr="002D0D09">
        <w:rPr>
          <w:rStyle w:val="a5"/>
          <w:rFonts w:cs="Times New Roman"/>
          <w:sz w:val="24"/>
          <w:szCs w:val="24"/>
        </w:rPr>
        <w:footnoteRef/>
      </w:r>
      <w:r w:rsidRPr="002D0D09">
        <w:t xml:space="preserve"> Женщины в обществе: реалии, проблемы, прогнозы / отв. ред. Н.М. Римашевская. М.: Наука, 1991. 125 с.; Женщины и социальная политика (гендерный аспект) /отв. ред. З.А. Хоткина. М.: ИСЭПН РАН, 1992. 204 с. </w:t>
      </w:r>
    </w:p>
  </w:footnote>
  <w:footnote w:id="21">
    <w:p w:rsidR="00C07CD1" w:rsidRPr="002D0D09" w:rsidRDefault="00C07CD1" w:rsidP="009B7D5D">
      <w:pPr>
        <w:pStyle w:val="a3"/>
      </w:pPr>
      <w:r w:rsidRPr="002D0D09">
        <w:rPr>
          <w:rStyle w:val="a5"/>
          <w:rFonts w:cs="Times New Roman"/>
          <w:sz w:val="24"/>
          <w:szCs w:val="24"/>
        </w:rPr>
        <w:footnoteRef/>
      </w:r>
      <w:r w:rsidRPr="002D0D09">
        <w:t xml:space="preserve"> Посадская А.И.</w:t>
      </w:r>
      <w:r>
        <w:t xml:space="preserve"> </w:t>
      </w:r>
      <w:r w:rsidRPr="002D0D09">
        <w:t>Женские исследования в России: перспективы нового видения // Народонаселение. 2002. № 2. С</w:t>
      </w:r>
      <w:r>
        <w:t>. 11.</w:t>
      </w:r>
    </w:p>
  </w:footnote>
  <w:footnote w:id="22">
    <w:p w:rsidR="00C07CD1" w:rsidRPr="00416BDE" w:rsidRDefault="00C07CD1" w:rsidP="009B7D5D">
      <w:pPr>
        <w:pStyle w:val="a3"/>
      </w:pPr>
      <w:r w:rsidRPr="00416BDE">
        <w:rPr>
          <w:rStyle w:val="a5"/>
          <w:rFonts w:cs="Times New Roman"/>
          <w:sz w:val="24"/>
          <w:szCs w:val="24"/>
        </w:rPr>
        <w:footnoteRef/>
      </w:r>
      <w:r w:rsidRPr="00416BDE">
        <w:t xml:space="preserve"> Клёцин А.А. Предисловие редактора // Гендерные тетради. Вып. 1. Труды Санкт-Петербургского филиала ИС РАН, 1997. С. 1</w:t>
      </w:r>
      <w:r>
        <w:t>0</w:t>
      </w:r>
      <w:r w:rsidRPr="00416BDE">
        <w:t>.</w:t>
      </w:r>
    </w:p>
  </w:footnote>
  <w:footnote w:id="23">
    <w:p w:rsidR="00C07CD1" w:rsidRPr="00416BDE" w:rsidRDefault="00C07CD1" w:rsidP="009B7D5D">
      <w:pPr>
        <w:pStyle w:val="a3"/>
      </w:pPr>
      <w:r w:rsidRPr="00416BDE">
        <w:rPr>
          <w:rStyle w:val="a5"/>
          <w:rFonts w:cs="Times New Roman"/>
          <w:sz w:val="24"/>
          <w:szCs w:val="24"/>
        </w:rPr>
        <w:footnoteRef/>
      </w:r>
      <w:r w:rsidRPr="00416BDE">
        <w:t xml:space="preserve"> Хоткина З.А. Указ. соч. С.</w:t>
      </w:r>
      <w:r w:rsidRPr="00416BDE">
        <w:rPr>
          <w:lang w:val="en-US"/>
        </w:rPr>
        <w:t> </w:t>
      </w:r>
      <w:r w:rsidRPr="00416BDE">
        <w:t>23.</w:t>
      </w:r>
    </w:p>
  </w:footnote>
  <w:footnote w:id="24">
    <w:p w:rsidR="00C07CD1" w:rsidRPr="00416BDE" w:rsidRDefault="00C07CD1" w:rsidP="009B7D5D">
      <w:pPr>
        <w:pStyle w:val="a3"/>
      </w:pPr>
      <w:r w:rsidRPr="00416BDE">
        <w:rPr>
          <w:rStyle w:val="a5"/>
          <w:rFonts w:cs="Times New Roman"/>
          <w:sz w:val="24"/>
          <w:szCs w:val="24"/>
        </w:rPr>
        <w:footnoteRef/>
      </w:r>
      <w:r w:rsidRPr="00416BDE">
        <w:t xml:space="preserve"> Там же. С.24. </w:t>
      </w:r>
    </w:p>
  </w:footnote>
  <w:footnote w:id="25">
    <w:p w:rsidR="00C07CD1" w:rsidRPr="00416BDE" w:rsidRDefault="00C07CD1" w:rsidP="009B7D5D">
      <w:pPr>
        <w:pStyle w:val="a3"/>
      </w:pPr>
      <w:r w:rsidRPr="00416BDE">
        <w:rPr>
          <w:rStyle w:val="a5"/>
          <w:rFonts w:cs="Times New Roman"/>
          <w:sz w:val="24"/>
          <w:szCs w:val="24"/>
        </w:rPr>
        <w:footnoteRef/>
      </w:r>
      <w:r w:rsidRPr="00416BDE">
        <w:t xml:space="preserve"> Там же. </w:t>
      </w:r>
    </w:p>
  </w:footnote>
  <w:footnote w:id="26">
    <w:p w:rsidR="00C07CD1" w:rsidRPr="00416BDE" w:rsidRDefault="00C07CD1" w:rsidP="009B7D5D">
      <w:pPr>
        <w:pStyle w:val="a3"/>
      </w:pPr>
      <w:r w:rsidRPr="00416BDE">
        <w:rPr>
          <w:rStyle w:val="a5"/>
          <w:rFonts w:cs="Times New Roman"/>
          <w:sz w:val="24"/>
          <w:szCs w:val="24"/>
        </w:rPr>
        <w:footnoteRef/>
      </w:r>
      <w:r w:rsidRPr="00416BDE">
        <w:t xml:space="preserve"> Феминизм: проза, мемуары, письма. Пер. с англ. / под ред. М. Шнейр. М.: Прогресс, Литера, 1992. 480 с.; Эванс С. Рожденная для свободы. Пер. с англ. М., Прогресс: Литера, 1993. 320 с.</w:t>
      </w:r>
    </w:p>
  </w:footnote>
  <w:footnote w:id="27">
    <w:p w:rsidR="00C07CD1" w:rsidRPr="00357612" w:rsidRDefault="00C07CD1" w:rsidP="009B7D5D">
      <w:pPr>
        <w:pStyle w:val="a3"/>
      </w:pPr>
      <w:r w:rsidRPr="00416BDE">
        <w:rPr>
          <w:rStyle w:val="a5"/>
          <w:rFonts w:cs="Times New Roman"/>
          <w:sz w:val="24"/>
          <w:szCs w:val="24"/>
        </w:rPr>
        <w:footnoteRef/>
      </w:r>
      <w:r w:rsidRPr="00416BDE">
        <w:t xml:space="preserve"> Миллет К. Теория</w:t>
      </w:r>
      <w:r w:rsidRPr="00357612">
        <w:t xml:space="preserve"> сексуальной политики // Вопросы философии. 1994. №</w:t>
      </w:r>
      <w:r>
        <w:t> </w:t>
      </w:r>
      <w:r w:rsidRPr="00357612">
        <w:t>9. С. 147–172.</w:t>
      </w:r>
    </w:p>
  </w:footnote>
  <w:footnote w:id="28">
    <w:p w:rsidR="00C07CD1" w:rsidRPr="00357612" w:rsidRDefault="00C07CD1" w:rsidP="009B7D5D">
      <w:pPr>
        <w:pStyle w:val="a3"/>
      </w:pPr>
      <w:r w:rsidRPr="00357612">
        <w:rPr>
          <w:rStyle w:val="a5"/>
          <w:rFonts w:cs="Times New Roman"/>
          <w:sz w:val="24"/>
          <w:szCs w:val="24"/>
        </w:rPr>
        <w:footnoteRef/>
      </w:r>
      <w:r w:rsidRPr="00357612">
        <w:t xml:space="preserve"> Фридман Б. Загадка женственности. Пер. с анг. М.: Прогресс, 1994. 496 с.</w:t>
      </w:r>
    </w:p>
  </w:footnote>
  <w:footnote w:id="29">
    <w:p w:rsidR="00C07CD1" w:rsidRPr="00357612" w:rsidRDefault="00C07CD1" w:rsidP="009B7D5D">
      <w:pPr>
        <w:pStyle w:val="a3"/>
      </w:pPr>
      <w:r w:rsidRPr="00357612">
        <w:rPr>
          <w:rStyle w:val="a5"/>
          <w:rFonts w:cs="Times New Roman"/>
          <w:sz w:val="24"/>
          <w:szCs w:val="24"/>
        </w:rPr>
        <w:footnoteRef/>
      </w:r>
      <w:r w:rsidRPr="00357612">
        <w:t xml:space="preserve"> Политическое воображаемое гендерных исследований в бывшем СССР // Гендерные исследования. Харьков: ХЦГИ, 2005. С. 8–9. </w:t>
      </w:r>
    </w:p>
  </w:footnote>
  <w:footnote w:id="30">
    <w:p w:rsidR="00C07CD1" w:rsidRPr="00357612" w:rsidRDefault="00C07CD1" w:rsidP="009B7D5D">
      <w:pPr>
        <w:pStyle w:val="a3"/>
      </w:pPr>
      <w:r w:rsidRPr="00357612">
        <w:rPr>
          <w:rStyle w:val="a5"/>
          <w:rFonts w:cs="Times New Roman"/>
          <w:sz w:val="24"/>
          <w:szCs w:val="24"/>
        </w:rPr>
        <w:footnoteRef/>
      </w:r>
      <w:r w:rsidRPr="00357612">
        <w:t xml:space="preserve"> Гендерные исследования в России: проблемы взаимодействия и перспективы разв</w:t>
      </w:r>
      <w:r>
        <w:t>ития. Материалы конференции, 24–</w:t>
      </w:r>
      <w:r w:rsidRPr="00357612">
        <w:t>25 января 1996. М.: МЦГИ, 1996. 135 с.</w:t>
      </w:r>
    </w:p>
  </w:footnote>
  <w:footnote w:id="31">
    <w:p w:rsidR="00C07CD1" w:rsidRPr="002149E2" w:rsidRDefault="00C07CD1" w:rsidP="009B7D5D">
      <w:pPr>
        <w:pStyle w:val="a3"/>
      </w:pPr>
      <w:r w:rsidRPr="002149E2">
        <w:rPr>
          <w:rStyle w:val="a5"/>
          <w:rFonts w:cs="Times New Roman"/>
          <w:sz w:val="24"/>
          <w:szCs w:val="24"/>
        </w:rPr>
        <w:footnoteRef/>
      </w:r>
      <w:r w:rsidRPr="002149E2">
        <w:t xml:space="preserve"> Там же. С.24. </w:t>
      </w:r>
    </w:p>
  </w:footnote>
  <w:footnote w:id="32">
    <w:p w:rsidR="00C07CD1" w:rsidRPr="00D50B44" w:rsidRDefault="00C07CD1" w:rsidP="009B7D5D">
      <w:pPr>
        <w:pStyle w:val="a3"/>
      </w:pPr>
      <w:r w:rsidRPr="00D50B44">
        <w:rPr>
          <w:rStyle w:val="a5"/>
          <w:rFonts w:cs="Times New Roman"/>
          <w:sz w:val="24"/>
          <w:szCs w:val="24"/>
        </w:rPr>
        <w:footnoteRef/>
      </w:r>
      <w:r w:rsidRPr="00D50B44">
        <w:t xml:space="preserve"> Материалы Первой Российской летней школы по женским и гендерным исследованиям «Валдай-96»</w:t>
      </w:r>
      <w:r>
        <w:t xml:space="preserve"> </w:t>
      </w:r>
      <w:r w:rsidRPr="00D50B44">
        <w:t>/ Под ред. О. Ворониной, З. Хоткиной, Л. Луняковой. М.: МЦГИ, 1997. 190 с.</w:t>
      </w:r>
    </w:p>
  </w:footnote>
  <w:footnote w:id="33">
    <w:p w:rsidR="00C07CD1" w:rsidRPr="00D50B44" w:rsidRDefault="00C07CD1" w:rsidP="009B7D5D">
      <w:pPr>
        <w:pStyle w:val="a3"/>
      </w:pPr>
      <w:r w:rsidRPr="00D50B44">
        <w:rPr>
          <w:rStyle w:val="a5"/>
          <w:rFonts w:cs="Times New Roman"/>
          <w:sz w:val="24"/>
          <w:szCs w:val="24"/>
        </w:rPr>
        <w:footnoteRef/>
      </w:r>
      <w:r w:rsidRPr="00D50B44">
        <w:t xml:space="preserve"> Женщина. Гендер. Культура. Материалы </w:t>
      </w:r>
      <w:r w:rsidRPr="00D50B44">
        <w:rPr>
          <w:lang w:val="en-US"/>
        </w:rPr>
        <w:t>II</w:t>
      </w:r>
      <w:r>
        <w:t xml:space="preserve"> </w:t>
      </w:r>
      <w:r w:rsidRPr="00D50B44">
        <w:t xml:space="preserve">и </w:t>
      </w:r>
      <w:r w:rsidRPr="00D50B44">
        <w:rPr>
          <w:lang w:val="en-US"/>
        </w:rPr>
        <w:t>III </w:t>
      </w:r>
      <w:r w:rsidRPr="00D50B44">
        <w:t xml:space="preserve">российских летних школ по женским и </w:t>
      </w:r>
      <w:r>
        <w:t>гендерным исследованиям «Волга</w:t>
      </w:r>
      <w:r w:rsidRPr="00D50B44">
        <w:t>–97» и «Азов–98» / отв. ред. З.А. Хоткина, Н.Л. Пушкарева, Е.И. Трофимова. М.: МЦГИ, 1999. 368 с.</w:t>
      </w:r>
    </w:p>
  </w:footnote>
  <w:footnote w:id="34">
    <w:p w:rsidR="00C07CD1" w:rsidRPr="00D50B44" w:rsidRDefault="00C07CD1" w:rsidP="009B7D5D">
      <w:pPr>
        <w:pStyle w:val="a3"/>
      </w:pPr>
      <w:r w:rsidRPr="00D50B44">
        <w:rPr>
          <w:rStyle w:val="a5"/>
          <w:rFonts w:cs="Times New Roman"/>
          <w:sz w:val="24"/>
          <w:szCs w:val="24"/>
        </w:rPr>
        <w:footnoteRef/>
      </w:r>
      <w:r w:rsidRPr="00D50B44">
        <w:t xml:space="preserve"> Введение // Женщина. Гендер. Культура. Материалы </w:t>
      </w:r>
      <w:r w:rsidRPr="00D50B44">
        <w:rPr>
          <w:lang w:val="en-US"/>
        </w:rPr>
        <w:t>II</w:t>
      </w:r>
      <w:r>
        <w:t xml:space="preserve"> </w:t>
      </w:r>
      <w:r w:rsidRPr="00D50B44">
        <w:t xml:space="preserve">и </w:t>
      </w:r>
      <w:r w:rsidRPr="00D50B44">
        <w:rPr>
          <w:lang w:val="en-US"/>
        </w:rPr>
        <w:t>III </w:t>
      </w:r>
      <w:r w:rsidRPr="00D50B44">
        <w:t>российских летних школ по женским и гендерным исследованиям «Волга –97» и «Азов–98». М.: МЦГИ, 1999. С.12.</w:t>
      </w:r>
      <w:r>
        <w:t xml:space="preserve"> </w:t>
      </w:r>
      <w:r w:rsidRPr="00D50B44">
        <w:t xml:space="preserve">С.7–12. </w:t>
      </w:r>
    </w:p>
  </w:footnote>
  <w:footnote w:id="35">
    <w:p w:rsidR="00C07CD1" w:rsidRPr="00393339" w:rsidRDefault="00C07CD1" w:rsidP="009B7D5D">
      <w:pPr>
        <w:pStyle w:val="a3"/>
      </w:pPr>
      <w:r w:rsidRPr="00393339">
        <w:rPr>
          <w:rStyle w:val="a5"/>
          <w:rFonts w:cs="Times New Roman"/>
          <w:sz w:val="24"/>
          <w:szCs w:val="24"/>
        </w:rPr>
        <w:footnoteRef/>
      </w:r>
      <w:r w:rsidRPr="00393339">
        <w:t xml:space="preserve"> Гендерные тетради. Вып. 1. Труды Санкт-Петербургского филиала ИС РАН, 1997. 128 с.; Генде</w:t>
      </w:r>
      <w:r w:rsidRPr="00393339">
        <w:t>р</w:t>
      </w:r>
      <w:r w:rsidRPr="00393339">
        <w:t>ные тетради. Вып. 2. Труды Санкт-Петербургского филиала ИС РАН, 1999. 108 с.</w:t>
      </w:r>
    </w:p>
  </w:footnote>
  <w:footnote w:id="36">
    <w:p w:rsidR="00C07CD1" w:rsidRPr="00393339" w:rsidRDefault="00C07CD1" w:rsidP="009B7D5D">
      <w:pPr>
        <w:pStyle w:val="a3"/>
      </w:pPr>
      <w:r w:rsidRPr="00393339">
        <w:rPr>
          <w:rStyle w:val="a5"/>
          <w:rFonts w:cs="Times New Roman"/>
          <w:sz w:val="24"/>
          <w:szCs w:val="24"/>
        </w:rPr>
        <w:footnoteRef/>
      </w:r>
      <w:r w:rsidRPr="00393339">
        <w:t xml:space="preserve"> Адам &amp; Ева. Альманах гендерной истории / под ред. Л.П. Репиной. № 1. М.: ИВИ РАН, 2001. 288 с. Выходит с 2013 года в форме распространения «Сетевое издание»: </w:t>
      </w:r>
      <w:hyperlink r:id="rId1" w:history="1">
        <w:r w:rsidRPr="00393339">
          <w:rPr>
            <w:rStyle w:val="a6"/>
            <w:rFonts w:cs="Times New Roman"/>
            <w:color w:val="auto"/>
            <w:sz w:val="24"/>
            <w:szCs w:val="24"/>
            <w:u w:val="none"/>
          </w:rPr>
          <w:t>http://comobzor.ru/registers/media/el-fs-77-54410-adam-i-eva-almanah-gendernoy-istorii</w:t>
        </w:r>
      </w:hyperlink>
      <w:r w:rsidRPr="00393339">
        <w:t xml:space="preserve">. </w:t>
      </w:r>
    </w:p>
  </w:footnote>
  <w:footnote w:id="37">
    <w:p w:rsidR="00C07CD1" w:rsidRPr="001B2E55" w:rsidRDefault="00C07CD1" w:rsidP="009B7D5D">
      <w:pPr>
        <w:pStyle w:val="a3"/>
      </w:pPr>
      <w:r w:rsidRPr="00393339">
        <w:rPr>
          <w:rStyle w:val="a5"/>
          <w:rFonts w:cs="Times New Roman"/>
          <w:sz w:val="24"/>
          <w:szCs w:val="24"/>
        </w:rPr>
        <w:footnoteRef/>
      </w:r>
      <w:r w:rsidRPr="00393339">
        <w:t xml:space="preserve"> Женщины в истории: возможность быть увиденными: Сб. науч. ст</w:t>
      </w:r>
      <w:r>
        <w:t>атей</w:t>
      </w:r>
      <w:r w:rsidRPr="00393339">
        <w:t>. Вып. 1 / под ред. И.Р. Чикаловой. Минск: БГПУ, 2001. 320 с.; Вып. 2. Минск: БГПУ, 2002. 312 с.; Вып. 3. Минск: БГПУ, 2004. 308 с.; Женщины. История. Общество. Сб. научных трудов / отв. ред. В.И. Успенская. Тверь: изд-во Тверс. ун-та, 1999. Вып. 1. 197 с.; Вып.2. Тверь:</w:t>
      </w:r>
      <w:r>
        <w:t xml:space="preserve"> </w:t>
      </w:r>
      <w:r w:rsidRPr="00393339">
        <w:t xml:space="preserve">ОГУП </w:t>
      </w:r>
      <w:r w:rsidRPr="001B2E55">
        <w:t>«Тверское областное книжно-журнальное издательство», 2002. 320 с.</w:t>
      </w:r>
      <w:r>
        <w:t xml:space="preserve"> </w:t>
      </w:r>
    </w:p>
  </w:footnote>
  <w:footnote w:id="38">
    <w:p w:rsidR="00C07CD1" w:rsidRPr="001B2E55" w:rsidRDefault="00C07CD1" w:rsidP="009B7D5D">
      <w:pPr>
        <w:pStyle w:val="a3"/>
      </w:pPr>
      <w:r w:rsidRPr="001B2E55">
        <w:rPr>
          <w:rStyle w:val="a5"/>
          <w:rFonts w:cs="Times New Roman"/>
          <w:sz w:val="24"/>
          <w:szCs w:val="24"/>
        </w:rPr>
        <w:footnoteRef/>
      </w:r>
      <w:r w:rsidRPr="001B2E55">
        <w:t xml:space="preserve"> http://kcgs.org.ua/gurnal/ </w:t>
      </w:r>
    </w:p>
  </w:footnote>
  <w:footnote w:id="39">
    <w:p w:rsidR="00C07CD1" w:rsidRPr="001B2E55" w:rsidRDefault="00C07CD1" w:rsidP="009B7D5D">
      <w:pPr>
        <w:pStyle w:val="a3"/>
      </w:pPr>
      <w:r w:rsidRPr="001B2E55">
        <w:rPr>
          <w:rStyle w:val="a5"/>
          <w:rFonts w:cs="Times New Roman"/>
          <w:sz w:val="24"/>
          <w:szCs w:val="24"/>
        </w:rPr>
        <w:footnoteRef/>
      </w:r>
      <w:r w:rsidRPr="001B2E55">
        <w:t xml:space="preserve"> http://elibrary.ru/title_about.asp?id=26675</w:t>
      </w:r>
    </w:p>
  </w:footnote>
  <w:footnote w:id="40">
    <w:p w:rsidR="00C07CD1" w:rsidRPr="00DA250E" w:rsidRDefault="00C07CD1" w:rsidP="009B7D5D">
      <w:pPr>
        <w:pStyle w:val="a3"/>
      </w:pPr>
      <w:r w:rsidRPr="001B2E55">
        <w:rPr>
          <w:rStyle w:val="a5"/>
          <w:rFonts w:cs="Times New Roman"/>
          <w:sz w:val="24"/>
          <w:szCs w:val="24"/>
        </w:rPr>
        <w:footnoteRef/>
      </w:r>
      <w:r w:rsidRPr="001B2E55">
        <w:t xml:space="preserve"> Гендерные исследования в России</w:t>
      </w:r>
      <w:r w:rsidRPr="00DA250E">
        <w:t xml:space="preserve"> и СНГ: Кто есть Кто. Справочник / ред. З.А.</w:t>
      </w:r>
      <w:r>
        <w:t xml:space="preserve"> </w:t>
      </w:r>
      <w:r w:rsidRPr="00DA250E">
        <w:t>Хоткина. М.: ЦДЖА, 2000. 147 с.</w:t>
      </w:r>
    </w:p>
  </w:footnote>
  <w:footnote w:id="41">
    <w:p w:rsidR="00C07CD1" w:rsidRPr="00F351BB" w:rsidRDefault="00C07CD1" w:rsidP="009B7D5D">
      <w:pPr>
        <w:pStyle w:val="a3"/>
      </w:pPr>
      <w:r w:rsidRPr="00F351BB">
        <w:rPr>
          <w:rStyle w:val="a5"/>
          <w:rFonts w:cs="Times New Roman"/>
          <w:sz w:val="24"/>
          <w:szCs w:val="24"/>
        </w:rPr>
        <w:footnoteRef/>
      </w:r>
      <w:r w:rsidRPr="00F351BB">
        <w:t xml:space="preserve"> Хоткина З.А. Указ. соч. С. 26. </w:t>
      </w:r>
    </w:p>
  </w:footnote>
  <w:footnote w:id="42">
    <w:p w:rsidR="00C07CD1" w:rsidRPr="009B7D5D" w:rsidRDefault="00C07CD1" w:rsidP="009B7D5D">
      <w:pPr>
        <w:rPr>
          <w:sz w:val="20"/>
          <w:szCs w:val="20"/>
        </w:rPr>
      </w:pPr>
      <w:r w:rsidRPr="009B7D5D">
        <w:rPr>
          <w:rStyle w:val="a5"/>
          <w:rFonts w:cs="Times New Roman"/>
          <w:sz w:val="20"/>
          <w:szCs w:val="20"/>
        </w:rPr>
        <w:footnoteRef/>
      </w:r>
      <w:r w:rsidRPr="009B7D5D">
        <w:rPr>
          <w:sz w:val="20"/>
          <w:szCs w:val="20"/>
        </w:rPr>
        <w:t xml:space="preserve"> Темкина А.А. Гендерные исследования как парадигма научного сообщества // Пути и перспективы интеграции гендерных методов в преподавание социально-гуманитарных дисциплин. Тверь, 2000. С. 29.</w:t>
      </w:r>
    </w:p>
  </w:footnote>
  <w:footnote w:id="43">
    <w:p w:rsidR="00C07CD1" w:rsidRPr="00F351BB" w:rsidRDefault="00C07CD1" w:rsidP="009B7D5D">
      <w:pPr>
        <w:pStyle w:val="a3"/>
      </w:pPr>
      <w:r w:rsidRPr="00F351BB">
        <w:rPr>
          <w:rStyle w:val="a5"/>
          <w:rFonts w:cs="Times New Roman"/>
          <w:sz w:val="24"/>
          <w:szCs w:val="24"/>
        </w:rPr>
        <w:footnoteRef/>
      </w:r>
      <w:r w:rsidRPr="00F351BB">
        <w:t xml:space="preserve"> Хоткина </w:t>
      </w:r>
      <w:r>
        <w:t>З.А. У</w:t>
      </w:r>
      <w:r w:rsidRPr="00F351BB">
        <w:t>каз</w:t>
      </w:r>
      <w:r>
        <w:t>.</w:t>
      </w:r>
      <w:r w:rsidRPr="00F351BB">
        <w:t xml:space="preserve"> соч. </w:t>
      </w:r>
      <w:r>
        <w:t>С.26</w:t>
      </w:r>
      <w:r w:rsidRPr="00F351BB">
        <w:t>; Жеребкина И.А. О статусе гендерных исследований: взгляд культ</w:t>
      </w:r>
      <w:r w:rsidRPr="00F351BB">
        <w:t>у</w:t>
      </w:r>
      <w:r w:rsidRPr="00F351BB">
        <w:t>ролога // Высшее образование в России. 2001. № 2. С. 75–85. Пушкарёва Н. Гендерные исследования: ро</w:t>
      </w:r>
      <w:r w:rsidRPr="00F351BB">
        <w:t>ж</w:t>
      </w:r>
      <w:r w:rsidRPr="00F351BB">
        <w:t>дение, становление, методы и перспективы в системе исторических наук // Женщина. Гендер. Культура. М</w:t>
      </w:r>
      <w:r w:rsidRPr="00F351BB">
        <w:t>а</w:t>
      </w:r>
      <w:r w:rsidRPr="00F351BB">
        <w:t xml:space="preserve">териалы </w:t>
      </w:r>
      <w:r w:rsidRPr="00F351BB">
        <w:rPr>
          <w:lang w:val="en-US"/>
        </w:rPr>
        <w:t>II</w:t>
      </w:r>
      <w:r>
        <w:t xml:space="preserve"> </w:t>
      </w:r>
      <w:r w:rsidRPr="00F351BB">
        <w:t xml:space="preserve">и </w:t>
      </w:r>
      <w:r w:rsidRPr="00F351BB">
        <w:rPr>
          <w:lang w:val="en-US"/>
        </w:rPr>
        <w:t>III </w:t>
      </w:r>
      <w:r w:rsidRPr="00F351BB">
        <w:t xml:space="preserve">российских летних школ по женским и гендерным исследованиям «Волга –97» и «Азов–98». </w:t>
      </w:r>
      <w:r>
        <w:t xml:space="preserve">М.: МЦГИ, 1999. </w:t>
      </w:r>
      <w:r w:rsidRPr="00F351BB">
        <w:t>С.</w:t>
      </w:r>
      <w:r>
        <w:t> </w:t>
      </w:r>
      <w:r w:rsidRPr="00F351BB">
        <w:t>25.</w:t>
      </w:r>
    </w:p>
  </w:footnote>
  <w:footnote w:id="44">
    <w:p w:rsidR="00C07CD1" w:rsidRPr="004D2B04" w:rsidRDefault="00C07CD1" w:rsidP="009B7D5D">
      <w:pPr>
        <w:pStyle w:val="a3"/>
      </w:pPr>
      <w:r w:rsidRPr="00F351BB">
        <w:rPr>
          <w:rStyle w:val="a5"/>
          <w:rFonts w:cs="Times New Roman"/>
          <w:sz w:val="24"/>
          <w:szCs w:val="24"/>
        </w:rPr>
        <w:footnoteRef/>
      </w:r>
      <w:r w:rsidRPr="00F351BB">
        <w:t xml:space="preserve"> </w:t>
      </w:r>
      <w:r w:rsidRPr="004A62A3">
        <w:t>Пути</w:t>
      </w:r>
      <w:r w:rsidRPr="00F351BB">
        <w:t xml:space="preserve"> и перспективы интеграции гендерных методов в преподавание социально-гуманитарных ди</w:t>
      </w:r>
      <w:r w:rsidRPr="00F351BB">
        <w:t>с</w:t>
      </w:r>
      <w:r w:rsidRPr="00F351BB">
        <w:t>циплин. Материалы научной конференции, Тверь, 2-4 июня, 2000 г. Тверь: Фолиум, 2000. 108 с.; Гендерное образование в системе высшей и средней школы: состояние и перспективы: Материалы международной научно-практической конференции</w:t>
      </w:r>
      <w:r>
        <w:t xml:space="preserve">, Иваново, 24-25 июня 2003 г. </w:t>
      </w:r>
      <w:r w:rsidRPr="00F351BB">
        <w:t xml:space="preserve">Иваново: Иван. гос. ун-т, 2003. 313 с.; </w:t>
      </w:r>
      <w:r>
        <w:t>Ге</w:t>
      </w:r>
      <w:r>
        <w:t>н</w:t>
      </w:r>
      <w:r>
        <w:t>дерная педагогика и г</w:t>
      </w:r>
      <w:r w:rsidRPr="00F351BB">
        <w:t>ендерное образование в странах постсоветского пространства. Сборник материалов международной летней школы / отв. ред. О.В. Шнырова. Иваново: И</w:t>
      </w:r>
      <w:r>
        <w:t xml:space="preserve">вГУ, </w:t>
      </w:r>
      <w:r w:rsidRPr="00F351BB">
        <w:t>2002. 293 с.</w:t>
      </w:r>
      <w:r>
        <w:t xml:space="preserve"> </w:t>
      </w:r>
    </w:p>
  </w:footnote>
  <w:footnote w:id="45">
    <w:p w:rsidR="00C07CD1" w:rsidRPr="00AA5FAF" w:rsidRDefault="00C07CD1" w:rsidP="009B7D5D">
      <w:pPr>
        <w:pStyle w:val="a3"/>
      </w:pPr>
      <w:r w:rsidRPr="00AA5FAF">
        <w:rPr>
          <w:rStyle w:val="a5"/>
          <w:rFonts w:cs="Times New Roman"/>
          <w:sz w:val="24"/>
          <w:szCs w:val="24"/>
        </w:rPr>
        <w:footnoteRef/>
      </w:r>
      <w:r w:rsidRPr="00AA5FAF">
        <w:t xml:space="preserve"> Гендерная ревизия учебных пособий // под ред. В.И. Успенской. Тверь: </w:t>
      </w:r>
      <w:r>
        <w:t xml:space="preserve">ТвГУ, </w:t>
      </w:r>
      <w:r w:rsidRPr="00AA5FAF">
        <w:t>2003. 24</w:t>
      </w:r>
      <w:r>
        <w:t> </w:t>
      </w:r>
      <w:r w:rsidRPr="00AA5FAF">
        <w:t>с.; Пол и гендер в науках о человеке и обществе. Материалы работы по проекту «Интеграция гендерных исследов</w:t>
      </w:r>
      <w:r w:rsidRPr="00AA5FAF">
        <w:t>а</w:t>
      </w:r>
      <w:r w:rsidRPr="00AA5FAF">
        <w:t>ний в преподавание базовых социально-гуманитарных дисциплин высшей школы» / под ред. В.И. Успенской. Тверь: Феминист-Пресс, 2005. 384 с.; Гендерная экспертиза учебников для высшей школы / под ред. О.А. Ворониной. М.: РООМЦГИ - ООО «Солтэкс», 2005. 260 с.</w:t>
      </w:r>
    </w:p>
  </w:footnote>
  <w:footnote w:id="46">
    <w:p w:rsidR="00C07CD1" w:rsidRPr="00AA5FAF" w:rsidRDefault="00C07CD1" w:rsidP="009B7D5D">
      <w:pPr>
        <w:pStyle w:val="a3"/>
      </w:pPr>
      <w:r w:rsidRPr="00AA5FAF">
        <w:rPr>
          <w:rStyle w:val="a5"/>
          <w:rFonts w:cs="Times New Roman"/>
          <w:sz w:val="24"/>
          <w:szCs w:val="24"/>
        </w:rPr>
        <w:footnoteRef/>
      </w:r>
      <w:r w:rsidRPr="00AA5FAF">
        <w:t xml:space="preserve"> Феминизм и гендерные исследования. Хрестоматия / под ред. В.И. Успенской. Тверь: «Изд-во Алексей Ушаков и К°», 1999. 172 с. Женские и гендерные исследования в Тверском государственном ун</w:t>
      </w:r>
      <w:r w:rsidRPr="00AA5FAF">
        <w:t>и</w:t>
      </w:r>
      <w:r w:rsidRPr="00AA5FAF">
        <w:t xml:space="preserve">верситете. Программы курсов. Тверь: </w:t>
      </w:r>
      <w:r>
        <w:t xml:space="preserve">ТвГУ, </w:t>
      </w:r>
      <w:r w:rsidRPr="00AA5FAF">
        <w:t xml:space="preserve">1999. 40 с. </w:t>
      </w:r>
    </w:p>
  </w:footnote>
  <w:footnote w:id="47">
    <w:p w:rsidR="00C07CD1" w:rsidRPr="00AA5FAF" w:rsidRDefault="00C07CD1" w:rsidP="009B7D5D">
      <w:pPr>
        <w:pStyle w:val="a3"/>
      </w:pPr>
      <w:r w:rsidRPr="00AA5FAF">
        <w:rPr>
          <w:rStyle w:val="a5"/>
          <w:rFonts w:cs="Times New Roman"/>
          <w:sz w:val="24"/>
          <w:szCs w:val="24"/>
        </w:rPr>
        <w:footnoteRef/>
      </w:r>
      <w:r w:rsidRPr="00AA5FAF">
        <w:t xml:space="preserve"> Хрестоматия феминистских текстов. Переводы / под ред. Е. Здравомысловой, А. Тёмкиной. СПб.: изд-во «Дмитрий Буланин», 2000. 303 с. </w:t>
      </w:r>
    </w:p>
  </w:footnote>
  <w:footnote w:id="48">
    <w:p w:rsidR="00C07CD1" w:rsidRPr="00D8662E" w:rsidRDefault="00C07CD1" w:rsidP="009B7D5D">
      <w:pPr>
        <w:pStyle w:val="a3"/>
      </w:pPr>
      <w:r w:rsidRPr="00AA5FAF">
        <w:rPr>
          <w:rStyle w:val="a5"/>
          <w:rFonts w:cs="Times New Roman"/>
          <w:sz w:val="24"/>
          <w:szCs w:val="24"/>
        </w:rPr>
        <w:footnoteRef/>
      </w:r>
      <w:r w:rsidRPr="00AA5FAF">
        <w:t xml:space="preserve"> Антология гендерной теории. Сб. пер. / сост. и коммент. Е.И. Гаповой, А.Р. Усмановой. Минск: Пропилеи</w:t>
      </w:r>
      <w:r w:rsidRPr="00D8662E">
        <w:t xml:space="preserve">, 2000. 384 с. </w:t>
      </w:r>
    </w:p>
  </w:footnote>
  <w:footnote w:id="49">
    <w:p w:rsidR="00C07CD1" w:rsidRPr="00D8662E" w:rsidRDefault="00C07CD1" w:rsidP="009B7D5D">
      <w:pPr>
        <w:pStyle w:val="a3"/>
      </w:pPr>
      <w:r w:rsidRPr="00D8662E">
        <w:rPr>
          <w:rStyle w:val="a5"/>
          <w:rFonts w:cs="Times New Roman"/>
          <w:sz w:val="24"/>
          <w:szCs w:val="24"/>
        </w:rPr>
        <w:footnoteRef/>
      </w:r>
      <w:r w:rsidRPr="00D8662E">
        <w:t xml:space="preserve"> Введение в гендерные исследования. Хрестоматия / под ред. И. Жеребкиной.</w:t>
      </w:r>
      <w:r>
        <w:t xml:space="preserve"> </w:t>
      </w:r>
      <w:r w:rsidRPr="00D8662E">
        <w:t>Ч.1. Учебное пособие. Харьков: ХЦГИ, СП</w:t>
      </w:r>
      <w:r>
        <w:t>б</w:t>
      </w:r>
      <w:r w:rsidRPr="00D8662E">
        <w:t>.: Алитейя, 2001. 708 с.; Введение в гендерные исследования. Хрестоматия / под ред. С.В. Жеребкина.</w:t>
      </w:r>
      <w:r>
        <w:t xml:space="preserve"> </w:t>
      </w:r>
      <w:r w:rsidRPr="00D8662E">
        <w:t>Ч.2. Хрестоматия. Харьков: ХЦГИ, СП</w:t>
      </w:r>
      <w:r>
        <w:t>б</w:t>
      </w:r>
      <w:r w:rsidRPr="00D8662E">
        <w:t>.: Алитейя, 2001. 991 с.; Введение в гендерные и</w:t>
      </w:r>
      <w:r w:rsidRPr="00D8662E">
        <w:t>с</w:t>
      </w:r>
      <w:r w:rsidRPr="00D8662E">
        <w:t>следования. Программы учебных курсов североамериканских и западноевропейских университетов / под ред. С.В. Жеребкина.</w:t>
      </w:r>
      <w:r>
        <w:t xml:space="preserve"> </w:t>
      </w:r>
      <w:r w:rsidRPr="00D8662E">
        <w:t>Ч.3. Харьков: ХЦГИ, СП</w:t>
      </w:r>
      <w:r>
        <w:t>б</w:t>
      </w:r>
      <w:r w:rsidRPr="00D8662E">
        <w:t>.: Алитейя, 2001. 412 с.</w:t>
      </w:r>
    </w:p>
  </w:footnote>
  <w:footnote w:id="50">
    <w:p w:rsidR="00C07CD1" w:rsidRPr="00D8662E" w:rsidRDefault="00C07CD1" w:rsidP="009B7D5D">
      <w:pPr>
        <w:pStyle w:val="a3"/>
      </w:pPr>
      <w:r w:rsidRPr="00D8662E">
        <w:rPr>
          <w:rStyle w:val="a5"/>
          <w:rFonts w:cs="Times New Roman"/>
          <w:sz w:val="24"/>
          <w:szCs w:val="24"/>
        </w:rPr>
        <w:footnoteRef/>
      </w:r>
      <w:r w:rsidRPr="00D8662E">
        <w:t xml:space="preserve"> Блохина Н.А. Понятие гендера: становление, основные концепции и представления // Общество и гендер. Материалы Летней школы в Рязани / сост. Н.А. Блохина. Рязань: Поверженный, 2003. С. 28. </w:t>
      </w:r>
    </w:p>
  </w:footnote>
  <w:footnote w:id="51">
    <w:p w:rsidR="00C07CD1" w:rsidRPr="00EA6D59" w:rsidRDefault="00C07CD1" w:rsidP="009B7D5D">
      <w:pPr>
        <w:pStyle w:val="a3"/>
      </w:pPr>
      <w:r w:rsidRPr="00EA6D59">
        <w:rPr>
          <w:rStyle w:val="a5"/>
          <w:rFonts w:cs="Times New Roman"/>
          <w:sz w:val="24"/>
          <w:szCs w:val="24"/>
        </w:rPr>
        <w:footnoteRef/>
      </w:r>
      <w:r w:rsidRPr="00EA6D59">
        <w:t xml:space="preserve"> Теория и методология гендерных исследований. Курс лекций / под ред. О.А. Ворониной. М: МЦГИ-МВШСЭН-МФФ, 2001. 416 с.; Основы гендерных исследований. Хрестоматия / О.А. Воронина (отв. ред.), Н.С. Григорьева, Л.Г. Лунякова. М.: МЦГИ-МВШСЭН-МФФ, 2001. 396 с.</w:t>
      </w:r>
    </w:p>
  </w:footnote>
  <w:footnote w:id="52">
    <w:p w:rsidR="00C07CD1" w:rsidRPr="00EA6D59" w:rsidRDefault="00C07CD1" w:rsidP="009B7D5D">
      <w:pPr>
        <w:pStyle w:val="a3"/>
      </w:pPr>
      <w:r w:rsidRPr="00EA6D59">
        <w:rPr>
          <w:rStyle w:val="a5"/>
          <w:rFonts w:cs="Times New Roman"/>
          <w:sz w:val="24"/>
          <w:szCs w:val="24"/>
        </w:rPr>
        <w:footnoteRef/>
      </w:r>
      <w:r w:rsidRPr="00EA6D59">
        <w:t xml:space="preserve"> Словарь гендерных терминов / под ред. А.А. Денисовой. М.: Информация–</w:t>
      </w:r>
      <w:r w:rsidRPr="00EA6D59">
        <w:rPr>
          <w:lang w:val="en-US"/>
        </w:rPr>
        <w:t>XXI </w:t>
      </w:r>
      <w:r w:rsidRPr="00EA6D59">
        <w:t>век, 2002. 256 с.</w:t>
      </w:r>
    </w:p>
  </w:footnote>
  <w:footnote w:id="53">
    <w:p w:rsidR="00C07CD1" w:rsidRPr="00EA6D59" w:rsidRDefault="00C07CD1" w:rsidP="009B7D5D">
      <w:pPr>
        <w:pStyle w:val="a3"/>
      </w:pPr>
      <w:r w:rsidRPr="00EA6D59">
        <w:rPr>
          <w:rStyle w:val="a5"/>
          <w:rFonts w:cs="Times New Roman"/>
          <w:sz w:val="24"/>
          <w:szCs w:val="24"/>
        </w:rPr>
        <w:footnoteRef/>
      </w:r>
      <w:r w:rsidRPr="00EA6D59">
        <w:t xml:space="preserve"> </w:t>
      </w:r>
      <w:r>
        <w:t>Социология гендерных отношений:</w:t>
      </w:r>
      <w:r w:rsidRPr="00EA6D59">
        <w:t xml:space="preserve"> </w:t>
      </w:r>
      <w:r>
        <w:t>учеб. пособие</w:t>
      </w:r>
      <w:r w:rsidRPr="00EA6D59">
        <w:t xml:space="preserve"> / под ред. З.Х. Саралиевой. М., РОССПЭН, 2004. 270</w:t>
      </w:r>
      <w:r>
        <w:t xml:space="preserve"> </w:t>
      </w:r>
      <w:r w:rsidRPr="00EA6D59">
        <w:t>с.</w:t>
      </w:r>
      <w:r>
        <w:t>;</w:t>
      </w:r>
      <w:r w:rsidRPr="005161B5">
        <w:t xml:space="preserve"> </w:t>
      </w:r>
      <w:r w:rsidRPr="00EA6D59">
        <w:t>Социальная политика и социа</w:t>
      </w:r>
      <w:r>
        <w:t>льная работа: гендерные аспекты: у</w:t>
      </w:r>
      <w:r w:rsidRPr="00EA6D59">
        <w:t>ч</w:t>
      </w:r>
      <w:r>
        <w:t>.</w:t>
      </w:r>
      <w:r w:rsidRPr="00EA6D59">
        <w:t xml:space="preserve"> пособие / под ред. Е.Р. Ярской-Смирновой. М.: РОССПЭН, 2004. 292 с.</w:t>
      </w:r>
      <w:r>
        <w:t xml:space="preserve">; </w:t>
      </w:r>
      <w:r w:rsidRPr="00EA6D59">
        <w:t>Кириллина А.В.</w:t>
      </w:r>
      <w:r>
        <w:t xml:space="preserve"> </w:t>
      </w:r>
      <w:r w:rsidRPr="00EA6D59">
        <w:t>Гендерные исследования в ли</w:t>
      </w:r>
      <w:r>
        <w:t>нгвистике и теории коммуникации:</w:t>
      </w:r>
      <w:r w:rsidRPr="00EA6D59">
        <w:t xml:space="preserve"> </w:t>
      </w:r>
      <w:r>
        <w:t>у</w:t>
      </w:r>
      <w:r w:rsidRPr="00EA6D59">
        <w:t>ч. пособие. М.: РОССПЭН, 2004. 252 с.</w:t>
      </w:r>
      <w:r>
        <w:t>;</w:t>
      </w:r>
      <w:r w:rsidRPr="005161B5">
        <w:t xml:space="preserve"> </w:t>
      </w:r>
      <w:r w:rsidRPr="00EA6D59">
        <w:t>Гендерные аспекты политической социологии</w:t>
      </w:r>
      <w:r>
        <w:t>: уч. пособие</w:t>
      </w:r>
      <w:r w:rsidRPr="00EA6D59">
        <w:t xml:space="preserve"> / под ред. С.Г. Айвазовой, О.А. Хасбулатовой. М.: РОССПЭН, 2004. 260 с.</w:t>
      </w:r>
    </w:p>
  </w:footnote>
  <w:footnote w:id="54">
    <w:p w:rsidR="00C07CD1" w:rsidRPr="009B7D5D" w:rsidRDefault="00C07CD1" w:rsidP="009B7D5D">
      <w:pPr>
        <w:rPr>
          <w:sz w:val="20"/>
          <w:szCs w:val="20"/>
        </w:rPr>
      </w:pPr>
      <w:r w:rsidRPr="009B7D5D">
        <w:rPr>
          <w:rStyle w:val="a5"/>
          <w:rFonts w:cs="Times New Roman"/>
          <w:sz w:val="20"/>
          <w:szCs w:val="20"/>
        </w:rPr>
        <w:footnoteRef/>
      </w:r>
      <w:r w:rsidRPr="009B7D5D">
        <w:rPr>
          <w:sz w:val="20"/>
          <w:szCs w:val="20"/>
        </w:rPr>
        <w:t xml:space="preserve"> Репина Л.П. Женщины и мужчины в истории: Новая картина европейского прошлого. Очерки. Хр</w:t>
      </w:r>
      <w:r w:rsidRPr="009B7D5D">
        <w:rPr>
          <w:sz w:val="20"/>
          <w:szCs w:val="20"/>
        </w:rPr>
        <w:t>е</w:t>
      </w:r>
      <w:r w:rsidRPr="009B7D5D">
        <w:rPr>
          <w:sz w:val="20"/>
          <w:szCs w:val="20"/>
        </w:rPr>
        <w:t>стоматия. Учеб. пособие. М.: РОССПЭН, 2002. 352 с.; Экономика и социальная политика: гендерное изм</w:t>
      </w:r>
      <w:r w:rsidRPr="009B7D5D">
        <w:rPr>
          <w:sz w:val="20"/>
          <w:szCs w:val="20"/>
        </w:rPr>
        <w:t>е</w:t>
      </w:r>
      <w:r w:rsidRPr="009B7D5D">
        <w:rPr>
          <w:sz w:val="20"/>
          <w:szCs w:val="20"/>
        </w:rPr>
        <w:t xml:space="preserve">рение. Курс лекций / под общ. ред. М.М. Малышевой. М.: </w:t>
      </w:r>
      <w:r w:rsidRPr="009B7D5D">
        <w:rPr>
          <w:sz w:val="20"/>
          <w:szCs w:val="20"/>
          <w:lang w:val="en-US"/>
        </w:rPr>
        <w:t>Academia</w:t>
      </w:r>
      <w:r w:rsidRPr="009B7D5D">
        <w:rPr>
          <w:sz w:val="20"/>
          <w:szCs w:val="20"/>
        </w:rPr>
        <w:t>, 2002. 288 с.; Тартаковская И.Н. Ге</w:t>
      </w:r>
      <w:r w:rsidRPr="009B7D5D">
        <w:rPr>
          <w:sz w:val="20"/>
          <w:szCs w:val="20"/>
        </w:rPr>
        <w:t>н</w:t>
      </w:r>
      <w:r w:rsidRPr="009B7D5D">
        <w:rPr>
          <w:sz w:val="20"/>
          <w:szCs w:val="20"/>
        </w:rPr>
        <w:t>дерная социология. М.: ООО Вариант при участии ООО Невский Простор, 2005. 368 с.; Введение в генде</w:t>
      </w:r>
      <w:r w:rsidRPr="009B7D5D">
        <w:rPr>
          <w:sz w:val="20"/>
          <w:szCs w:val="20"/>
        </w:rPr>
        <w:t>р</w:t>
      </w:r>
      <w:r w:rsidRPr="009B7D5D">
        <w:rPr>
          <w:sz w:val="20"/>
          <w:szCs w:val="20"/>
        </w:rPr>
        <w:t>ные исследования. Под общей редакцией И.В. Костиковой. 2-изд., перераб. и допол. М.: Аспект Пресс, 2005. 255 с.; Гендерная педагогика и психология: учебное пособие / Под ред. О.И. Ключко. Саранск: изд-во Мо</w:t>
      </w:r>
      <w:r w:rsidRPr="009B7D5D">
        <w:rPr>
          <w:sz w:val="20"/>
          <w:szCs w:val="20"/>
        </w:rPr>
        <w:t>р</w:t>
      </w:r>
      <w:r w:rsidRPr="009B7D5D">
        <w:rPr>
          <w:sz w:val="20"/>
          <w:szCs w:val="20"/>
        </w:rPr>
        <w:t xml:space="preserve">дов. ун-та, 2005. 156 с.; </w:t>
      </w:r>
      <w:r w:rsidRPr="009B7D5D">
        <w:rPr>
          <w:sz w:val="20"/>
          <w:szCs w:val="20"/>
          <w:lang w:val="x-none"/>
        </w:rPr>
        <w:t>Юкина, И.И. Введение в гендерные исследования: учеб. пособие</w:t>
      </w:r>
      <w:r w:rsidRPr="009B7D5D">
        <w:rPr>
          <w:sz w:val="20"/>
          <w:szCs w:val="20"/>
        </w:rPr>
        <w:t xml:space="preserve">. </w:t>
      </w:r>
      <w:r w:rsidRPr="009B7D5D">
        <w:rPr>
          <w:sz w:val="20"/>
          <w:szCs w:val="20"/>
          <w:lang w:val="x-none"/>
        </w:rPr>
        <w:t>СПб.: Изд-во Невского ин-та языка и лит., 2008. 88 c.</w:t>
      </w:r>
      <w:r w:rsidRPr="009B7D5D">
        <w:rPr>
          <w:sz w:val="20"/>
          <w:szCs w:val="20"/>
        </w:rPr>
        <w:t xml:space="preserve">; Основы гендерной политики (гендерология): учебное пособие. Изд. 2-е, испр. и допол. / под ред. Г.И. Климантовой. М.: Перспектива, 2008. 208 с.; Гендерология и феминология: учеб. пособие / Л.Д. Ерохина и др. М.: Флинта, Наука, 2009. 384 с. </w:t>
      </w:r>
    </w:p>
  </w:footnote>
  <w:footnote w:id="55">
    <w:p w:rsidR="00C07CD1" w:rsidRPr="00C13C52" w:rsidRDefault="00C07CD1" w:rsidP="009B7D5D">
      <w:pPr>
        <w:pStyle w:val="a3"/>
      </w:pPr>
      <w:r w:rsidRPr="00C13C52">
        <w:rPr>
          <w:rStyle w:val="a5"/>
          <w:rFonts w:cs="Times New Roman"/>
          <w:sz w:val="24"/>
          <w:szCs w:val="24"/>
        </w:rPr>
        <w:footnoteRef/>
      </w:r>
      <w:r w:rsidRPr="00C13C52">
        <w:t xml:space="preserve"> Политическое воображаемое гендерных исследований в бывшем СССР: взгляды изнутри, снаружи и со стороны. Круглый стол (17 июня 2005, Москва, Фонд Макартуров) // Гендерные исследования. 2007. №</w:t>
      </w:r>
      <w:r>
        <w:t> </w:t>
      </w:r>
      <w:r w:rsidRPr="00C13C52">
        <w:t xml:space="preserve">15.С. 14. </w:t>
      </w:r>
    </w:p>
  </w:footnote>
  <w:footnote w:id="56">
    <w:p w:rsidR="00C07CD1" w:rsidRPr="00B579C1" w:rsidRDefault="00C07CD1" w:rsidP="009B7D5D">
      <w:pPr>
        <w:pStyle w:val="a3"/>
      </w:pPr>
      <w:r w:rsidRPr="00B579C1">
        <w:rPr>
          <w:rStyle w:val="a5"/>
          <w:rFonts w:cs="Times New Roman"/>
          <w:sz w:val="24"/>
          <w:szCs w:val="24"/>
        </w:rPr>
        <w:footnoteRef/>
      </w:r>
      <w:r w:rsidRPr="00B579C1">
        <w:t xml:space="preserve"> Хасбулатова О.А. Опыт и традиции женского движени</w:t>
      </w:r>
      <w:r>
        <w:t>я в России.(1860-1917). Иваново: ИвГУ,</w:t>
      </w:r>
      <w:r w:rsidRPr="00B579C1">
        <w:t xml:space="preserve"> 1994. 135</w:t>
      </w:r>
      <w:r>
        <w:t xml:space="preserve"> </w:t>
      </w:r>
      <w:r w:rsidRPr="00B579C1">
        <w:t>с.</w:t>
      </w:r>
      <w:r>
        <w:t>;</w:t>
      </w:r>
      <w:r w:rsidRPr="00B579C1">
        <w:t xml:space="preserve"> Хасбулатова О.А., Гафизова Н.Б., Женское движение в России (</w:t>
      </w:r>
      <w:r>
        <w:t>в</w:t>
      </w:r>
      <w:r w:rsidRPr="00B579C1">
        <w:t>торая половина XIX-начало XX века)</w:t>
      </w:r>
      <w:r>
        <w:t>.</w:t>
      </w:r>
      <w:r w:rsidRPr="00B579C1">
        <w:t xml:space="preserve"> Иваново</w:t>
      </w:r>
      <w:r>
        <w:t>: ИвГУ, 2003, 256 </w:t>
      </w:r>
      <w:r w:rsidRPr="00B579C1">
        <w:t xml:space="preserve">с. </w:t>
      </w:r>
      <w:r w:rsidRPr="00E072C1">
        <w:t>Хасбулатова О. А. Российская гендерная политика в XX с</w:t>
      </w:r>
      <w:r>
        <w:t>толетии: мифы и реалии. Иваново</w:t>
      </w:r>
      <w:r w:rsidRPr="00E072C1">
        <w:t>: Ив</w:t>
      </w:r>
      <w:r>
        <w:t xml:space="preserve">ГУ, </w:t>
      </w:r>
      <w:r w:rsidRPr="00E072C1">
        <w:t>2005. 372</w:t>
      </w:r>
      <w:r>
        <w:t> </w:t>
      </w:r>
      <w:r w:rsidRPr="00E072C1">
        <w:t>с.</w:t>
      </w:r>
      <w:r w:rsidRPr="00B579C1">
        <w:t xml:space="preserve"> </w:t>
      </w:r>
    </w:p>
  </w:footnote>
  <w:footnote w:id="57">
    <w:p w:rsidR="00C07CD1" w:rsidRPr="00FF2150" w:rsidRDefault="00C07CD1" w:rsidP="009B7D5D">
      <w:pPr>
        <w:pStyle w:val="a3"/>
      </w:pPr>
      <w:r w:rsidRPr="00FF2150">
        <w:rPr>
          <w:rStyle w:val="a5"/>
          <w:rFonts w:cs="Times New Roman"/>
          <w:sz w:val="24"/>
          <w:szCs w:val="24"/>
        </w:rPr>
        <w:footnoteRef/>
      </w:r>
      <w:r w:rsidRPr="00FF2150">
        <w:t xml:space="preserve"> Подрывная деятельность Норвегии в России (23 мая 2013) // voprosik.net/podryvnaya-deyatelnost-norvegii-v-rossii/</w:t>
      </w:r>
    </w:p>
  </w:footnote>
  <w:footnote w:id="58">
    <w:p w:rsidR="00C07CD1" w:rsidRPr="00FF2150" w:rsidRDefault="00C07CD1" w:rsidP="009B7D5D">
      <w:pPr>
        <w:pStyle w:val="a3"/>
      </w:pPr>
      <w:r w:rsidRPr="00FF2150">
        <w:rPr>
          <w:rStyle w:val="a5"/>
          <w:rFonts w:cs="Times New Roman"/>
          <w:sz w:val="24"/>
          <w:szCs w:val="24"/>
        </w:rPr>
        <w:footnoteRef/>
      </w:r>
      <w:r w:rsidRPr="00FF2150">
        <w:t xml:space="preserve"> </w:t>
      </w:r>
      <w:r w:rsidRPr="004A62A3">
        <w:t>«Дни закрытых дверей» Европейского университета в Санкт-Петербурге</w:t>
      </w:r>
      <w:r>
        <w:t xml:space="preserve"> (5–10 марта 2008 г.) // </w:t>
      </w:r>
      <w:r w:rsidRPr="004A62A3">
        <w:t>http://polit.ru/topic/euspb/</w:t>
      </w:r>
    </w:p>
  </w:footnote>
  <w:footnote w:id="59">
    <w:p w:rsidR="00C07CD1" w:rsidRPr="00FF2150" w:rsidRDefault="00C07CD1" w:rsidP="009B7D5D">
      <w:pPr>
        <w:pStyle w:val="a3"/>
      </w:pPr>
      <w:r w:rsidRPr="00FF2150">
        <w:rPr>
          <w:rStyle w:val="a5"/>
          <w:rFonts w:cs="Times New Roman"/>
          <w:sz w:val="24"/>
          <w:szCs w:val="24"/>
        </w:rPr>
        <w:footnoteRef/>
      </w:r>
      <w:r w:rsidRPr="00FF2150">
        <w:t xml:space="preserve"> </w:t>
      </w:r>
      <w:r w:rsidRPr="004A62A3">
        <w:t>Политическое вооб</w:t>
      </w:r>
      <w:r>
        <w:t xml:space="preserve">ражаемое гендерных исследований… </w:t>
      </w:r>
      <w:r w:rsidRPr="00FF2150">
        <w:t>С.</w:t>
      </w:r>
      <w:r>
        <w:t> </w:t>
      </w:r>
      <w:r w:rsidRPr="00FF2150">
        <w:t xml:space="preserve">15. </w:t>
      </w:r>
    </w:p>
  </w:footnote>
  <w:footnote w:id="60">
    <w:p w:rsidR="00C07CD1" w:rsidRPr="00B16F8D" w:rsidRDefault="00C07CD1" w:rsidP="009B7D5D">
      <w:pPr>
        <w:pStyle w:val="a3"/>
      </w:pPr>
      <w:r w:rsidRPr="00B16F8D">
        <w:rPr>
          <w:rStyle w:val="a5"/>
          <w:rFonts w:cs="Times New Roman"/>
          <w:sz w:val="24"/>
          <w:szCs w:val="24"/>
        </w:rPr>
        <w:footnoteRef/>
      </w:r>
      <w:r w:rsidRPr="00B16F8D">
        <w:t xml:space="preserve"> Политическое воображаемое гендерных исследований... С.14–15.</w:t>
      </w:r>
    </w:p>
  </w:footnote>
  <w:footnote w:id="61">
    <w:p w:rsidR="00C07CD1" w:rsidRPr="00B16F8D" w:rsidRDefault="00C07CD1" w:rsidP="009B7D5D">
      <w:pPr>
        <w:pStyle w:val="a3"/>
      </w:pPr>
      <w:r w:rsidRPr="00B16F8D">
        <w:rPr>
          <w:rStyle w:val="a5"/>
          <w:rFonts w:cs="Times New Roman"/>
          <w:sz w:val="24"/>
          <w:szCs w:val="24"/>
        </w:rPr>
        <w:footnoteRef/>
      </w:r>
      <w:r w:rsidRPr="00B16F8D">
        <w:t xml:space="preserve"> Ушакин С. «Человек рода он»: знаки отсутствия // О муже(</w:t>
      </w:r>
      <w:r w:rsidRPr="00B16F8D">
        <w:rPr>
          <w:lang w:val="en-US"/>
        </w:rPr>
        <w:t>N</w:t>
      </w:r>
      <w:r w:rsidRPr="00B16F8D">
        <w:t>)ственности: Сб. статей. / сост. С. Ушакин. М.: НЛО, 2002. С. 20.</w:t>
      </w:r>
    </w:p>
  </w:footnote>
  <w:footnote w:id="62">
    <w:p w:rsidR="00C07CD1" w:rsidRPr="00B16F8D" w:rsidRDefault="00C07CD1" w:rsidP="009B7D5D">
      <w:pPr>
        <w:pStyle w:val="a3"/>
      </w:pPr>
      <w:r w:rsidRPr="00B16F8D">
        <w:rPr>
          <w:rStyle w:val="a5"/>
          <w:rFonts w:cs="Times New Roman"/>
          <w:sz w:val="24"/>
          <w:szCs w:val="24"/>
        </w:rPr>
        <w:footnoteRef/>
      </w:r>
      <w:r w:rsidRPr="00B16F8D">
        <w:t xml:space="preserve"> Силласте Г.Г. Гендерная социология: состояние, противоречия, перспективы // Социс. 2004. № 9. С.77. </w:t>
      </w:r>
    </w:p>
  </w:footnote>
  <w:footnote w:id="63">
    <w:p w:rsidR="00C07CD1" w:rsidRPr="00B16F8D" w:rsidRDefault="00C07CD1" w:rsidP="009B7D5D">
      <w:pPr>
        <w:pStyle w:val="a3"/>
      </w:pPr>
      <w:r w:rsidRPr="00B16F8D">
        <w:rPr>
          <w:rStyle w:val="a5"/>
          <w:rFonts w:cs="Times New Roman"/>
          <w:sz w:val="24"/>
          <w:szCs w:val="24"/>
        </w:rPr>
        <w:footnoteRef/>
      </w:r>
      <w:r w:rsidRPr="00B16F8D">
        <w:t xml:space="preserve"> </w:t>
      </w:r>
      <w:r>
        <w:t xml:space="preserve">Там же. С. 79. </w:t>
      </w:r>
    </w:p>
  </w:footnote>
  <w:footnote w:id="64">
    <w:p w:rsidR="00C07CD1" w:rsidRPr="00B16F8D" w:rsidRDefault="00C07CD1" w:rsidP="009B7D5D">
      <w:pPr>
        <w:pStyle w:val="a3"/>
      </w:pPr>
      <w:r w:rsidRPr="00B16F8D">
        <w:rPr>
          <w:rStyle w:val="a5"/>
          <w:rFonts w:cs="Times New Roman"/>
          <w:sz w:val="24"/>
          <w:szCs w:val="24"/>
        </w:rPr>
        <w:footnoteRef/>
      </w:r>
      <w:r w:rsidRPr="00B16F8D">
        <w:t xml:space="preserve"> Силласте Г.Г. Социогендерные отношения в период социальной трансформации // Социс. 1994. №3. С.15–22.</w:t>
      </w:r>
    </w:p>
  </w:footnote>
  <w:footnote w:id="65">
    <w:p w:rsidR="00C07CD1" w:rsidRPr="00B16F8D" w:rsidRDefault="00C07CD1" w:rsidP="009B7D5D">
      <w:pPr>
        <w:pStyle w:val="a3"/>
      </w:pPr>
      <w:r w:rsidRPr="00B16F8D">
        <w:rPr>
          <w:rStyle w:val="a5"/>
          <w:rFonts w:cs="Times New Roman"/>
          <w:sz w:val="24"/>
          <w:szCs w:val="24"/>
        </w:rPr>
        <w:footnoteRef/>
      </w:r>
      <w:r w:rsidRPr="00B16F8D">
        <w:t xml:space="preserve"> С.16. </w:t>
      </w:r>
    </w:p>
  </w:footnote>
  <w:footnote w:id="66">
    <w:p w:rsidR="00C07CD1" w:rsidRPr="001748EF" w:rsidRDefault="00C07CD1" w:rsidP="009B7D5D">
      <w:pPr>
        <w:pStyle w:val="a3"/>
        <w:rPr>
          <w:sz w:val="28"/>
          <w:szCs w:val="28"/>
        </w:rPr>
      </w:pPr>
      <w:r w:rsidRPr="00B16F8D">
        <w:rPr>
          <w:rStyle w:val="a5"/>
          <w:rFonts w:cs="Times New Roman"/>
          <w:sz w:val="24"/>
          <w:szCs w:val="24"/>
        </w:rPr>
        <w:footnoteRef/>
      </w:r>
      <w:r w:rsidRPr="00B16F8D">
        <w:t xml:space="preserve"> Силласт</w:t>
      </w:r>
      <w:r w:rsidRPr="003928AA">
        <w:t>е Г. Г. Гендерные исследования: размышления участника международного семинара // С</w:t>
      </w:r>
      <w:r w:rsidRPr="003928AA">
        <w:t>о</w:t>
      </w:r>
      <w:r w:rsidRPr="003928AA">
        <w:t>цис. 1992. №6. С.30–31.</w:t>
      </w:r>
      <w:r w:rsidRPr="001748EF">
        <w:rPr>
          <w:sz w:val="28"/>
          <w:szCs w:val="28"/>
        </w:rPr>
        <w:t xml:space="preserve"> </w:t>
      </w:r>
    </w:p>
  </w:footnote>
  <w:footnote w:id="67">
    <w:p w:rsidR="00C07CD1" w:rsidRPr="003928AA" w:rsidRDefault="00C07CD1" w:rsidP="009B7D5D">
      <w:pPr>
        <w:pStyle w:val="a3"/>
      </w:pPr>
      <w:r w:rsidRPr="003928AA">
        <w:rPr>
          <w:rStyle w:val="a5"/>
          <w:rFonts w:cs="Times New Roman"/>
          <w:sz w:val="24"/>
          <w:szCs w:val="24"/>
        </w:rPr>
        <w:footnoteRef/>
      </w:r>
      <w:r w:rsidRPr="003928AA">
        <w:t xml:space="preserve"> </w:t>
      </w:r>
      <w:r>
        <w:t xml:space="preserve">Ушакин С. </w:t>
      </w:r>
      <w:r w:rsidRPr="00B16F8D">
        <w:t>Пол как идеологический продукт: о некоторых направлениях в российском феминизме</w:t>
      </w:r>
      <w:r>
        <w:t xml:space="preserve"> // </w:t>
      </w:r>
      <w:r w:rsidRPr="003928AA">
        <w:t>Человек. 1997. №</w:t>
      </w:r>
      <w:r>
        <w:t> </w:t>
      </w:r>
      <w:r w:rsidRPr="003928AA">
        <w:t>2.</w:t>
      </w:r>
      <w:r>
        <w:t xml:space="preserve"> С.</w:t>
      </w:r>
      <w:r w:rsidRPr="00B16F8D">
        <w:t xml:space="preserve"> 62–71</w:t>
      </w:r>
      <w:r>
        <w:t>.</w:t>
      </w:r>
    </w:p>
  </w:footnote>
  <w:footnote w:id="68">
    <w:p w:rsidR="00C07CD1" w:rsidRPr="003928AA" w:rsidRDefault="00C07CD1" w:rsidP="009B7D5D">
      <w:pPr>
        <w:pStyle w:val="a3"/>
      </w:pPr>
      <w:r w:rsidRPr="003928AA">
        <w:rPr>
          <w:rStyle w:val="a5"/>
          <w:rFonts w:cs="Times New Roman"/>
          <w:sz w:val="24"/>
          <w:szCs w:val="24"/>
        </w:rPr>
        <w:footnoteRef/>
      </w:r>
      <w:r w:rsidRPr="003928AA">
        <w:t xml:space="preserve"> Ключко О.И. Отечественный вариант гендерных исследовани</w:t>
      </w:r>
      <w:r>
        <w:t>й (проблемы методологии) // ОНС.</w:t>
      </w:r>
      <w:r w:rsidRPr="003928AA">
        <w:t xml:space="preserve"> 2007. №</w:t>
      </w:r>
      <w:r>
        <w:t> </w:t>
      </w:r>
      <w:r w:rsidRPr="003928AA">
        <w:t>4. С.172–176.</w:t>
      </w:r>
    </w:p>
  </w:footnote>
  <w:footnote w:id="69">
    <w:p w:rsidR="00C07CD1" w:rsidRPr="003928AA" w:rsidRDefault="00C07CD1" w:rsidP="009B7D5D">
      <w:pPr>
        <w:pStyle w:val="a3"/>
      </w:pPr>
      <w:r w:rsidRPr="003928AA">
        <w:rPr>
          <w:rStyle w:val="a5"/>
          <w:rFonts w:cs="Times New Roman"/>
          <w:sz w:val="24"/>
          <w:szCs w:val="24"/>
        </w:rPr>
        <w:footnoteRef/>
      </w:r>
      <w:r w:rsidRPr="003928AA">
        <w:t xml:space="preserve"> </w:t>
      </w:r>
      <w:r w:rsidRPr="001979C3">
        <w:t xml:space="preserve">Чернова Ж. </w:t>
      </w:r>
      <w:r>
        <w:t>Указ. соч.</w:t>
      </w:r>
      <w:r w:rsidRPr="001979C3">
        <w:t xml:space="preserve"> С.</w:t>
      </w:r>
      <w:r>
        <w:t xml:space="preserve">13. </w:t>
      </w:r>
    </w:p>
  </w:footnote>
  <w:footnote w:id="70">
    <w:p w:rsidR="00C07CD1" w:rsidRPr="003928AA" w:rsidRDefault="00C07CD1" w:rsidP="009B7D5D">
      <w:pPr>
        <w:pStyle w:val="a3"/>
      </w:pPr>
      <w:r w:rsidRPr="003928AA">
        <w:rPr>
          <w:rStyle w:val="a5"/>
          <w:rFonts w:cs="Times New Roman"/>
          <w:sz w:val="24"/>
          <w:szCs w:val="24"/>
        </w:rPr>
        <w:footnoteRef/>
      </w:r>
      <w:r w:rsidRPr="003928AA">
        <w:t xml:space="preserve"> </w:t>
      </w:r>
      <w:r w:rsidRPr="00B16F8D">
        <w:t>Ключко О.И.</w:t>
      </w:r>
      <w:r>
        <w:t xml:space="preserve"> Указ. соч. С.173–</w:t>
      </w:r>
      <w:r w:rsidRPr="003928AA">
        <w:t>174</w:t>
      </w:r>
      <w:r>
        <w:t>.</w:t>
      </w:r>
    </w:p>
  </w:footnote>
  <w:footnote w:id="71">
    <w:p w:rsidR="00C07CD1" w:rsidRPr="001979C3" w:rsidRDefault="00C07CD1" w:rsidP="009B7D5D">
      <w:pPr>
        <w:pStyle w:val="a3"/>
      </w:pPr>
      <w:r w:rsidRPr="001979C3">
        <w:rPr>
          <w:rStyle w:val="a5"/>
          <w:rFonts w:cs="Times New Roman"/>
          <w:sz w:val="24"/>
          <w:szCs w:val="24"/>
        </w:rPr>
        <w:footnoteRef/>
      </w:r>
      <w:r w:rsidRPr="001979C3">
        <w:t xml:space="preserve"> Шнырова </w:t>
      </w:r>
      <w:r>
        <w:t>О</w:t>
      </w:r>
      <w:r w:rsidRPr="001979C3">
        <w:t>.</w:t>
      </w:r>
      <w:r>
        <w:t>В</w:t>
      </w:r>
      <w:r w:rsidRPr="001979C3">
        <w:t xml:space="preserve">. </w:t>
      </w:r>
      <w:r>
        <w:t>Конгресс в Тромсо // «Ж</w:t>
      </w:r>
      <w:r w:rsidRPr="001979C3">
        <w:t xml:space="preserve">енские миры-99». </w:t>
      </w:r>
      <w:r>
        <w:rPr>
          <w:lang w:val="en-US"/>
        </w:rPr>
        <w:t>VII</w:t>
      </w:r>
      <w:r w:rsidRPr="001979C3">
        <w:t xml:space="preserve"> </w:t>
      </w:r>
      <w:r>
        <w:t>В</w:t>
      </w:r>
      <w:r w:rsidRPr="001979C3">
        <w:t>семирный женский междисципл</w:t>
      </w:r>
      <w:r w:rsidRPr="001979C3">
        <w:t>и</w:t>
      </w:r>
      <w:r w:rsidRPr="001979C3">
        <w:t xml:space="preserve">нарный конгресс в Тромсо и гендерные исследования в </w:t>
      </w:r>
      <w:r>
        <w:t xml:space="preserve">России. Иваново, 1999. С. 4-19; </w:t>
      </w:r>
      <w:r w:rsidRPr="001979C3">
        <w:t>Ушакин</w:t>
      </w:r>
      <w:r>
        <w:t xml:space="preserve"> С. П</w:t>
      </w:r>
      <w:r w:rsidRPr="001979C3">
        <w:t>ол как идеологический конструкт: о некоторых направ</w:t>
      </w:r>
      <w:r>
        <w:t>лениях в российском феминизме //</w:t>
      </w:r>
      <w:r w:rsidRPr="001979C3">
        <w:t xml:space="preserve"> </w:t>
      </w:r>
      <w:r>
        <w:t>Ч</w:t>
      </w:r>
      <w:r w:rsidRPr="001979C3">
        <w:t>еловек</w:t>
      </w:r>
      <w:r>
        <w:t>.</w:t>
      </w:r>
      <w:r w:rsidRPr="001979C3">
        <w:t xml:space="preserve"> 1997</w:t>
      </w:r>
      <w:r>
        <w:t>.</w:t>
      </w:r>
      <w:r w:rsidRPr="001979C3">
        <w:t xml:space="preserve"> №</w:t>
      </w:r>
      <w:r>
        <w:t> </w:t>
      </w:r>
      <w:r w:rsidRPr="001979C3">
        <w:t>2</w:t>
      </w:r>
      <w:r>
        <w:t>.</w:t>
      </w:r>
      <w:r w:rsidRPr="001979C3">
        <w:t xml:space="preserve"> </w:t>
      </w:r>
      <w:r>
        <w:t>С. 62–71.</w:t>
      </w:r>
    </w:p>
  </w:footnote>
  <w:footnote w:id="72">
    <w:p w:rsidR="00C07CD1" w:rsidRPr="001979C3" w:rsidRDefault="00C07CD1" w:rsidP="009B7D5D">
      <w:pPr>
        <w:pStyle w:val="a3"/>
      </w:pPr>
      <w:r w:rsidRPr="001979C3">
        <w:rPr>
          <w:rStyle w:val="a5"/>
          <w:rFonts w:cs="Times New Roman"/>
          <w:sz w:val="24"/>
          <w:szCs w:val="24"/>
        </w:rPr>
        <w:footnoteRef/>
      </w:r>
      <w:r w:rsidRPr="001979C3">
        <w:t xml:space="preserve"> </w:t>
      </w:r>
      <w:r w:rsidRPr="00C00A6D">
        <w:t>Трансформируя академию: проблемы и перспективы развития гендерных исследований в бывшем СССР (междуна</w:t>
      </w:r>
      <w:r>
        <w:t>родная</w:t>
      </w:r>
      <w:r w:rsidRPr="00C00A6D">
        <w:t xml:space="preserve"> летняя школа в Форосе) // Г</w:t>
      </w:r>
      <w:r>
        <w:t>ендерная исследования</w:t>
      </w:r>
      <w:r w:rsidRPr="00C00A6D">
        <w:t xml:space="preserve">. </w:t>
      </w:r>
      <w:r>
        <w:t xml:space="preserve">Харьков: </w:t>
      </w:r>
      <w:r w:rsidRPr="00C00A6D">
        <w:t xml:space="preserve">ХЦГИ. 2000. №5. </w:t>
      </w:r>
      <w:r>
        <w:t xml:space="preserve">С.13, 17. </w:t>
      </w:r>
    </w:p>
  </w:footnote>
  <w:footnote w:id="73">
    <w:p w:rsidR="00C07CD1" w:rsidRPr="001979C3" w:rsidRDefault="00C07CD1" w:rsidP="009B7D5D">
      <w:pPr>
        <w:pStyle w:val="a3"/>
      </w:pPr>
      <w:r w:rsidRPr="001979C3">
        <w:rPr>
          <w:rStyle w:val="a5"/>
          <w:rFonts w:cs="Times New Roman"/>
          <w:sz w:val="24"/>
          <w:szCs w:val="24"/>
        </w:rPr>
        <w:footnoteRef/>
      </w:r>
      <w:r w:rsidRPr="001979C3">
        <w:t xml:space="preserve"> </w:t>
      </w:r>
      <w:r w:rsidRPr="00F35F8C">
        <w:t>Здравомыслова Е.А., Тёмкина А.А. Исследования женщин и гендерные исследования на Западе и в России // ОНС. 1999. №</w:t>
      </w:r>
      <w:r>
        <w:t> </w:t>
      </w:r>
      <w:r w:rsidRPr="00F35F8C">
        <w:t>6. С.1</w:t>
      </w:r>
      <w:r>
        <w:t>82</w:t>
      </w:r>
      <w:r w:rsidRPr="00F35F8C">
        <w:t xml:space="preserve">. </w:t>
      </w:r>
    </w:p>
  </w:footnote>
  <w:footnote w:id="74">
    <w:p w:rsidR="00C07CD1" w:rsidRPr="001979C3" w:rsidRDefault="00C07CD1" w:rsidP="009B7D5D">
      <w:pPr>
        <w:pStyle w:val="a3"/>
      </w:pPr>
      <w:r w:rsidRPr="001979C3">
        <w:rPr>
          <w:rStyle w:val="a5"/>
          <w:rFonts w:cs="Times New Roman"/>
          <w:sz w:val="24"/>
          <w:szCs w:val="24"/>
        </w:rPr>
        <w:footnoteRef/>
      </w:r>
      <w:r w:rsidRPr="001979C3">
        <w:t xml:space="preserve"> Брандт Г.А. Гендерные исследования в России: особенности и проблемы // Гендерные отношения в современной России: исследования 1990-х годов: сб. науч. статей / под ред. Л.Н. Попковой, И.Н. Тартаковской. Самара: из-во Самарский ун-т, 2003. С.</w:t>
      </w:r>
      <w:r>
        <w:t> </w:t>
      </w:r>
      <w:r w:rsidRPr="001979C3">
        <w:t>24–25.</w:t>
      </w:r>
    </w:p>
  </w:footnote>
  <w:footnote w:id="75">
    <w:p w:rsidR="00C07CD1" w:rsidRPr="001979C3" w:rsidRDefault="00C07CD1" w:rsidP="009B7D5D">
      <w:pPr>
        <w:pStyle w:val="a3"/>
      </w:pPr>
      <w:r w:rsidRPr="001979C3">
        <w:rPr>
          <w:rStyle w:val="a5"/>
          <w:rFonts w:cs="Times New Roman"/>
          <w:sz w:val="24"/>
          <w:szCs w:val="24"/>
        </w:rPr>
        <w:footnoteRef/>
      </w:r>
      <w:r w:rsidRPr="001979C3">
        <w:t xml:space="preserve"> Воронина О.А. Оппозиция духа и материи: гендерный аспект //</w:t>
      </w:r>
      <w:r>
        <w:t xml:space="preserve"> </w:t>
      </w:r>
      <w:r w:rsidRPr="001979C3">
        <w:t>В</w:t>
      </w:r>
      <w:r>
        <w:t>опросы философии</w:t>
      </w:r>
      <w:r w:rsidRPr="001979C3">
        <w:t>. 2007. №</w:t>
      </w:r>
      <w:r>
        <w:t> </w:t>
      </w:r>
      <w:r w:rsidRPr="001979C3">
        <w:t>2. С.</w:t>
      </w:r>
      <w:r>
        <w:t> </w:t>
      </w:r>
      <w:r w:rsidRPr="001979C3">
        <w:t>56-65.</w:t>
      </w:r>
    </w:p>
  </w:footnote>
  <w:footnote w:id="76">
    <w:p w:rsidR="00C07CD1" w:rsidRPr="00F35F8C" w:rsidRDefault="00C07CD1" w:rsidP="009B7D5D">
      <w:pPr>
        <w:pStyle w:val="a3"/>
      </w:pPr>
      <w:r w:rsidRPr="00F35F8C">
        <w:rPr>
          <w:rStyle w:val="a5"/>
          <w:rFonts w:cs="Times New Roman"/>
          <w:sz w:val="24"/>
          <w:szCs w:val="24"/>
        </w:rPr>
        <w:footnoteRef/>
      </w:r>
      <w:r w:rsidRPr="00F35F8C">
        <w:t xml:space="preserve"> Брандт</w:t>
      </w:r>
      <w:r>
        <w:t xml:space="preserve"> </w:t>
      </w:r>
      <w:r w:rsidRPr="00F35F8C">
        <w:t xml:space="preserve">Г.А. Указ. соч. С. 25. </w:t>
      </w:r>
    </w:p>
  </w:footnote>
  <w:footnote w:id="77">
    <w:p w:rsidR="00C07CD1" w:rsidRPr="002774AE" w:rsidRDefault="00C07CD1" w:rsidP="009B7D5D">
      <w:pPr>
        <w:pStyle w:val="a3"/>
      </w:pPr>
      <w:r w:rsidRPr="002774AE">
        <w:rPr>
          <w:rStyle w:val="a5"/>
          <w:rFonts w:cs="Times New Roman"/>
          <w:sz w:val="24"/>
          <w:szCs w:val="24"/>
        </w:rPr>
        <w:footnoteRef/>
      </w:r>
      <w:r w:rsidRPr="002774AE">
        <w:t xml:space="preserve"> Барчунова</w:t>
      </w:r>
      <w:r>
        <w:t xml:space="preserve"> Т.В. </w:t>
      </w:r>
      <w:r w:rsidRPr="00F35F8C">
        <w:t>Барчйнова Т. Эксключия и инклюзия сообщества гендерных исследователей // Пр</w:t>
      </w:r>
      <w:r w:rsidRPr="00F35F8C">
        <w:t>е</w:t>
      </w:r>
      <w:r w:rsidRPr="00F35F8C">
        <w:t xml:space="preserve">одоление. Новосибирск. 2000. С.216–226. </w:t>
      </w:r>
    </w:p>
  </w:footnote>
  <w:footnote w:id="78">
    <w:p w:rsidR="00C07CD1" w:rsidRPr="002774AE" w:rsidRDefault="00C07CD1" w:rsidP="009B7D5D">
      <w:pPr>
        <w:pStyle w:val="a3"/>
      </w:pPr>
      <w:r w:rsidRPr="002774AE">
        <w:rPr>
          <w:rStyle w:val="a5"/>
          <w:rFonts w:cs="Times New Roman"/>
          <w:sz w:val="24"/>
          <w:szCs w:val="24"/>
        </w:rPr>
        <w:footnoteRef/>
      </w:r>
      <w:r w:rsidRPr="002774AE">
        <w:t xml:space="preserve"> Трансформируя академию</w:t>
      </w:r>
      <w:r>
        <w:t xml:space="preserve">… С. 33. </w:t>
      </w:r>
    </w:p>
  </w:footnote>
  <w:footnote w:id="79">
    <w:p w:rsidR="00C07CD1" w:rsidRPr="002774AE" w:rsidRDefault="00C07CD1" w:rsidP="009B7D5D">
      <w:pPr>
        <w:pStyle w:val="a3"/>
      </w:pPr>
      <w:r w:rsidRPr="002774AE">
        <w:rPr>
          <w:rStyle w:val="a5"/>
          <w:rFonts w:cs="Times New Roman"/>
          <w:sz w:val="24"/>
          <w:szCs w:val="24"/>
        </w:rPr>
        <w:footnoteRef/>
      </w:r>
      <w:r w:rsidRPr="002774AE">
        <w:t xml:space="preserve"> Козлова Н.Н.</w:t>
      </w:r>
      <w:r w:rsidRPr="002774AE">
        <w:rPr>
          <w:rFonts w:eastAsia="Times New Roman"/>
          <w:kern w:val="20"/>
          <w:lang w:eastAsia="ru-RU"/>
        </w:rPr>
        <w:t xml:space="preserve"> </w:t>
      </w:r>
      <w:r w:rsidRPr="002774AE">
        <w:t>Гендер как инструмент политологического анализа // Пути и перспективы интеграции гендерного подхода в гуманитарные дисциплины. Материалы научной конференции. Тверь, 2–4 июня, 2000. Тверь: Фолиум, 2000. С.</w:t>
      </w:r>
      <w:r>
        <w:t> </w:t>
      </w:r>
      <w:r w:rsidRPr="002774AE">
        <w:t xml:space="preserve">38–39. </w:t>
      </w:r>
    </w:p>
  </w:footnote>
  <w:footnote w:id="80">
    <w:p w:rsidR="00C07CD1" w:rsidRPr="00F35F8C" w:rsidRDefault="00C07CD1" w:rsidP="009B7D5D">
      <w:pPr>
        <w:pStyle w:val="a3"/>
      </w:pPr>
      <w:r w:rsidRPr="00F35F8C">
        <w:rPr>
          <w:rStyle w:val="a5"/>
          <w:rFonts w:cs="Times New Roman"/>
          <w:sz w:val="24"/>
          <w:szCs w:val="24"/>
        </w:rPr>
        <w:footnoteRef/>
      </w:r>
      <w:r w:rsidRPr="00F35F8C">
        <w:t xml:space="preserve"> Шоре Э., Хайдер К. Вступительные замечания о совместном русско-немецком научном проекте // Пол. Гендер. Куль</w:t>
      </w:r>
      <w:r>
        <w:t>т</w:t>
      </w:r>
      <w:r w:rsidRPr="00F35F8C">
        <w:t>ура. / под ред. Э. Шоре, К. Хайдер. М.: РГГУ. 1999. С.9–23.</w:t>
      </w:r>
    </w:p>
  </w:footnote>
  <w:footnote w:id="81">
    <w:p w:rsidR="00C07CD1" w:rsidRPr="00F35F8C" w:rsidRDefault="00C07CD1" w:rsidP="009B7D5D">
      <w:pPr>
        <w:pStyle w:val="a3"/>
      </w:pPr>
      <w:r w:rsidRPr="00F35F8C">
        <w:rPr>
          <w:rStyle w:val="a5"/>
          <w:rFonts w:cs="Times New Roman"/>
          <w:sz w:val="24"/>
          <w:szCs w:val="24"/>
        </w:rPr>
        <w:footnoteRef/>
      </w:r>
      <w:r w:rsidRPr="00F35F8C">
        <w:t xml:space="preserve"> Тартаковская И.Н. Гендерная социология. М.: ООО Вариант при участии ООО Невский Простор, 2005. С. 14–15.</w:t>
      </w:r>
    </w:p>
  </w:footnote>
  <w:footnote w:id="82">
    <w:p w:rsidR="00C07CD1" w:rsidRPr="00F35F8C" w:rsidRDefault="00C07CD1" w:rsidP="009B7D5D">
      <w:pPr>
        <w:pStyle w:val="a3"/>
      </w:pPr>
      <w:r w:rsidRPr="00F35F8C">
        <w:rPr>
          <w:rStyle w:val="a5"/>
          <w:rFonts w:cs="Times New Roman"/>
          <w:sz w:val="24"/>
          <w:szCs w:val="24"/>
        </w:rPr>
        <w:footnoteRef/>
      </w:r>
      <w:r w:rsidRPr="00F35F8C">
        <w:t xml:space="preserve"> Ушакин С. «Человек рода он»: знаки отсутствия </w:t>
      </w:r>
      <w:r>
        <w:t>С. 18.</w:t>
      </w:r>
      <w:r w:rsidRPr="00F35F8C">
        <w:t xml:space="preserve"> </w:t>
      </w:r>
    </w:p>
  </w:footnote>
  <w:footnote w:id="83">
    <w:p w:rsidR="00C07CD1" w:rsidRPr="00F35F8C" w:rsidRDefault="00C07CD1" w:rsidP="009B7D5D">
      <w:pPr>
        <w:pStyle w:val="a3"/>
      </w:pPr>
      <w:r w:rsidRPr="00F35F8C">
        <w:rPr>
          <w:rStyle w:val="a5"/>
          <w:rFonts w:cs="Times New Roman"/>
          <w:sz w:val="24"/>
          <w:szCs w:val="24"/>
        </w:rPr>
        <w:footnoteRef/>
      </w:r>
      <w:r w:rsidRPr="00F35F8C">
        <w:t xml:space="preserve"> Там же. </w:t>
      </w:r>
    </w:p>
  </w:footnote>
  <w:footnote w:id="84">
    <w:p w:rsidR="00C07CD1" w:rsidRPr="002774AE" w:rsidRDefault="00C07CD1" w:rsidP="009B7D5D">
      <w:pPr>
        <w:pStyle w:val="a3"/>
      </w:pPr>
      <w:r w:rsidRPr="00F35F8C">
        <w:rPr>
          <w:rStyle w:val="a5"/>
          <w:rFonts w:cs="Times New Roman"/>
          <w:sz w:val="24"/>
          <w:szCs w:val="24"/>
        </w:rPr>
        <w:footnoteRef/>
      </w:r>
      <w:r w:rsidRPr="00F35F8C">
        <w:t xml:space="preserve"> Там же.</w:t>
      </w:r>
      <w:r>
        <w:t xml:space="preserve"> </w:t>
      </w:r>
    </w:p>
  </w:footnote>
  <w:footnote w:id="85">
    <w:p w:rsidR="00C07CD1" w:rsidRPr="002774AE" w:rsidRDefault="00C07CD1" w:rsidP="009B7D5D">
      <w:pPr>
        <w:pStyle w:val="a3"/>
      </w:pPr>
      <w:r w:rsidRPr="002774AE">
        <w:rPr>
          <w:rStyle w:val="a5"/>
          <w:rFonts w:cs="Times New Roman"/>
          <w:sz w:val="24"/>
          <w:szCs w:val="24"/>
        </w:rPr>
        <w:footnoteRef/>
      </w:r>
      <w:r w:rsidRPr="002774AE">
        <w:t xml:space="preserve"> Блохина Н.А. Понятие гендера: становление, основные концепции и представления // Общество и гендер. Материалы Летней школы в Рязани / </w:t>
      </w:r>
      <w:r>
        <w:t>с</w:t>
      </w:r>
      <w:r w:rsidRPr="002774AE">
        <w:t>ост. Н.А.</w:t>
      </w:r>
      <w:r>
        <w:rPr>
          <w:lang w:val="en-US"/>
        </w:rPr>
        <w:t> </w:t>
      </w:r>
      <w:r w:rsidRPr="002774AE">
        <w:t xml:space="preserve">Блохина. Рязань, Поверженный, 2003. С. 35. </w:t>
      </w:r>
    </w:p>
  </w:footnote>
  <w:footnote w:id="86">
    <w:p w:rsidR="00C07CD1" w:rsidRPr="002774AE" w:rsidRDefault="00C07CD1" w:rsidP="009B7D5D">
      <w:pPr>
        <w:pStyle w:val="a3"/>
      </w:pPr>
      <w:r w:rsidRPr="002774AE">
        <w:rPr>
          <w:rStyle w:val="a5"/>
          <w:rFonts w:cs="Times New Roman"/>
          <w:sz w:val="24"/>
          <w:szCs w:val="24"/>
        </w:rPr>
        <w:footnoteRef/>
      </w:r>
      <w:r w:rsidRPr="002774AE">
        <w:t xml:space="preserve"> Трансформируя академию</w:t>
      </w:r>
      <w:r>
        <w:t xml:space="preserve">… </w:t>
      </w:r>
      <w:r w:rsidRPr="002774AE">
        <w:t>С.</w:t>
      </w:r>
      <w:r>
        <w:t xml:space="preserve">33–40. </w:t>
      </w:r>
    </w:p>
  </w:footnote>
  <w:footnote w:id="87">
    <w:p w:rsidR="00C07CD1" w:rsidRPr="002774AE" w:rsidRDefault="00C07CD1" w:rsidP="009B7D5D">
      <w:pPr>
        <w:pStyle w:val="a3"/>
      </w:pPr>
      <w:r w:rsidRPr="002774AE">
        <w:rPr>
          <w:rStyle w:val="a5"/>
          <w:rFonts w:cs="Times New Roman"/>
          <w:sz w:val="24"/>
          <w:szCs w:val="24"/>
        </w:rPr>
        <w:footnoteRef/>
      </w:r>
      <w:r w:rsidRPr="002774AE">
        <w:t xml:space="preserve"> Там же. С. 16.</w:t>
      </w:r>
    </w:p>
  </w:footnote>
  <w:footnote w:id="88">
    <w:p w:rsidR="00C07CD1" w:rsidRPr="00605AD8" w:rsidRDefault="00C07CD1" w:rsidP="009B7D5D">
      <w:pPr>
        <w:pStyle w:val="a3"/>
      </w:pPr>
      <w:r w:rsidRPr="00605AD8">
        <w:rPr>
          <w:rStyle w:val="a5"/>
          <w:rFonts w:cs="Times New Roman"/>
          <w:sz w:val="24"/>
          <w:szCs w:val="24"/>
        </w:rPr>
        <w:footnoteRef/>
      </w:r>
      <w:r w:rsidRPr="00605AD8">
        <w:t xml:space="preserve"> Там же. С. 15.</w:t>
      </w:r>
    </w:p>
  </w:footnote>
  <w:footnote w:id="89">
    <w:p w:rsidR="00C07CD1" w:rsidRPr="009B7D5D" w:rsidRDefault="00C07CD1" w:rsidP="009B7D5D">
      <w:pPr>
        <w:rPr>
          <w:sz w:val="20"/>
          <w:szCs w:val="20"/>
        </w:rPr>
      </w:pPr>
      <w:r w:rsidRPr="009B7D5D">
        <w:rPr>
          <w:rStyle w:val="a5"/>
          <w:rFonts w:cs="Times New Roman"/>
          <w:sz w:val="20"/>
          <w:szCs w:val="20"/>
        </w:rPr>
        <w:footnoteRef/>
      </w:r>
      <w:r w:rsidRPr="009B7D5D">
        <w:rPr>
          <w:sz w:val="20"/>
          <w:szCs w:val="20"/>
        </w:rPr>
        <w:t xml:space="preserve"> Клименкова Т.А. Женщина как феномен культуры. Взгляд из России. М.: Преображение. 1996. С. 7; Трансформируя академию… С. 15, 31.</w:t>
      </w:r>
    </w:p>
  </w:footnote>
  <w:footnote w:id="90">
    <w:p w:rsidR="00C07CD1" w:rsidRPr="00605AD8" w:rsidRDefault="00C07CD1" w:rsidP="009B7D5D">
      <w:pPr>
        <w:pStyle w:val="a3"/>
      </w:pPr>
      <w:r w:rsidRPr="00605AD8">
        <w:rPr>
          <w:rStyle w:val="a5"/>
          <w:rFonts w:cs="Times New Roman"/>
          <w:sz w:val="24"/>
          <w:szCs w:val="24"/>
        </w:rPr>
        <w:footnoteRef/>
      </w:r>
      <w:r w:rsidRPr="00605AD8">
        <w:t xml:space="preserve"> </w:t>
      </w:r>
      <w:r w:rsidRPr="00AB1CB9">
        <w:t>Силласте Г.Г. Гендерная социология: состояние</w:t>
      </w:r>
      <w:r>
        <w:t>…</w:t>
      </w:r>
      <w:r w:rsidRPr="00AB1CB9">
        <w:t xml:space="preserve"> </w:t>
      </w:r>
      <w:r>
        <w:t>С.78.</w:t>
      </w:r>
    </w:p>
  </w:footnote>
  <w:footnote w:id="91">
    <w:p w:rsidR="00C07CD1" w:rsidRPr="00DB3787" w:rsidRDefault="00C07CD1" w:rsidP="009B7D5D">
      <w:pPr>
        <w:pStyle w:val="a3"/>
      </w:pPr>
      <w:r w:rsidRPr="00DB3787">
        <w:rPr>
          <w:rStyle w:val="a5"/>
          <w:rFonts w:cs="Times New Roman"/>
          <w:sz w:val="24"/>
          <w:szCs w:val="24"/>
        </w:rPr>
        <w:footnoteRef/>
      </w:r>
      <w:r w:rsidRPr="00DB3787">
        <w:t xml:space="preserve"> Посадская А.И. Указ. соч. С.11.</w:t>
      </w:r>
    </w:p>
  </w:footnote>
  <w:footnote w:id="92">
    <w:p w:rsidR="00C07CD1" w:rsidRPr="00DB3787" w:rsidRDefault="00C07CD1" w:rsidP="009B7D5D">
      <w:pPr>
        <w:pStyle w:val="a3"/>
      </w:pPr>
      <w:r w:rsidRPr="00DB3787">
        <w:rPr>
          <w:rStyle w:val="a5"/>
          <w:rFonts w:cs="Times New Roman"/>
          <w:sz w:val="24"/>
          <w:szCs w:val="24"/>
        </w:rPr>
        <w:footnoteRef/>
      </w:r>
      <w:r w:rsidRPr="00DB3787">
        <w:t xml:space="preserve"> Транс</w:t>
      </w:r>
      <w:r>
        <w:t>формируя</w:t>
      </w:r>
      <w:r w:rsidRPr="00DB3787">
        <w:t xml:space="preserve"> академию…</w:t>
      </w:r>
      <w:r>
        <w:t xml:space="preserve"> С.13</w:t>
      </w:r>
      <w:r w:rsidRPr="00DB3787">
        <w:t xml:space="preserve">. </w:t>
      </w:r>
    </w:p>
  </w:footnote>
  <w:footnote w:id="93">
    <w:p w:rsidR="00C07CD1" w:rsidRPr="00DB3787" w:rsidRDefault="00C07CD1" w:rsidP="009B7D5D">
      <w:pPr>
        <w:pStyle w:val="a3"/>
      </w:pPr>
      <w:r w:rsidRPr="00DB3787">
        <w:rPr>
          <w:rStyle w:val="a5"/>
          <w:rFonts w:cs="Times New Roman"/>
          <w:sz w:val="24"/>
          <w:szCs w:val="24"/>
        </w:rPr>
        <w:footnoteRef/>
      </w:r>
      <w:r w:rsidRPr="00DB3787">
        <w:t xml:space="preserve"> Там же. С. 27. </w:t>
      </w:r>
    </w:p>
  </w:footnote>
  <w:footnote w:id="94">
    <w:p w:rsidR="00C07CD1" w:rsidRPr="00632003" w:rsidRDefault="00C07CD1" w:rsidP="009B7D5D">
      <w:pPr>
        <w:pStyle w:val="a3"/>
      </w:pPr>
      <w:r w:rsidRPr="00DB3787">
        <w:rPr>
          <w:rStyle w:val="a5"/>
          <w:rFonts w:cs="Times New Roman"/>
          <w:sz w:val="24"/>
          <w:szCs w:val="24"/>
        </w:rPr>
        <w:footnoteRef/>
      </w:r>
      <w:r w:rsidRPr="00DB3787">
        <w:t xml:space="preserve"> Здравомыслова Е.А., Т</w:t>
      </w:r>
      <w:r>
        <w:t>ёмкина А.А. Исследования женщин…</w:t>
      </w:r>
      <w:r w:rsidRPr="00DB3787">
        <w:t xml:space="preserve"> </w:t>
      </w:r>
      <w:r w:rsidRPr="00632003">
        <w:t>С. 177–188.</w:t>
      </w:r>
    </w:p>
  </w:footnote>
  <w:footnote w:id="95">
    <w:p w:rsidR="00C07CD1" w:rsidRPr="00632003" w:rsidRDefault="00C07CD1" w:rsidP="009B7D5D">
      <w:pPr>
        <w:pStyle w:val="a3"/>
      </w:pPr>
      <w:r w:rsidRPr="00632003">
        <w:rPr>
          <w:rStyle w:val="a5"/>
          <w:rFonts w:cs="Times New Roman"/>
          <w:sz w:val="24"/>
          <w:szCs w:val="24"/>
        </w:rPr>
        <w:footnoteRef/>
      </w:r>
      <w:r w:rsidRPr="00632003">
        <w:t xml:space="preserve"> Юлина Н.С. Женщина,</w:t>
      </w:r>
      <w:r>
        <w:t xml:space="preserve"> </w:t>
      </w:r>
      <w:r w:rsidRPr="00632003">
        <w:t>семья и</w:t>
      </w:r>
      <w:r>
        <w:t xml:space="preserve"> </w:t>
      </w:r>
      <w:r w:rsidRPr="00632003">
        <w:t>общество в феминист</w:t>
      </w:r>
      <w:r>
        <w:t>с</w:t>
      </w:r>
      <w:r w:rsidRPr="00632003">
        <w:t>кой мысли США //</w:t>
      </w:r>
      <w:r>
        <w:t xml:space="preserve"> Вопросы философии</w:t>
      </w:r>
      <w:r w:rsidRPr="00632003">
        <w:t>. 1994. №</w:t>
      </w:r>
      <w:r>
        <w:t> </w:t>
      </w:r>
      <w:r w:rsidRPr="00632003">
        <w:t>9. С.13</w:t>
      </w:r>
      <w:r>
        <w:t xml:space="preserve">5. </w:t>
      </w:r>
    </w:p>
  </w:footnote>
  <w:footnote w:id="96">
    <w:p w:rsidR="00C07CD1" w:rsidRDefault="00C07CD1" w:rsidP="009B7D5D">
      <w:pPr>
        <w:pStyle w:val="a3"/>
      </w:pPr>
      <w:r w:rsidRPr="00632003">
        <w:rPr>
          <w:rStyle w:val="a5"/>
          <w:rFonts w:cs="Times New Roman"/>
          <w:sz w:val="24"/>
          <w:szCs w:val="24"/>
        </w:rPr>
        <w:footnoteRef/>
      </w:r>
      <w:r w:rsidRPr="00632003">
        <w:t xml:space="preserve"> Брандт </w:t>
      </w:r>
      <w:r>
        <w:t xml:space="preserve">Г.А. Указ. соч. </w:t>
      </w:r>
      <w:r w:rsidRPr="00632003">
        <w:t>С.</w:t>
      </w:r>
      <w:r>
        <w:t> </w:t>
      </w:r>
      <w:r w:rsidRPr="00632003">
        <w:t>26–27.</w:t>
      </w:r>
      <w:r>
        <w:t xml:space="preserve"> </w:t>
      </w:r>
    </w:p>
  </w:footnote>
  <w:footnote w:id="97">
    <w:p w:rsidR="00C07CD1" w:rsidRPr="0043587F" w:rsidRDefault="00C07CD1" w:rsidP="009B7D5D">
      <w:pPr>
        <w:pStyle w:val="a3"/>
      </w:pPr>
      <w:r w:rsidRPr="0043587F">
        <w:rPr>
          <w:rStyle w:val="a5"/>
          <w:rFonts w:cs="Times New Roman"/>
          <w:sz w:val="24"/>
          <w:szCs w:val="24"/>
        </w:rPr>
        <w:footnoteRef/>
      </w:r>
      <w:r w:rsidRPr="0043587F">
        <w:t xml:space="preserve"> </w:t>
      </w:r>
      <w:r w:rsidRPr="00DB3787">
        <w:t>Здравомыслова Е.А., Тёмкина А.А. Исследования женщин…</w:t>
      </w:r>
      <w:r>
        <w:t xml:space="preserve"> С.183. </w:t>
      </w:r>
    </w:p>
  </w:footnote>
  <w:footnote w:id="98">
    <w:p w:rsidR="00C07CD1" w:rsidRPr="0043587F" w:rsidRDefault="00C07CD1" w:rsidP="009B7D5D">
      <w:pPr>
        <w:pStyle w:val="a3"/>
      </w:pPr>
      <w:r w:rsidRPr="0043587F">
        <w:rPr>
          <w:rStyle w:val="a5"/>
          <w:rFonts w:cs="Times New Roman"/>
          <w:sz w:val="24"/>
          <w:szCs w:val="24"/>
        </w:rPr>
        <w:footnoteRef/>
      </w:r>
      <w:r w:rsidRPr="0043587F">
        <w:t xml:space="preserve"> Юлина Н.С. Женщина, семья и общество в феминисткой </w:t>
      </w:r>
      <w:r>
        <w:t>мысли США… С.132–</w:t>
      </w:r>
      <w:r w:rsidRPr="0043587F">
        <w:t>146.</w:t>
      </w:r>
    </w:p>
  </w:footnote>
  <w:footnote w:id="99">
    <w:p w:rsidR="00C07CD1" w:rsidRPr="0043587F" w:rsidRDefault="00C07CD1" w:rsidP="009B7D5D">
      <w:pPr>
        <w:pStyle w:val="a3"/>
      </w:pPr>
      <w:r w:rsidRPr="0043587F">
        <w:rPr>
          <w:rStyle w:val="a5"/>
          <w:rFonts w:cs="Times New Roman"/>
          <w:sz w:val="24"/>
          <w:szCs w:val="24"/>
        </w:rPr>
        <w:footnoteRef/>
      </w:r>
      <w:r w:rsidRPr="0043587F">
        <w:t xml:space="preserve"> </w:t>
      </w:r>
      <w:r>
        <w:t>Политическое воображаемое… С. </w:t>
      </w:r>
      <w:r w:rsidRPr="0043587F">
        <w:t>12-13.</w:t>
      </w:r>
    </w:p>
  </w:footnote>
  <w:footnote w:id="100">
    <w:p w:rsidR="00C07CD1" w:rsidRPr="009B7D5D" w:rsidRDefault="00C07CD1" w:rsidP="009B7D5D">
      <w:pPr>
        <w:rPr>
          <w:sz w:val="20"/>
          <w:szCs w:val="20"/>
        </w:rPr>
      </w:pPr>
      <w:r w:rsidRPr="009B7D5D">
        <w:rPr>
          <w:rStyle w:val="a5"/>
          <w:rFonts w:cs="Times New Roman"/>
          <w:sz w:val="20"/>
          <w:szCs w:val="20"/>
        </w:rPr>
        <w:footnoteRef/>
      </w:r>
      <w:r w:rsidRPr="009B7D5D">
        <w:rPr>
          <w:sz w:val="20"/>
          <w:szCs w:val="20"/>
        </w:rPr>
        <w:t xml:space="preserve"> Шнырова О.В. Проблемы восприятия гендерных исследований в академической среде// Пол, ге</w:t>
      </w:r>
      <w:r w:rsidRPr="009B7D5D">
        <w:rPr>
          <w:sz w:val="20"/>
          <w:szCs w:val="20"/>
        </w:rPr>
        <w:t>н</w:t>
      </w:r>
      <w:r w:rsidRPr="009B7D5D">
        <w:rPr>
          <w:sz w:val="20"/>
          <w:szCs w:val="20"/>
        </w:rPr>
        <w:t>дер, культура. М.: МЦГИ, 2000. С. 233.</w:t>
      </w:r>
    </w:p>
  </w:footnote>
  <w:footnote w:id="101">
    <w:p w:rsidR="00C07CD1" w:rsidRPr="0043587F" w:rsidRDefault="00C07CD1" w:rsidP="009B7D5D">
      <w:pPr>
        <w:pStyle w:val="a3"/>
      </w:pPr>
      <w:r w:rsidRPr="0043587F">
        <w:rPr>
          <w:rStyle w:val="a5"/>
          <w:rFonts w:cs="Times New Roman"/>
          <w:sz w:val="24"/>
          <w:szCs w:val="24"/>
        </w:rPr>
        <w:footnoteRef/>
      </w:r>
      <w:r w:rsidRPr="0043587F">
        <w:t xml:space="preserve"> </w:t>
      </w:r>
      <w:r>
        <w:t xml:space="preserve">Барчунова Т.В. Указ. соч. </w:t>
      </w:r>
    </w:p>
  </w:footnote>
  <w:footnote w:id="102">
    <w:p w:rsidR="00C07CD1" w:rsidRPr="0043587F" w:rsidRDefault="00C07CD1" w:rsidP="009B7D5D">
      <w:pPr>
        <w:pStyle w:val="a3"/>
      </w:pPr>
      <w:r w:rsidRPr="0043587F">
        <w:rPr>
          <w:rStyle w:val="a5"/>
          <w:rFonts w:cs="Times New Roman"/>
          <w:sz w:val="24"/>
          <w:szCs w:val="24"/>
        </w:rPr>
        <w:footnoteRef/>
      </w:r>
      <w:r w:rsidRPr="0043587F">
        <w:t xml:space="preserve"> </w:t>
      </w:r>
      <w:r>
        <w:t>Успенская В.И., Козлова Н.Н., Рассадин С.В., Монахова ЮА., Нагимова</w:t>
      </w:r>
      <w:r w:rsidRPr="004F4116">
        <w:t xml:space="preserve"> </w:t>
      </w:r>
      <w:r>
        <w:t>А.М., Полякова</w:t>
      </w:r>
      <w:r w:rsidRPr="004F4116">
        <w:t xml:space="preserve"> </w:t>
      </w:r>
      <w:r>
        <w:t>Т.А. Ге</w:t>
      </w:r>
      <w:r>
        <w:t>н</w:t>
      </w:r>
      <w:r>
        <w:t xml:space="preserve">дерный климат в университетском пространстве // Пол и гендер в науках о человеке и обществе / под ред. В.И. Успенской. Тверь: Феминист-Пресс, 2005. С.214–235. </w:t>
      </w:r>
    </w:p>
  </w:footnote>
  <w:footnote w:id="103">
    <w:p w:rsidR="00C07CD1" w:rsidRPr="0043587F" w:rsidRDefault="00C07CD1" w:rsidP="009B7D5D">
      <w:pPr>
        <w:pStyle w:val="a3"/>
      </w:pPr>
      <w:r w:rsidRPr="0043587F">
        <w:rPr>
          <w:rStyle w:val="a5"/>
          <w:rFonts w:cs="Times New Roman"/>
          <w:sz w:val="24"/>
          <w:szCs w:val="24"/>
        </w:rPr>
        <w:footnoteRef/>
      </w:r>
      <w:r w:rsidRPr="0043587F">
        <w:t xml:space="preserve"> Шоре Э., Хайдер К. Вступительные замечания о совместном русско-немецком научном проекте // Пол. Генд</w:t>
      </w:r>
      <w:r>
        <w:t>ер. Культура / под ред. Э. Шоре, К. Хайдер. М.: РГГУ,</w:t>
      </w:r>
      <w:r w:rsidRPr="0043587F">
        <w:t xml:space="preserve"> 1999. С.9–23</w:t>
      </w:r>
      <w:r>
        <w:t xml:space="preserve">; </w:t>
      </w:r>
      <w:r w:rsidRPr="0043587F">
        <w:t>.</w:t>
      </w:r>
      <w:r w:rsidRPr="00C15107">
        <w:t xml:space="preserve"> Воронина О., Клименкова Т. Гендер и культура</w:t>
      </w:r>
      <w:r>
        <w:t xml:space="preserve"> // </w:t>
      </w:r>
      <w:r w:rsidRPr="00C15107">
        <w:t>Женщины и социальная политика (гендерный аспект) /</w:t>
      </w:r>
      <w:r>
        <w:t xml:space="preserve"> </w:t>
      </w:r>
      <w:r w:rsidRPr="00C15107">
        <w:t>отв. ред. З.А. Хоткина. М.: ИСЭПН РАН, 1992. М.</w:t>
      </w:r>
      <w:r>
        <w:t xml:space="preserve">: </w:t>
      </w:r>
      <w:r w:rsidRPr="00C15107">
        <w:t>1992. С.10-22.</w:t>
      </w:r>
    </w:p>
  </w:footnote>
  <w:footnote w:id="104">
    <w:p w:rsidR="00C07CD1" w:rsidRPr="0043587F" w:rsidRDefault="00C07CD1" w:rsidP="009B7D5D">
      <w:pPr>
        <w:pStyle w:val="a3"/>
      </w:pPr>
      <w:r w:rsidRPr="0043587F">
        <w:rPr>
          <w:rStyle w:val="a5"/>
          <w:rFonts w:cs="Times New Roman"/>
          <w:sz w:val="24"/>
          <w:szCs w:val="24"/>
        </w:rPr>
        <w:footnoteRef/>
      </w:r>
      <w:r w:rsidRPr="0043587F">
        <w:t xml:space="preserve"> Чернова Ж. </w:t>
      </w:r>
      <w:r>
        <w:t>Указ. соч.</w:t>
      </w:r>
      <w:r w:rsidRPr="0043587F">
        <w:t xml:space="preserve"> С.8</w:t>
      </w:r>
      <w:r>
        <w:t xml:space="preserve">. </w:t>
      </w:r>
    </w:p>
  </w:footnote>
  <w:footnote w:id="105">
    <w:p w:rsidR="00C07CD1" w:rsidRPr="001E7AEA" w:rsidRDefault="00C07CD1" w:rsidP="009B7D5D">
      <w:pPr>
        <w:pStyle w:val="a3"/>
      </w:pPr>
      <w:r w:rsidRPr="0043587F">
        <w:rPr>
          <w:rStyle w:val="a5"/>
          <w:rFonts w:cs="Times New Roman"/>
          <w:sz w:val="24"/>
          <w:szCs w:val="24"/>
        </w:rPr>
        <w:footnoteRef/>
      </w:r>
      <w:r>
        <w:t xml:space="preserve"> Добровольский Д.</w:t>
      </w:r>
      <w:r w:rsidRPr="0043587F">
        <w:t xml:space="preserve">О., Кирилина А.В. Феминистская идеология в гендерных </w:t>
      </w:r>
      <w:r w:rsidRPr="001E7AEA">
        <w:t>иссле</w:t>
      </w:r>
      <w:r>
        <w:t>дованиях и кр</w:t>
      </w:r>
      <w:r>
        <w:t>и</w:t>
      </w:r>
      <w:r>
        <w:t>терии научности // Гендер как интрига познания</w:t>
      </w:r>
      <w:r w:rsidRPr="001E7AEA">
        <w:t xml:space="preserve">. </w:t>
      </w:r>
      <w:r>
        <w:t>С</w:t>
      </w:r>
      <w:r w:rsidRPr="001E7AEA">
        <w:t>б</w:t>
      </w:r>
      <w:r>
        <w:t>.</w:t>
      </w:r>
      <w:r w:rsidRPr="001E7AEA">
        <w:t xml:space="preserve"> ст</w:t>
      </w:r>
      <w:r>
        <w:t>атей</w:t>
      </w:r>
      <w:r w:rsidRPr="001E7AEA">
        <w:t xml:space="preserve"> </w:t>
      </w:r>
      <w:r>
        <w:t>/ сост. А. Кирилина. М.: Р</w:t>
      </w:r>
      <w:r w:rsidRPr="001E7AEA">
        <w:t>удомино</w:t>
      </w:r>
      <w:r>
        <w:t xml:space="preserve">. 2000. С. 21. </w:t>
      </w:r>
    </w:p>
  </w:footnote>
  <w:footnote w:id="106">
    <w:p w:rsidR="00C07CD1" w:rsidRDefault="00C07CD1" w:rsidP="009B7D5D">
      <w:pPr>
        <w:pStyle w:val="a3"/>
      </w:pPr>
      <w:r w:rsidRPr="001E7AEA">
        <w:rPr>
          <w:rStyle w:val="a5"/>
          <w:rFonts w:cs="Times New Roman"/>
          <w:sz w:val="24"/>
          <w:szCs w:val="24"/>
        </w:rPr>
        <w:footnoteRef/>
      </w:r>
      <w:r w:rsidRPr="001E7AEA">
        <w:t xml:space="preserve"> </w:t>
      </w:r>
      <w:r>
        <w:t>Чернова Ж. Указ. соч.</w:t>
      </w:r>
      <w:r w:rsidRPr="00480D3C">
        <w:t xml:space="preserve"> </w:t>
      </w:r>
      <w:r w:rsidRPr="001E7AEA">
        <w:t>С.</w:t>
      </w:r>
      <w:r>
        <w:t> </w:t>
      </w:r>
      <w:r w:rsidRPr="001E7AEA">
        <w:t>20</w:t>
      </w:r>
      <w:r>
        <w:t>.</w:t>
      </w:r>
    </w:p>
  </w:footnote>
  <w:footnote w:id="107">
    <w:p w:rsidR="00C07CD1" w:rsidRPr="009B7D5D" w:rsidRDefault="00C07CD1" w:rsidP="009B7D5D">
      <w:pPr>
        <w:rPr>
          <w:sz w:val="20"/>
          <w:szCs w:val="20"/>
        </w:rPr>
      </w:pPr>
      <w:r w:rsidRPr="009B7D5D">
        <w:rPr>
          <w:rStyle w:val="a5"/>
          <w:rFonts w:cs="Times New Roman"/>
          <w:sz w:val="20"/>
          <w:szCs w:val="20"/>
        </w:rPr>
        <w:footnoteRef/>
      </w:r>
      <w:r w:rsidRPr="009B7D5D">
        <w:rPr>
          <w:sz w:val="20"/>
          <w:szCs w:val="20"/>
        </w:rPr>
        <w:t xml:space="preserve"> Рихтер Дж. Гендерная идеология и холодная война // ОНС. 1999. № 1. С.184–191.</w:t>
      </w:r>
    </w:p>
  </w:footnote>
  <w:footnote w:id="108">
    <w:p w:rsidR="00C07CD1" w:rsidRPr="001E7AEA" w:rsidRDefault="00C07CD1" w:rsidP="009B7D5D">
      <w:pPr>
        <w:pStyle w:val="a3"/>
      </w:pPr>
      <w:r w:rsidRPr="001E7AEA">
        <w:rPr>
          <w:rStyle w:val="a5"/>
          <w:rFonts w:cs="Times New Roman"/>
          <w:sz w:val="24"/>
          <w:szCs w:val="24"/>
        </w:rPr>
        <w:footnoteRef/>
      </w:r>
      <w:r w:rsidRPr="001E7AEA">
        <w:t xml:space="preserve"> </w:t>
      </w:r>
      <w:r>
        <w:t>Трансформируя академию … С. 37.</w:t>
      </w:r>
    </w:p>
  </w:footnote>
  <w:footnote w:id="109">
    <w:p w:rsidR="00C07CD1" w:rsidRPr="001E7AEA" w:rsidRDefault="00C07CD1" w:rsidP="009B7D5D">
      <w:pPr>
        <w:pStyle w:val="a3"/>
      </w:pPr>
      <w:r w:rsidRPr="001E7AEA">
        <w:rPr>
          <w:rStyle w:val="a5"/>
          <w:rFonts w:cs="Times New Roman"/>
          <w:sz w:val="24"/>
          <w:szCs w:val="24"/>
        </w:rPr>
        <w:footnoteRef/>
      </w:r>
      <w:r w:rsidRPr="001E7AEA">
        <w:t xml:space="preserve"> </w:t>
      </w:r>
      <w:r w:rsidRPr="00D92625">
        <w:t>Жеребкина И. «</w:t>
      </w:r>
      <w:r>
        <w:t>К</w:t>
      </w:r>
      <w:r w:rsidRPr="00D92625">
        <w:t xml:space="preserve">то боится феминизма» в бывшем СССР? </w:t>
      </w:r>
      <w:r>
        <w:t xml:space="preserve">// </w:t>
      </w:r>
      <w:r w:rsidRPr="00D92625">
        <w:t xml:space="preserve">Femina Postsovietica. Украинская женщина в переходный период: от социальных движений к политике / </w:t>
      </w:r>
      <w:r>
        <w:t>п</w:t>
      </w:r>
      <w:r w:rsidRPr="00D92625">
        <w:t>од ред</w:t>
      </w:r>
      <w:r>
        <w:t>.</w:t>
      </w:r>
      <w:r w:rsidRPr="00D92625">
        <w:t xml:space="preserve"> И</w:t>
      </w:r>
      <w:r>
        <w:t>. </w:t>
      </w:r>
      <w:r w:rsidRPr="00D92625">
        <w:t>Жеребкиной. Харьков: ХЦГИ, 1999.</w:t>
      </w:r>
      <w:r w:rsidRPr="001E7AEA">
        <w:t>С.</w:t>
      </w:r>
      <w:r>
        <w:t> </w:t>
      </w:r>
      <w:r w:rsidRPr="001E7AEA">
        <w:t xml:space="preserve">59–62. </w:t>
      </w:r>
    </w:p>
  </w:footnote>
  <w:footnote w:id="110">
    <w:p w:rsidR="00C07CD1" w:rsidRPr="001E7AEA" w:rsidRDefault="00C07CD1" w:rsidP="009B7D5D">
      <w:pPr>
        <w:pStyle w:val="a3"/>
      </w:pPr>
      <w:r w:rsidRPr="001E7AEA">
        <w:rPr>
          <w:rStyle w:val="a5"/>
          <w:rFonts w:cs="Times New Roman"/>
          <w:sz w:val="24"/>
          <w:szCs w:val="24"/>
        </w:rPr>
        <w:footnoteRef/>
      </w:r>
      <w:r w:rsidRPr="001E7AEA">
        <w:t xml:space="preserve"> Козлова </w:t>
      </w:r>
      <w:r>
        <w:t xml:space="preserve">Н.Н. </w:t>
      </w:r>
      <w:r w:rsidRPr="00D92625">
        <w:t>Гендер как инструмент полито</w:t>
      </w:r>
      <w:r>
        <w:t xml:space="preserve">логического анализа… </w:t>
      </w:r>
      <w:r w:rsidRPr="001E7AEA">
        <w:t>С.</w:t>
      </w:r>
      <w:r>
        <w:t> </w:t>
      </w:r>
      <w:r w:rsidRPr="001E7AEA">
        <w:t xml:space="preserve">7. </w:t>
      </w:r>
    </w:p>
  </w:footnote>
  <w:footnote w:id="111">
    <w:p w:rsidR="00C07CD1" w:rsidRPr="001E7AEA" w:rsidRDefault="00C07CD1" w:rsidP="009B7D5D">
      <w:pPr>
        <w:pStyle w:val="a3"/>
      </w:pPr>
      <w:r w:rsidRPr="001E7AEA">
        <w:rPr>
          <w:rStyle w:val="a5"/>
          <w:rFonts w:cs="Times New Roman"/>
          <w:sz w:val="24"/>
          <w:szCs w:val="24"/>
        </w:rPr>
        <w:footnoteRef/>
      </w:r>
      <w:r w:rsidRPr="001E7AEA">
        <w:t xml:space="preserve"> </w:t>
      </w:r>
      <w:r w:rsidRPr="00101580">
        <w:t xml:space="preserve">Трофимова Е.И. К вопросу о гендерной терминологии // Общество и гендер. Материалы Летней школы в Рязани / </w:t>
      </w:r>
      <w:r>
        <w:t>с</w:t>
      </w:r>
      <w:r w:rsidRPr="00101580">
        <w:t>ост. Н.А.</w:t>
      </w:r>
      <w:r>
        <w:t> </w:t>
      </w:r>
      <w:r w:rsidRPr="00101580">
        <w:t>Блохина. Ря</w:t>
      </w:r>
      <w:r>
        <w:t>зань:</w:t>
      </w:r>
      <w:r w:rsidRPr="00101580">
        <w:t xml:space="preserve"> Поверженный, 2003. С.</w:t>
      </w:r>
      <w:r>
        <w:t> </w:t>
      </w:r>
      <w:r w:rsidRPr="00101580">
        <w:t>4</w:t>
      </w:r>
      <w:r>
        <w:t xml:space="preserve">1. </w:t>
      </w:r>
    </w:p>
  </w:footnote>
  <w:footnote w:id="112">
    <w:p w:rsidR="00C07CD1" w:rsidRPr="00D92625" w:rsidRDefault="00C07CD1" w:rsidP="009B7D5D">
      <w:pPr>
        <w:pStyle w:val="a3"/>
      </w:pPr>
      <w:r w:rsidRPr="001E7AEA">
        <w:rPr>
          <w:rStyle w:val="a5"/>
          <w:rFonts w:cs="Times New Roman"/>
          <w:sz w:val="24"/>
          <w:szCs w:val="24"/>
        </w:rPr>
        <w:footnoteRef/>
      </w:r>
      <w:r>
        <w:t xml:space="preserve"> Введение // Н</w:t>
      </w:r>
      <w:r w:rsidRPr="001E7AEA">
        <w:t>овые направления политической науки: гендерная политология. Институциональная политология. Политическая экономия. Социальная политика. С</w:t>
      </w:r>
      <w:r>
        <w:t>.Г. А</w:t>
      </w:r>
      <w:r w:rsidRPr="001E7AEA">
        <w:t xml:space="preserve">йвазова от вред, </w:t>
      </w:r>
      <w:r>
        <w:t>С.В. П</w:t>
      </w:r>
      <w:r w:rsidRPr="001E7AEA">
        <w:t xml:space="preserve">атрушев </w:t>
      </w:r>
      <w:r>
        <w:t>(</w:t>
      </w:r>
      <w:r w:rsidRPr="001E7AEA">
        <w:t>отв</w:t>
      </w:r>
      <w:r>
        <w:t xml:space="preserve">. </w:t>
      </w:r>
      <w:r w:rsidRPr="001E7AEA">
        <w:t>ред.</w:t>
      </w:r>
      <w:r>
        <w:t xml:space="preserve">). М.: </w:t>
      </w:r>
      <w:r w:rsidRPr="001E7AEA">
        <w:t xml:space="preserve">РАНП, РОССПЭН, 2007. </w:t>
      </w:r>
      <w:r>
        <w:t>С. 7</w:t>
      </w:r>
      <w:r w:rsidRPr="001E7AEA">
        <w:t>.</w:t>
      </w:r>
    </w:p>
  </w:footnote>
  <w:footnote w:id="113">
    <w:p w:rsidR="00C07CD1" w:rsidRPr="00A01FD5" w:rsidRDefault="00C07CD1" w:rsidP="009B7D5D">
      <w:pPr>
        <w:pStyle w:val="a3"/>
      </w:pPr>
      <w:r w:rsidRPr="00A01FD5">
        <w:rPr>
          <w:rStyle w:val="a5"/>
          <w:rFonts w:cs="Times New Roman"/>
          <w:sz w:val="24"/>
          <w:szCs w:val="24"/>
        </w:rPr>
        <w:footnoteRef/>
      </w:r>
      <w:r w:rsidRPr="00A01FD5">
        <w:t xml:space="preserve"> Костикова А.А. Гендерная философия и феминизм: история и теория // Общество и гендер. Мат</w:t>
      </w:r>
      <w:r w:rsidRPr="00A01FD5">
        <w:t>е</w:t>
      </w:r>
      <w:r w:rsidRPr="00A01FD5">
        <w:t xml:space="preserve">риалы Летней школы в Рязани / сост. Н.А. Блохина. Рязань: Поверженный, 2003. С.74. </w:t>
      </w:r>
    </w:p>
  </w:footnote>
  <w:footnote w:id="114">
    <w:p w:rsidR="00C07CD1" w:rsidRPr="00A01FD5" w:rsidRDefault="00C07CD1" w:rsidP="009B7D5D">
      <w:pPr>
        <w:pStyle w:val="a3"/>
      </w:pPr>
      <w:r w:rsidRPr="00A01FD5">
        <w:rPr>
          <w:rStyle w:val="a5"/>
          <w:rFonts w:cs="Times New Roman"/>
          <w:sz w:val="24"/>
          <w:szCs w:val="24"/>
        </w:rPr>
        <w:footnoteRef/>
      </w:r>
      <w:r w:rsidRPr="00A01FD5">
        <w:t xml:space="preserve"> Брандт Г.А. Указ. соч. С.23. </w:t>
      </w:r>
    </w:p>
  </w:footnote>
  <w:footnote w:id="115">
    <w:p w:rsidR="00C07CD1" w:rsidRDefault="00C07CD1" w:rsidP="009B7D5D">
      <w:pPr>
        <w:pStyle w:val="a3"/>
      </w:pPr>
      <w:r w:rsidRPr="00A01FD5">
        <w:rPr>
          <w:rStyle w:val="a5"/>
          <w:rFonts w:cs="Times New Roman"/>
          <w:sz w:val="24"/>
          <w:szCs w:val="24"/>
        </w:rPr>
        <w:footnoteRef/>
      </w:r>
      <w:r w:rsidRPr="00A01FD5">
        <w:t xml:space="preserve"> Гендерные аспекты политической социологии: уч. пособие / под ред. С.Г. Айвазовой, О.А. Хасбулатовой. М.: РОССПЭН, 2004. С. 5–11.</w:t>
      </w:r>
    </w:p>
  </w:footnote>
  <w:footnote w:id="116">
    <w:p w:rsidR="00C07CD1" w:rsidRPr="00093E60" w:rsidRDefault="00C07CD1" w:rsidP="009B7D5D">
      <w:pPr>
        <w:pStyle w:val="a3"/>
      </w:pPr>
      <w:r w:rsidRPr="00093E60">
        <w:rPr>
          <w:rStyle w:val="a5"/>
          <w:rFonts w:cs="Times New Roman"/>
          <w:sz w:val="24"/>
          <w:szCs w:val="24"/>
        </w:rPr>
        <w:footnoteRef/>
      </w:r>
      <w:r w:rsidRPr="00093E60">
        <w:t xml:space="preserve"> Айвазова С.Г. Женское движение как ресурс модернизации России</w:t>
      </w:r>
      <w:r>
        <w:t xml:space="preserve"> </w:t>
      </w:r>
      <w:r w:rsidRPr="00093E60">
        <w:t>//</w:t>
      </w:r>
      <w:r>
        <w:t xml:space="preserve"> </w:t>
      </w:r>
      <w:r w:rsidRPr="00093E60">
        <w:t>Гендерная реконструкция п</w:t>
      </w:r>
      <w:r w:rsidRPr="00093E60">
        <w:t>о</w:t>
      </w:r>
      <w:r w:rsidRPr="00093E60">
        <w:t>литических систем. СПб</w:t>
      </w:r>
      <w:r>
        <w:t>.: Алетейя,</w:t>
      </w:r>
      <w:r w:rsidRPr="00093E60">
        <w:t xml:space="preserve"> 2003</w:t>
      </w:r>
      <w:r>
        <w:t>.</w:t>
      </w:r>
      <w:r w:rsidRPr="00093E60">
        <w:t xml:space="preserve"> </w:t>
      </w:r>
      <w:r>
        <w:t>С. </w:t>
      </w:r>
      <w:r w:rsidRPr="00093E60">
        <w:t>642</w:t>
      </w:r>
      <w:r>
        <w:t>.</w:t>
      </w:r>
    </w:p>
  </w:footnote>
  <w:footnote w:id="117">
    <w:p w:rsidR="00C07CD1" w:rsidRPr="00176989" w:rsidRDefault="00C07CD1" w:rsidP="009B7D5D">
      <w:pPr>
        <w:pStyle w:val="a3"/>
      </w:pPr>
      <w:r w:rsidRPr="00176989">
        <w:rPr>
          <w:rStyle w:val="a5"/>
          <w:rFonts w:cs="Times New Roman"/>
          <w:sz w:val="24"/>
          <w:szCs w:val="24"/>
        </w:rPr>
        <w:footnoteRef/>
      </w:r>
      <w:r w:rsidRPr="00176989">
        <w:t xml:space="preserve"> Козлова Н.Н. Гендер как инструмент политического анализа // Пути и перспективы интеграции ге</w:t>
      </w:r>
      <w:r w:rsidRPr="00176989">
        <w:t>н</w:t>
      </w:r>
      <w:r w:rsidRPr="00176989">
        <w:t>дерных методов в преподавание социально-гуманитарных дисциплин. Тверь: Фолиум, 2000. С. 41.</w:t>
      </w:r>
    </w:p>
  </w:footnote>
  <w:footnote w:id="118">
    <w:p w:rsidR="00C07CD1" w:rsidRDefault="00C07CD1" w:rsidP="009B7D5D">
      <w:pPr>
        <w:pStyle w:val="a3"/>
      </w:pPr>
      <w:r w:rsidRPr="00176989">
        <w:rPr>
          <w:rStyle w:val="a5"/>
          <w:rFonts w:cs="Times New Roman"/>
          <w:sz w:val="24"/>
          <w:szCs w:val="24"/>
        </w:rPr>
        <w:footnoteRef/>
      </w:r>
      <w:r w:rsidRPr="00176989">
        <w:t xml:space="preserve"> Чикалова И. Гендерная проблематика в политических науках // Введение в гендерные исследования. СПб: Алетейя, 2000. С. 92.</w:t>
      </w:r>
      <w:r>
        <w:t> </w:t>
      </w:r>
    </w:p>
  </w:footnote>
  <w:footnote w:id="119">
    <w:p w:rsidR="00C07CD1" w:rsidRPr="00176989" w:rsidRDefault="00C07CD1" w:rsidP="009B7D5D">
      <w:pPr>
        <w:pStyle w:val="a3"/>
      </w:pPr>
      <w:r w:rsidRPr="00176989">
        <w:rPr>
          <w:rStyle w:val="a5"/>
          <w:rFonts w:cs="Times New Roman"/>
          <w:sz w:val="24"/>
          <w:szCs w:val="24"/>
        </w:rPr>
        <w:footnoteRef/>
      </w:r>
      <w:r w:rsidRPr="00176989">
        <w:t xml:space="preserve"> Шанталь М. Феминизм, гражданство и радикальная демократическая политика // Введение в ге</w:t>
      </w:r>
      <w:r w:rsidRPr="00176989">
        <w:t>н</w:t>
      </w:r>
      <w:r w:rsidRPr="00176989">
        <w:t>дерные исследования. СПб.: Алетейя, 2001. С. 220.</w:t>
      </w:r>
    </w:p>
  </w:footnote>
  <w:footnote w:id="120">
    <w:p w:rsidR="00C07CD1" w:rsidRPr="00176989" w:rsidRDefault="00C07CD1" w:rsidP="009B7D5D">
      <w:pPr>
        <w:pStyle w:val="a3"/>
      </w:pPr>
      <w:r w:rsidRPr="00176989">
        <w:rPr>
          <w:rStyle w:val="a5"/>
          <w:rFonts w:cs="Times New Roman"/>
          <w:sz w:val="24"/>
          <w:szCs w:val="24"/>
        </w:rPr>
        <w:footnoteRef/>
      </w:r>
      <w:r w:rsidRPr="00176989">
        <w:t xml:space="preserve"> Айвазова С.Г. Российские выборы: гендерное прочтение. М., 2008 С. 12.</w:t>
      </w:r>
    </w:p>
  </w:footnote>
  <w:footnote w:id="121">
    <w:p w:rsidR="00C07CD1" w:rsidRPr="00DE014F" w:rsidRDefault="00C07CD1" w:rsidP="009B7D5D">
      <w:pPr>
        <w:pStyle w:val="a3"/>
      </w:pPr>
      <w:r w:rsidRPr="00DE014F">
        <w:rPr>
          <w:rStyle w:val="a5"/>
          <w:rFonts w:cs="Times New Roman"/>
          <w:sz w:val="24"/>
          <w:szCs w:val="24"/>
        </w:rPr>
        <w:footnoteRef/>
      </w:r>
      <w:r w:rsidRPr="00DE014F">
        <w:t xml:space="preserve"> Шведова Н.А. Гендер, демократия и гражданское общество // Представительная власть </w:t>
      </w:r>
      <w:r w:rsidRPr="00DE014F">
        <w:rPr>
          <w:lang w:val="en-US"/>
        </w:rPr>
        <w:t>XXI</w:t>
      </w:r>
      <w:r w:rsidRPr="00DE014F">
        <w:t xml:space="preserve"> век: з</w:t>
      </w:r>
      <w:r w:rsidRPr="00DE014F">
        <w:t>а</w:t>
      </w:r>
      <w:r w:rsidRPr="00DE014F">
        <w:t>конодательство, комментарии, проблемы. 2005. № 6. С. 28.</w:t>
      </w:r>
    </w:p>
  </w:footnote>
  <w:footnote w:id="122">
    <w:p w:rsidR="00C07CD1" w:rsidRPr="00DE014F" w:rsidRDefault="00C07CD1" w:rsidP="009B7D5D">
      <w:pPr>
        <w:pStyle w:val="a3"/>
      </w:pPr>
      <w:r w:rsidRPr="00DE014F">
        <w:rPr>
          <w:rStyle w:val="a5"/>
          <w:rFonts w:cs="Times New Roman"/>
          <w:sz w:val="24"/>
          <w:szCs w:val="24"/>
        </w:rPr>
        <w:footnoteRef/>
      </w:r>
      <w:r w:rsidRPr="00DE014F">
        <w:t xml:space="preserve"> Колобова С.А., Шичкова Е.В.</w:t>
      </w:r>
      <w:r>
        <w:t xml:space="preserve">, Шерстнева Ю.А. </w:t>
      </w:r>
      <w:r w:rsidRPr="00DE014F">
        <w:t>Гендерные и образовательные факторы развития гражданског</w:t>
      </w:r>
      <w:r>
        <w:t>о общества в современной России</w:t>
      </w:r>
      <w:r w:rsidRPr="00DE014F">
        <w:t xml:space="preserve"> // Власть. 2010. № 6. С. 32–36.</w:t>
      </w:r>
    </w:p>
  </w:footnote>
  <w:footnote w:id="123">
    <w:p w:rsidR="00C07CD1" w:rsidRPr="00FA0F0E" w:rsidRDefault="00C07CD1" w:rsidP="009B7D5D">
      <w:pPr>
        <w:pStyle w:val="a3"/>
      </w:pPr>
      <w:r w:rsidRPr="00FA0F0E">
        <w:rPr>
          <w:rStyle w:val="a5"/>
          <w:rFonts w:cs="Times New Roman"/>
          <w:sz w:val="24"/>
          <w:szCs w:val="24"/>
        </w:rPr>
        <w:footnoteRef/>
      </w:r>
      <w:r w:rsidRPr="00FA0F0E">
        <w:t xml:space="preserve"> Айвазова С.Г. Гендерное равенство как проблема российских реформ //</w:t>
      </w:r>
      <w:r>
        <w:t xml:space="preserve"> </w:t>
      </w:r>
      <w:r w:rsidRPr="00FA0F0E">
        <w:t>http://ecsocman.hse.ru/data/998/692/1219/013.AIVAZOVA.pdf</w:t>
      </w:r>
    </w:p>
  </w:footnote>
  <w:footnote w:id="124">
    <w:p w:rsidR="00C07CD1" w:rsidRPr="009B7D5D" w:rsidRDefault="00C07CD1" w:rsidP="009B7D5D">
      <w:pPr>
        <w:rPr>
          <w:b/>
          <w:sz w:val="20"/>
          <w:szCs w:val="20"/>
        </w:rPr>
      </w:pPr>
      <w:r w:rsidRPr="009B7D5D">
        <w:rPr>
          <w:rStyle w:val="a5"/>
          <w:rFonts w:cs="Times New Roman"/>
          <w:sz w:val="20"/>
          <w:szCs w:val="20"/>
        </w:rPr>
        <w:footnoteRef/>
      </w:r>
      <w:r w:rsidRPr="009B7D5D">
        <w:rPr>
          <w:sz w:val="20"/>
          <w:szCs w:val="20"/>
        </w:rPr>
        <w:t xml:space="preserve"> Юкина И.И.</w:t>
      </w:r>
      <w:r w:rsidRPr="009B7D5D">
        <w:rPr>
          <w:b/>
          <w:sz w:val="20"/>
          <w:szCs w:val="20"/>
        </w:rPr>
        <w:t xml:space="preserve"> </w:t>
      </w:r>
      <w:r w:rsidRPr="009B7D5D">
        <w:rPr>
          <w:sz w:val="20"/>
          <w:szCs w:val="20"/>
        </w:rPr>
        <w:t>Историография женского и феминистского движения в России: к вопросу о методол</w:t>
      </w:r>
      <w:r w:rsidRPr="009B7D5D">
        <w:rPr>
          <w:sz w:val="20"/>
          <w:szCs w:val="20"/>
        </w:rPr>
        <w:t>о</w:t>
      </w:r>
      <w:r w:rsidRPr="009B7D5D">
        <w:rPr>
          <w:sz w:val="20"/>
          <w:szCs w:val="20"/>
        </w:rPr>
        <w:t>гии // Жизнь в женском свете: к 60-летию В.И. Успенской. Сб. науч. статей. Тверь: ТвГУ, 2012. С.79-91.</w:t>
      </w:r>
    </w:p>
  </w:footnote>
  <w:footnote w:id="125">
    <w:p w:rsidR="00C07CD1" w:rsidRPr="00A657D0" w:rsidRDefault="00C07CD1" w:rsidP="009B7D5D">
      <w:pPr>
        <w:pStyle w:val="a3"/>
      </w:pPr>
      <w:r w:rsidRPr="00A657D0">
        <w:rPr>
          <w:rStyle w:val="a5"/>
          <w:rFonts w:cs="Times New Roman"/>
          <w:sz w:val="24"/>
          <w:szCs w:val="24"/>
        </w:rPr>
        <w:footnoteRef/>
      </w:r>
      <w:r w:rsidRPr="00A657D0">
        <w:t xml:space="preserve"> Клецина И.С. Психология гендерных отношений: теория и практика. СПб., 2004. 408 с.</w:t>
      </w:r>
    </w:p>
  </w:footnote>
  <w:footnote w:id="126">
    <w:p w:rsidR="00C07CD1" w:rsidRPr="00A657D0" w:rsidRDefault="00C07CD1" w:rsidP="009B7D5D">
      <w:pPr>
        <w:pStyle w:val="a3"/>
      </w:pPr>
      <w:r w:rsidRPr="00A657D0">
        <w:rPr>
          <w:rStyle w:val="a5"/>
          <w:rFonts w:cs="Times New Roman"/>
          <w:sz w:val="24"/>
          <w:szCs w:val="24"/>
        </w:rPr>
        <w:footnoteRef/>
      </w:r>
      <w:r w:rsidRPr="00A657D0">
        <w:t xml:space="preserve"> Капусткина Е. Как разбить «стеклянный потолок»: стратегии карьерного продвижения женщин (опыт американских компаний) // Гендерные разночтения: Материалы </w:t>
      </w:r>
      <w:r w:rsidRPr="00A657D0">
        <w:rPr>
          <w:lang w:val="en-US"/>
        </w:rPr>
        <w:t>IV</w:t>
      </w:r>
      <w:r w:rsidRPr="00A657D0">
        <w:t xml:space="preserve"> межвузовской конференции мол</w:t>
      </w:r>
      <w:r w:rsidRPr="00A657D0">
        <w:t>о</w:t>
      </w:r>
      <w:r w:rsidRPr="00A657D0">
        <w:t>дых исследователей «Гендерные отношения в современном обществе: глобальное и локальное» (22-23 о</w:t>
      </w:r>
      <w:r w:rsidRPr="00A657D0">
        <w:t>к</w:t>
      </w:r>
      <w:r w:rsidRPr="00A657D0">
        <w:t xml:space="preserve">тября 2004 г.): СПб., 2005. С.36 - 40. </w:t>
      </w:r>
    </w:p>
  </w:footnote>
  <w:footnote w:id="127">
    <w:p w:rsidR="00C07CD1" w:rsidRPr="00F13DFC" w:rsidRDefault="00C07CD1" w:rsidP="009B7D5D">
      <w:pPr>
        <w:pStyle w:val="a3"/>
      </w:pPr>
      <w:r w:rsidRPr="00A657D0">
        <w:rPr>
          <w:rStyle w:val="a5"/>
          <w:rFonts w:cs="Times New Roman"/>
          <w:sz w:val="24"/>
          <w:szCs w:val="24"/>
        </w:rPr>
        <w:footnoteRef/>
      </w:r>
      <w:r w:rsidRPr="00A657D0">
        <w:t xml:space="preserve"> Егорова Л.С. Гендерные стереотипы в управлении // Гендерные стереотипы в социокультурных процессах средних городов России (Региональные аспекты). Материалы круглого стола: Иваново, 2004. С. 13-17.</w:t>
      </w:r>
    </w:p>
  </w:footnote>
  <w:footnote w:id="128">
    <w:p w:rsidR="00C07CD1" w:rsidRPr="00A657D0" w:rsidRDefault="00C07CD1" w:rsidP="009B7D5D">
      <w:pPr>
        <w:pStyle w:val="a3"/>
      </w:pPr>
      <w:r w:rsidRPr="00A657D0">
        <w:rPr>
          <w:rStyle w:val="a5"/>
          <w:rFonts w:cs="Times New Roman"/>
          <w:sz w:val="24"/>
          <w:szCs w:val="24"/>
        </w:rPr>
        <w:footnoteRef/>
      </w:r>
      <w:r w:rsidRPr="00A657D0">
        <w:t xml:space="preserve"> Литвинова Л.Г. Женщины и власть // Гендерные исследования в гуманитарных науках: современные подходы. Материалы международной научной конференции: Иваново, 2000. С.39-57. </w:t>
      </w:r>
    </w:p>
  </w:footnote>
  <w:footnote w:id="129">
    <w:p w:rsidR="00C07CD1" w:rsidRPr="00A657D0" w:rsidRDefault="00C07CD1" w:rsidP="009B7D5D">
      <w:pPr>
        <w:pStyle w:val="a3"/>
      </w:pPr>
      <w:r w:rsidRPr="00A657D0">
        <w:rPr>
          <w:rStyle w:val="a5"/>
          <w:rFonts w:cs="Times New Roman"/>
          <w:sz w:val="24"/>
          <w:szCs w:val="24"/>
        </w:rPr>
        <w:footnoteRef/>
      </w:r>
      <w:r w:rsidRPr="00A657D0">
        <w:t xml:space="preserve"> Вислова Н.Л. Гендерная дифференциация в сфере управления // Гендерные стереотипы в соци</w:t>
      </w:r>
      <w:r w:rsidRPr="00A657D0">
        <w:t>о</w:t>
      </w:r>
      <w:r w:rsidRPr="00A657D0">
        <w:t>культурных процессах средних городов России (Региональные аспекты). Материалы круглого стола: Иван</w:t>
      </w:r>
      <w:r w:rsidRPr="00A657D0">
        <w:t>о</w:t>
      </w:r>
      <w:r w:rsidRPr="00A657D0">
        <w:t>во, 2004. С. 47-49.</w:t>
      </w:r>
    </w:p>
  </w:footnote>
  <w:footnote w:id="130">
    <w:p w:rsidR="00C07CD1" w:rsidRPr="00A657D0" w:rsidRDefault="00C07CD1" w:rsidP="009B7D5D">
      <w:pPr>
        <w:pStyle w:val="a3"/>
      </w:pPr>
      <w:r w:rsidRPr="00A657D0">
        <w:rPr>
          <w:rStyle w:val="a5"/>
          <w:rFonts w:cs="Times New Roman"/>
          <w:sz w:val="24"/>
          <w:szCs w:val="24"/>
        </w:rPr>
        <w:footnoteRef/>
      </w:r>
      <w:r w:rsidRPr="00A657D0">
        <w:t xml:space="preserve"> Там же. </w:t>
      </w:r>
    </w:p>
  </w:footnote>
  <w:footnote w:id="131">
    <w:p w:rsidR="00C07CD1" w:rsidRDefault="00C07CD1" w:rsidP="009B7D5D">
      <w:pPr>
        <w:pStyle w:val="a3"/>
      </w:pPr>
      <w:r w:rsidRPr="00A657D0">
        <w:rPr>
          <w:rStyle w:val="a5"/>
          <w:rFonts w:cs="Times New Roman"/>
          <w:sz w:val="24"/>
          <w:szCs w:val="24"/>
        </w:rPr>
        <w:footnoteRef/>
      </w:r>
      <w:r w:rsidRPr="00A657D0">
        <w:t xml:space="preserve"> Там же. С.37–38.</w:t>
      </w:r>
      <w:r>
        <w:t xml:space="preserve"> </w:t>
      </w:r>
    </w:p>
  </w:footnote>
  <w:footnote w:id="132">
    <w:p w:rsidR="00C07CD1" w:rsidRPr="009C2B8E" w:rsidRDefault="00C07CD1" w:rsidP="009B7D5D">
      <w:pPr>
        <w:pStyle w:val="a3"/>
      </w:pPr>
      <w:r w:rsidRPr="009C2B8E">
        <w:rPr>
          <w:rStyle w:val="a5"/>
          <w:rFonts w:cs="Times New Roman"/>
          <w:sz w:val="24"/>
          <w:szCs w:val="24"/>
        </w:rPr>
        <w:footnoteRef/>
      </w:r>
      <w:r w:rsidRPr="009C2B8E">
        <w:t xml:space="preserve"> Красильникова О.В. Гендерная асимметрия в политике: региональный аспект // Гендерные стере</w:t>
      </w:r>
      <w:r w:rsidRPr="009C2B8E">
        <w:t>о</w:t>
      </w:r>
      <w:r w:rsidRPr="009C2B8E">
        <w:t xml:space="preserve">типы в современной России: М., 2007. С. 277. </w:t>
      </w:r>
    </w:p>
  </w:footnote>
  <w:footnote w:id="133">
    <w:p w:rsidR="00C07CD1" w:rsidRPr="009C2B8E" w:rsidRDefault="00C07CD1" w:rsidP="009B7D5D">
      <w:pPr>
        <w:pStyle w:val="a3"/>
      </w:pPr>
      <w:r w:rsidRPr="009C2B8E">
        <w:rPr>
          <w:rStyle w:val="a5"/>
          <w:rFonts w:cs="Times New Roman"/>
          <w:sz w:val="24"/>
          <w:szCs w:val="24"/>
        </w:rPr>
        <w:footnoteRef/>
      </w:r>
      <w:r w:rsidRPr="009C2B8E">
        <w:t xml:space="preserve"> Там же. С.282. </w:t>
      </w:r>
    </w:p>
  </w:footnote>
  <w:footnote w:id="134">
    <w:p w:rsidR="00C07CD1" w:rsidRPr="009C2B8E" w:rsidRDefault="00C07CD1" w:rsidP="009B7D5D">
      <w:pPr>
        <w:pStyle w:val="a3"/>
      </w:pPr>
      <w:r w:rsidRPr="009C2B8E">
        <w:rPr>
          <w:rStyle w:val="a5"/>
          <w:rFonts w:cs="Times New Roman"/>
          <w:sz w:val="24"/>
          <w:szCs w:val="24"/>
        </w:rPr>
        <w:footnoteRef/>
      </w:r>
      <w:r w:rsidRPr="009C2B8E">
        <w:t xml:space="preserve"> Здравомыслова Е.А., Темкина А.А. Социальная конструкция гендера и гендерная система в России // Материалы Первой Российской летней школы по женским и гендерным исследованиям «Валдай-96»: М., 1997. С. 46-53.</w:t>
      </w:r>
    </w:p>
  </w:footnote>
  <w:footnote w:id="135">
    <w:p w:rsidR="00C07CD1" w:rsidRPr="009C2B8E" w:rsidRDefault="00C07CD1" w:rsidP="009B7D5D">
      <w:pPr>
        <w:pStyle w:val="a3"/>
      </w:pPr>
      <w:r w:rsidRPr="009C2B8E">
        <w:rPr>
          <w:rStyle w:val="a5"/>
          <w:rFonts w:cs="Times New Roman"/>
          <w:sz w:val="24"/>
          <w:szCs w:val="24"/>
        </w:rPr>
        <w:footnoteRef/>
      </w:r>
      <w:r w:rsidRPr="009C2B8E">
        <w:t xml:space="preserve"> Темкина А. А. Женский путь в политику: гендерная перспектива // Гендерное измерение социал</w:t>
      </w:r>
      <w:r w:rsidRPr="009C2B8E">
        <w:t>ь</w:t>
      </w:r>
      <w:r w:rsidRPr="009C2B8E">
        <w:t xml:space="preserve">ной и политической активности в переходный период: Сб. науч. статей. СПб., 1996. С.19-32. </w:t>
      </w:r>
    </w:p>
  </w:footnote>
  <w:footnote w:id="136">
    <w:p w:rsidR="00C07CD1" w:rsidRPr="009C2B8E" w:rsidRDefault="00C07CD1" w:rsidP="009B7D5D">
      <w:pPr>
        <w:pStyle w:val="a3"/>
      </w:pPr>
      <w:r w:rsidRPr="009C2B8E">
        <w:rPr>
          <w:rStyle w:val="a5"/>
          <w:rFonts w:cs="Times New Roman"/>
          <w:sz w:val="24"/>
          <w:szCs w:val="24"/>
        </w:rPr>
        <w:footnoteRef/>
      </w:r>
      <w:r w:rsidRPr="009C2B8E">
        <w:t xml:space="preserve"> Кочкина Е.В. Женщины в российских органах власти // ОНС. 1999. №1. </w:t>
      </w:r>
    </w:p>
  </w:footnote>
  <w:footnote w:id="137">
    <w:p w:rsidR="00C07CD1" w:rsidRPr="009C2B8E" w:rsidRDefault="00C07CD1" w:rsidP="009B7D5D">
      <w:pPr>
        <w:pStyle w:val="a3"/>
      </w:pPr>
      <w:r w:rsidRPr="009C2B8E">
        <w:rPr>
          <w:rStyle w:val="a5"/>
          <w:rFonts w:cs="Times New Roman"/>
          <w:sz w:val="24"/>
          <w:szCs w:val="24"/>
        </w:rPr>
        <w:footnoteRef/>
      </w:r>
      <w:r w:rsidRPr="009C2B8E">
        <w:t xml:space="preserve"> Константинова В. Н. Власть и женщина, женщины во власти. Реализация права женщин на полит</w:t>
      </w:r>
      <w:r w:rsidRPr="009C2B8E">
        <w:t>и</w:t>
      </w:r>
      <w:r w:rsidRPr="009C2B8E">
        <w:t>ческое участие и представительство на уровне принятия решений // Права женщин в России: исследование реальной практики их соблюдения и массового сознания (по результатам исследования в г. Рыбинске Яр</w:t>
      </w:r>
      <w:r w:rsidRPr="009C2B8E">
        <w:t>о</w:t>
      </w:r>
      <w:r w:rsidRPr="009C2B8E">
        <w:t xml:space="preserve">славской области на основе глубинных интервью): М., 1998. Т. 2. С.190-246. </w:t>
      </w:r>
    </w:p>
  </w:footnote>
  <w:footnote w:id="138">
    <w:p w:rsidR="00C07CD1" w:rsidRPr="009C2B8E" w:rsidRDefault="00C07CD1" w:rsidP="009B7D5D">
      <w:pPr>
        <w:pStyle w:val="a3"/>
      </w:pPr>
      <w:r w:rsidRPr="009C2B8E">
        <w:rPr>
          <w:rStyle w:val="a5"/>
          <w:rFonts w:cs="Times New Roman"/>
          <w:sz w:val="24"/>
          <w:szCs w:val="24"/>
        </w:rPr>
        <w:footnoteRef/>
      </w:r>
      <w:r w:rsidRPr="009C2B8E">
        <w:t xml:space="preserve"> Успенская В.И. Стереотипы на пути женщин к лидерству //</w:t>
      </w:r>
      <w:r>
        <w:t xml:space="preserve"> </w:t>
      </w:r>
      <w:r w:rsidRPr="009C2B8E">
        <w:t>Феминистская теория и практика: В</w:t>
      </w:r>
      <w:r w:rsidRPr="009C2B8E">
        <w:t>о</w:t>
      </w:r>
      <w:r w:rsidRPr="009C2B8E">
        <w:t>сток-Запад (материалы международной научно-практической конференции: СПб., 1996. С.25-32.</w:t>
      </w:r>
    </w:p>
  </w:footnote>
  <w:footnote w:id="139">
    <w:p w:rsidR="00C07CD1" w:rsidRPr="00867F37" w:rsidRDefault="00C07CD1" w:rsidP="009B7D5D">
      <w:pPr>
        <w:pStyle w:val="a3"/>
      </w:pPr>
      <w:r w:rsidRPr="00867F37">
        <w:rPr>
          <w:rStyle w:val="a5"/>
          <w:rFonts w:cs="Times New Roman"/>
          <w:spacing w:val="-2"/>
          <w:sz w:val="24"/>
          <w:szCs w:val="24"/>
        </w:rPr>
        <w:footnoteRef/>
      </w:r>
      <w:r w:rsidRPr="00867F37">
        <w:t xml:space="preserve"> Успенская В.И. О перспективах политического партнерства полов // Материалы Первой Росси</w:t>
      </w:r>
      <w:r w:rsidRPr="00867F37">
        <w:t>й</w:t>
      </w:r>
      <w:r w:rsidRPr="00867F37">
        <w:t>ской летней школы по женским и гендерным исследованиям «Валдай-96»: М., 1997.</w:t>
      </w:r>
    </w:p>
  </w:footnote>
  <w:footnote w:id="140">
    <w:p w:rsidR="00C07CD1" w:rsidRPr="009C2B8E" w:rsidRDefault="00C07CD1" w:rsidP="009B7D5D">
      <w:pPr>
        <w:pStyle w:val="a3"/>
      </w:pPr>
      <w:r w:rsidRPr="009C2B8E">
        <w:rPr>
          <w:rStyle w:val="a5"/>
          <w:rFonts w:cs="Times New Roman"/>
          <w:sz w:val="24"/>
          <w:szCs w:val="24"/>
        </w:rPr>
        <w:footnoteRef/>
      </w:r>
      <w:r w:rsidRPr="009C2B8E">
        <w:t xml:space="preserve"> Там же.</w:t>
      </w:r>
    </w:p>
  </w:footnote>
  <w:footnote w:id="141">
    <w:p w:rsidR="00C07CD1" w:rsidRPr="009C2B8E" w:rsidRDefault="00C07CD1" w:rsidP="009B7D5D">
      <w:pPr>
        <w:pStyle w:val="a3"/>
      </w:pPr>
      <w:r w:rsidRPr="009C2B8E">
        <w:rPr>
          <w:rStyle w:val="a5"/>
          <w:rFonts w:cs="Times New Roman"/>
          <w:sz w:val="24"/>
          <w:szCs w:val="24"/>
        </w:rPr>
        <w:footnoteRef/>
      </w:r>
      <w:r w:rsidRPr="009C2B8E">
        <w:t xml:space="preserve"> Поливаева Н.П. Гендерное взаимодействие в политике // Гендерные исследования в гуманитарных науках: современные подходы. Материалы международной научной конференции: Иваново, 2000. С.69-83. </w:t>
      </w:r>
    </w:p>
  </w:footnote>
  <w:footnote w:id="142">
    <w:p w:rsidR="00C07CD1" w:rsidRPr="009B7D5D" w:rsidRDefault="00C07CD1" w:rsidP="009B7D5D">
      <w:pPr>
        <w:pStyle w:val="a3"/>
      </w:pPr>
      <w:r w:rsidRPr="009B7D5D">
        <w:rPr>
          <w:rStyle w:val="a5"/>
          <w:rFonts w:cs="Times New Roman"/>
        </w:rPr>
        <w:footnoteRef/>
      </w:r>
      <w:r w:rsidRPr="009B7D5D">
        <w:t xml:space="preserve"> Хегай М.Н. Гендерное неравенство в политике // </w:t>
      </w:r>
      <w:hyperlink r:id="rId2" w:history="1">
        <w:r w:rsidRPr="009B7D5D">
          <w:rPr>
            <w:rStyle w:val="a6"/>
            <w:rFonts w:cs="Times New Roman"/>
            <w:color w:val="auto"/>
            <w:u w:val="none"/>
            <w:lang w:val="en-US"/>
          </w:rPr>
          <w:t>http</w:t>
        </w:r>
        <w:r w:rsidRPr="009B7D5D">
          <w:rPr>
            <w:rStyle w:val="a6"/>
            <w:rFonts w:cs="Times New Roman"/>
            <w:color w:val="auto"/>
            <w:u w:val="none"/>
          </w:rPr>
          <w:t>://lib.unidubna.ru/search/files/srg_gender_cultura/~srg_gender_cultura</w:t>
        </w:r>
      </w:hyperlink>
      <w:r w:rsidRPr="009B7D5D">
        <w:t xml:space="preserve"> </w:t>
      </w:r>
    </w:p>
  </w:footnote>
  <w:footnote w:id="143">
    <w:p w:rsidR="00C07CD1" w:rsidRPr="00F13DFC" w:rsidRDefault="00C07CD1" w:rsidP="009B7D5D">
      <w:pPr>
        <w:pStyle w:val="a3"/>
      </w:pPr>
      <w:r w:rsidRPr="00867F37">
        <w:rPr>
          <w:rStyle w:val="a5"/>
          <w:sz w:val="24"/>
          <w:szCs w:val="24"/>
        </w:rPr>
        <w:footnoteRef/>
      </w:r>
      <w:r>
        <w:t xml:space="preserve"> </w:t>
      </w:r>
      <w:r w:rsidRPr="00F13DFC">
        <w:t>Там</w:t>
      </w:r>
      <w:r>
        <w:t xml:space="preserve"> </w:t>
      </w:r>
      <w:r w:rsidRPr="00867F37">
        <w:t>же.</w:t>
      </w:r>
      <w:r w:rsidRPr="00F13DFC">
        <w:t xml:space="preserve"> </w:t>
      </w:r>
    </w:p>
  </w:footnote>
  <w:footnote w:id="144">
    <w:p w:rsidR="00C07CD1" w:rsidRPr="009C2B8E" w:rsidRDefault="00C07CD1" w:rsidP="009B7D5D">
      <w:pPr>
        <w:pStyle w:val="a3"/>
      </w:pPr>
      <w:r w:rsidRPr="009C2B8E">
        <w:rPr>
          <w:rStyle w:val="a5"/>
          <w:rFonts w:cs="Times New Roman"/>
          <w:sz w:val="24"/>
          <w:szCs w:val="24"/>
        </w:rPr>
        <w:footnoteRef/>
      </w:r>
      <w:r w:rsidRPr="009C2B8E">
        <w:t xml:space="preserve"> Шведова Н.А. Гендерный подход как фактор политической культуры // </w:t>
      </w:r>
      <w:r w:rsidRPr="009C2B8E">
        <w:rPr>
          <w:lang w:val="en-US"/>
        </w:rPr>
        <w:t>http</w:t>
      </w:r>
      <w:r w:rsidRPr="009C2B8E">
        <w:t>://</w:t>
      </w:r>
      <w:r w:rsidRPr="001C04E7">
        <w:rPr>
          <w:lang w:val="en-US"/>
        </w:rPr>
        <w:t>www</w:t>
      </w:r>
      <w:r w:rsidRPr="001C04E7">
        <w:t>.</w:t>
      </w:r>
      <w:r w:rsidRPr="001C04E7">
        <w:rPr>
          <w:lang w:val="en-US"/>
        </w:rPr>
        <w:t>owl</w:t>
      </w:r>
      <w:r w:rsidRPr="001C04E7">
        <w:t>.</w:t>
      </w:r>
      <w:r w:rsidRPr="001C04E7">
        <w:rPr>
          <w:lang w:val="en-US"/>
        </w:rPr>
        <w:t>ru</w:t>
      </w:r>
      <w:r w:rsidRPr="001C04E7">
        <w:t>/</w:t>
      </w:r>
      <w:r w:rsidRPr="001C04E7">
        <w:rPr>
          <w:lang w:val="en-US"/>
        </w:rPr>
        <w:t>library</w:t>
      </w:r>
      <w:r w:rsidRPr="001C04E7">
        <w:t>/048</w:t>
      </w:r>
      <w:r w:rsidRPr="001C04E7">
        <w:rPr>
          <w:lang w:val="en-US"/>
        </w:rPr>
        <w:t>t</w:t>
      </w:r>
      <w:r w:rsidRPr="001C04E7">
        <w:t>.</w:t>
      </w:r>
      <w:r w:rsidRPr="001C04E7">
        <w:rPr>
          <w:lang w:val="en-US"/>
        </w:rPr>
        <w:t>html</w:t>
      </w:r>
    </w:p>
  </w:footnote>
  <w:footnote w:id="145">
    <w:p w:rsidR="00C07CD1" w:rsidRPr="009C2B8E" w:rsidRDefault="00C07CD1" w:rsidP="009B7D5D">
      <w:pPr>
        <w:pStyle w:val="a3"/>
      </w:pPr>
      <w:r w:rsidRPr="009C2B8E">
        <w:rPr>
          <w:rStyle w:val="a5"/>
          <w:rFonts w:cs="Times New Roman"/>
          <w:sz w:val="24"/>
          <w:szCs w:val="24"/>
        </w:rPr>
        <w:footnoteRef/>
      </w:r>
      <w:r w:rsidRPr="009C2B8E">
        <w:t xml:space="preserve"> Вислова Н.Л. Гендерная дифференциация в сфере управления // Гендерные стереотипы в соци</w:t>
      </w:r>
      <w:r w:rsidRPr="009C2B8E">
        <w:t>о</w:t>
      </w:r>
      <w:r w:rsidRPr="009C2B8E">
        <w:t>культурных процессах средних городов России (Региональные аспекты). Материалы круглого стола: Иван</w:t>
      </w:r>
      <w:r w:rsidRPr="009C2B8E">
        <w:t>о</w:t>
      </w:r>
      <w:r w:rsidRPr="009C2B8E">
        <w:t>во, 2004. С. 47-49.</w:t>
      </w:r>
    </w:p>
  </w:footnote>
  <w:footnote w:id="146">
    <w:p w:rsidR="00C07CD1" w:rsidRPr="001C04E7" w:rsidRDefault="00C07CD1" w:rsidP="009B7D5D">
      <w:pPr>
        <w:pStyle w:val="a3"/>
      </w:pPr>
      <w:r w:rsidRPr="009C2B8E">
        <w:rPr>
          <w:rStyle w:val="a5"/>
          <w:rFonts w:cs="Times New Roman"/>
          <w:sz w:val="24"/>
          <w:szCs w:val="24"/>
        </w:rPr>
        <w:footnoteRef/>
      </w:r>
      <w:r w:rsidRPr="009C2B8E">
        <w:t xml:space="preserve"> Светлакова В.П. Имидж женщины-политика // Гендерные исследования в гуманитарных науках: современные подходы. Материалы международной науч</w:t>
      </w:r>
      <w:r>
        <w:t>ной конференции: Иваново, 2000.</w:t>
      </w:r>
    </w:p>
  </w:footnote>
  <w:footnote w:id="147">
    <w:p w:rsidR="00C07CD1" w:rsidRPr="003A4114" w:rsidRDefault="00C07CD1" w:rsidP="009B7D5D">
      <w:pPr>
        <w:pStyle w:val="a3"/>
      </w:pPr>
      <w:r w:rsidRPr="003A4114">
        <w:rPr>
          <w:rStyle w:val="a5"/>
          <w:rFonts w:cs="Times New Roman"/>
          <w:sz w:val="24"/>
          <w:szCs w:val="24"/>
        </w:rPr>
        <w:footnoteRef/>
      </w:r>
      <w:r w:rsidRPr="003A4114">
        <w:t xml:space="preserve"> Там же. </w:t>
      </w:r>
    </w:p>
  </w:footnote>
  <w:footnote w:id="148">
    <w:p w:rsidR="00C07CD1" w:rsidRPr="003A4114" w:rsidRDefault="00C07CD1" w:rsidP="009B7D5D">
      <w:pPr>
        <w:pStyle w:val="a3"/>
      </w:pPr>
      <w:r w:rsidRPr="003A4114">
        <w:rPr>
          <w:rStyle w:val="a5"/>
          <w:rFonts w:cs="Times New Roman"/>
          <w:sz w:val="24"/>
          <w:szCs w:val="24"/>
        </w:rPr>
        <w:footnoteRef/>
      </w:r>
      <w:r w:rsidRPr="003A4114">
        <w:t xml:space="preserve"> Попкова Л.Н. Политическое участие женщин и гендерная политика// Гендерные исследования в гуманитарных науках: современные подходы. Материалы международной научной конференции: Иваново, 2000. С. 11-23.</w:t>
      </w:r>
    </w:p>
  </w:footnote>
  <w:footnote w:id="149">
    <w:p w:rsidR="00C07CD1" w:rsidRPr="003A4114" w:rsidRDefault="00C07CD1" w:rsidP="009B7D5D">
      <w:pPr>
        <w:pStyle w:val="a3"/>
      </w:pPr>
      <w:r w:rsidRPr="003A4114">
        <w:rPr>
          <w:rStyle w:val="a5"/>
          <w:rFonts w:cs="Times New Roman"/>
          <w:sz w:val="24"/>
          <w:szCs w:val="24"/>
        </w:rPr>
        <w:footnoteRef/>
      </w:r>
      <w:r w:rsidRPr="003A4114">
        <w:t xml:space="preserve"> Аносова Н. Роль гендерных стереотипов в социально – психологическом воздействии // Гендерные разночтения: Материалы </w:t>
      </w:r>
      <w:r w:rsidRPr="003A4114">
        <w:rPr>
          <w:lang w:val="en-US"/>
        </w:rPr>
        <w:t>IV</w:t>
      </w:r>
      <w:r w:rsidRPr="003A4114">
        <w:t xml:space="preserve"> межвузовской конференции молодых исследователей «Гендерные отношения в современном обществе: глобальное и локальное»: СПб., 2005. С.169 – 174.</w:t>
      </w:r>
    </w:p>
  </w:footnote>
  <w:footnote w:id="150">
    <w:p w:rsidR="00C07CD1" w:rsidRPr="003A4114" w:rsidRDefault="00C07CD1" w:rsidP="009B7D5D">
      <w:pPr>
        <w:pStyle w:val="a3"/>
      </w:pPr>
      <w:r w:rsidRPr="003A4114">
        <w:rPr>
          <w:rStyle w:val="a5"/>
          <w:rFonts w:cs="Times New Roman"/>
          <w:sz w:val="24"/>
          <w:szCs w:val="24"/>
        </w:rPr>
        <w:footnoteRef/>
      </w:r>
      <w:r w:rsidRPr="003A4114">
        <w:t xml:space="preserve"> Гендерные аспекты политической социологии: Учебное пособие для студентов высших учебных заведений: М., 2004. С. 114-207.</w:t>
      </w:r>
    </w:p>
  </w:footnote>
  <w:footnote w:id="151">
    <w:p w:rsidR="00C07CD1" w:rsidRPr="003A4114" w:rsidRDefault="00C07CD1" w:rsidP="009B7D5D">
      <w:pPr>
        <w:pStyle w:val="a3"/>
      </w:pPr>
      <w:r w:rsidRPr="003A4114">
        <w:rPr>
          <w:rStyle w:val="a5"/>
          <w:rFonts w:cs="Times New Roman"/>
          <w:sz w:val="24"/>
          <w:szCs w:val="24"/>
        </w:rPr>
        <w:footnoteRef/>
      </w:r>
      <w:r w:rsidRPr="003A4114">
        <w:t xml:space="preserve"> Аносова Н. Роль гендерных стереотипов в социально – психологическом воздействии // Гендерные разночтения: Материалы </w:t>
      </w:r>
      <w:r w:rsidRPr="003A4114">
        <w:rPr>
          <w:lang w:val="en-US"/>
        </w:rPr>
        <w:t>IV</w:t>
      </w:r>
      <w:r w:rsidRPr="003A4114">
        <w:t xml:space="preserve"> межвузовской конференции молодых исследователей «Гендерные отношения в современном обществе: глобальное и локальное»: СПб., 2005. С.169 – 174.</w:t>
      </w:r>
    </w:p>
  </w:footnote>
  <w:footnote w:id="152">
    <w:p w:rsidR="00C07CD1" w:rsidRPr="003A4114" w:rsidRDefault="00C07CD1" w:rsidP="009B7D5D">
      <w:pPr>
        <w:pStyle w:val="a3"/>
      </w:pPr>
      <w:r w:rsidRPr="003A4114">
        <w:rPr>
          <w:rStyle w:val="a5"/>
          <w:rFonts w:cs="Times New Roman"/>
          <w:sz w:val="24"/>
          <w:szCs w:val="24"/>
        </w:rPr>
        <w:footnoteRef/>
      </w:r>
      <w:r w:rsidRPr="003A4114">
        <w:t xml:space="preserve"> Кочкина Е.В. Российский электорат: обретение гендерных различий // </w:t>
      </w:r>
      <w:r w:rsidRPr="003A4114">
        <w:rPr>
          <w:lang w:val="en-US"/>
        </w:rPr>
        <w:t>http</w:t>
      </w:r>
      <w:r w:rsidRPr="003A4114">
        <w:t>://</w:t>
      </w:r>
      <w:r w:rsidRPr="003A4114">
        <w:rPr>
          <w:lang w:val="en-US"/>
        </w:rPr>
        <w:t>www</w:t>
      </w:r>
      <w:r w:rsidRPr="003A4114">
        <w:t>.</w:t>
      </w:r>
      <w:r w:rsidRPr="003A4114">
        <w:rPr>
          <w:lang w:val="en-US"/>
        </w:rPr>
        <w:t>ecsocman</w:t>
      </w:r>
      <w:r w:rsidRPr="003A4114">
        <w:t>.</w:t>
      </w:r>
      <w:r w:rsidRPr="003A4114">
        <w:rPr>
          <w:lang w:val="en-US"/>
        </w:rPr>
        <w:t>edu</w:t>
      </w:r>
      <w:r w:rsidRPr="003A4114">
        <w:t>.</w:t>
      </w:r>
      <w:r w:rsidRPr="003A4114">
        <w:rPr>
          <w:lang w:val="en-US"/>
        </w:rPr>
        <w:t>ru</w:t>
      </w:r>
      <w:r w:rsidRPr="003A4114">
        <w:t>/</w:t>
      </w:r>
      <w:r w:rsidRPr="003A4114">
        <w:rPr>
          <w:lang w:val="en-US"/>
        </w:rPr>
        <w:t>db</w:t>
      </w:r>
      <w:r w:rsidRPr="003A4114">
        <w:t>/</w:t>
      </w:r>
      <w:r w:rsidRPr="003A4114">
        <w:rPr>
          <w:lang w:val="en-US"/>
        </w:rPr>
        <w:t>msg</w:t>
      </w:r>
      <w:r w:rsidRPr="003A4114">
        <w:t>/278866.</w:t>
      </w:r>
      <w:r w:rsidRPr="003A4114">
        <w:rPr>
          <w:lang w:val="en-US"/>
        </w:rPr>
        <w:t>html</w:t>
      </w:r>
    </w:p>
  </w:footnote>
  <w:footnote w:id="153">
    <w:p w:rsidR="00C07CD1" w:rsidRDefault="00C07CD1" w:rsidP="009B7D5D">
      <w:pPr>
        <w:pStyle w:val="a3"/>
      </w:pPr>
      <w:r w:rsidRPr="003A4114">
        <w:rPr>
          <w:rStyle w:val="a5"/>
          <w:rFonts w:cs="Times New Roman"/>
          <w:sz w:val="24"/>
          <w:szCs w:val="24"/>
        </w:rPr>
        <w:footnoteRef/>
      </w:r>
      <w:r w:rsidRPr="003A4114">
        <w:t xml:space="preserve"> Чукавина Е. Влияние партийной политики на уровень женской репрезентативности в выборных о</w:t>
      </w:r>
      <w:r w:rsidRPr="003A4114">
        <w:t>р</w:t>
      </w:r>
      <w:r w:rsidRPr="003A4114">
        <w:t xml:space="preserve">ганах России и Германии// Гендерные разночтения: Материалы </w:t>
      </w:r>
      <w:r w:rsidRPr="003A4114">
        <w:rPr>
          <w:lang w:val="en-US"/>
        </w:rPr>
        <w:t>IV</w:t>
      </w:r>
      <w:r w:rsidRPr="003A4114">
        <w:t xml:space="preserve"> межвузовской конференции молодых исследователей «Гендерные отношения в современном обществе: глобальное и локальное» (22-23 октября 2004 г.): СПб., 2005. </w:t>
      </w:r>
    </w:p>
  </w:footnote>
  <w:footnote w:id="154">
    <w:p w:rsidR="00C07CD1" w:rsidRPr="003A4114" w:rsidRDefault="00C07CD1" w:rsidP="009B7D5D">
      <w:pPr>
        <w:pStyle w:val="a3"/>
      </w:pPr>
      <w:r w:rsidRPr="003A4114">
        <w:rPr>
          <w:rStyle w:val="a5"/>
          <w:rFonts w:cs="Times New Roman"/>
          <w:sz w:val="24"/>
          <w:szCs w:val="24"/>
        </w:rPr>
        <w:footnoteRef/>
      </w:r>
      <w:r w:rsidRPr="003A4114">
        <w:t xml:space="preserve"> Хасбулатова О.А. Гендерные стереотипы в политической культуре: специфика российского опыта // Гендерные стереотипы в социокультурных процессах средних городов России (Региональные аспекты). Материалы круглого стола: Иваново, 2004. С. 17-24.</w:t>
      </w:r>
    </w:p>
  </w:footnote>
  <w:footnote w:id="155">
    <w:p w:rsidR="00C07CD1" w:rsidRPr="003A4114" w:rsidRDefault="00C07CD1" w:rsidP="009B7D5D">
      <w:pPr>
        <w:pStyle w:val="a3"/>
      </w:pPr>
      <w:r w:rsidRPr="003A4114">
        <w:rPr>
          <w:rStyle w:val="a5"/>
          <w:rFonts w:cs="Times New Roman"/>
          <w:sz w:val="24"/>
          <w:szCs w:val="24"/>
        </w:rPr>
        <w:footnoteRef/>
      </w:r>
      <w:r w:rsidRPr="003A4114">
        <w:t xml:space="preserve"> Малышева М.М. Гендерное наполнение политического пространства в России // Гендерные стере</w:t>
      </w:r>
      <w:r w:rsidRPr="003A4114">
        <w:t>о</w:t>
      </w:r>
      <w:r w:rsidRPr="003A4114">
        <w:t>типы в современной России: М., 2007. С. 229-246.</w:t>
      </w:r>
    </w:p>
  </w:footnote>
  <w:footnote w:id="156">
    <w:p w:rsidR="00C07CD1" w:rsidRPr="003A4114" w:rsidRDefault="00C07CD1" w:rsidP="009B7D5D">
      <w:pPr>
        <w:pStyle w:val="a3"/>
      </w:pPr>
      <w:r w:rsidRPr="003A4114">
        <w:rPr>
          <w:rStyle w:val="a5"/>
          <w:rFonts w:cs="Times New Roman"/>
          <w:sz w:val="24"/>
          <w:szCs w:val="24"/>
        </w:rPr>
        <w:footnoteRef/>
      </w:r>
      <w:r w:rsidRPr="003A4114">
        <w:t xml:space="preserve"> Там же. </w:t>
      </w:r>
    </w:p>
  </w:footnote>
  <w:footnote w:id="157">
    <w:p w:rsidR="00C07CD1" w:rsidRPr="003A4114" w:rsidRDefault="00C07CD1" w:rsidP="009B7D5D">
      <w:pPr>
        <w:pStyle w:val="a3"/>
      </w:pPr>
      <w:r w:rsidRPr="003A4114">
        <w:rPr>
          <w:rStyle w:val="a5"/>
          <w:rFonts w:cs="Times New Roman"/>
          <w:sz w:val="24"/>
          <w:szCs w:val="24"/>
        </w:rPr>
        <w:footnoteRef/>
      </w:r>
      <w:r w:rsidRPr="003A4114">
        <w:t xml:space="preserve"> Рябова Т.Б. Гендерные стереотипы и гендерная стереотипизация: методологические подходы // Гендерные стереотипы в социокультурных процессах средних городов России (Региональные аспекты). М</w:t>
      </w:r>
      <w:r w:rsidRPr="003A4114">
        <w:t>а</w:t>
      </w:r>
      <w:r w:rsidRPr="003A4114">
        <w:t>териалы круглого стола: Иваново, 2004. С.3-12.</w:t>
      </w:r>
    </w:p>
  </w:footnote>
  <w:footnote w:id="158">
    <w:p w:rsidR="00C07CD1" w:rsidRDefault="00C07CD1" w:rsidP="009B7D5D">
      <w:pPr>
        <w:pStyle w:val="a3"/>
      </w:pPr>
      <w:r w:rsidRPr="003A4114">
        <w:rPr>
          <w:rStyle w:val="a5"/>
          <w:rFonts w:cs="Times New Roman"/>
          <w:sz w:val="24"/>
          <w:szCs w:val="24"/>
        </w:rPr>
        <w:footnoteRef/>
      </w:r>
      <w:r w:rsidRPr="003A4114">
        <w:t xml:space="preserve"> Рябова Т.Б. Мужественность и женственность в политическом дискурсе современного российского общества // Гендерные исследования. 2004. №11.</w:t>
      </w:r>
    </w:p>
  </w:footnote>
  <w:footnote w:id="159">
    <w:p w:rsidR="00C07CD1" w:rsidRPr="000E7E30" w:rsidRDefault="00C07CD1" w:rsidP="009B7D5D">
      <w:pPr>
        <w:pStyle w:val="a3"/>
      </w:pPr>
      <w:r w:rsidRPr="000E7E30">
        <w:rPr>
          <w:rStyle w:val="a5"/>
          <w:rFonts w:cs="Times New Roman"/>
          <w:sz w:val="24"/>
          <w:szCs w:val="24"/>
        </w:rPr>
        <w:footnoteRef/>
      </w:r>
      <w:r w:rsidRPr="000E7E30">
        <w:t xml:space="preserve"> Рябова Т.Б. Гендерные стереотипы как фактор оценки субъектов политического процесса // Же</w:t>
      </w:r>
      <w:r w:rsidRPr="000E7E30">
        <w:t>н</w:t>
      </w:r>
      <w:r w:rsidRPr="000E7E30">
        <w:t>щина в российском обществе. 2008. №2.</w:t>
      </w:r>
    </w:p>
  </w:footnote>
  <w:footnote w:id="160">
    <w:p w:rsidR="00C07CD1" w:rsidRPr="000E7E30" w:rsidRDefault="00C07CD1" w:rsidP="009B7D5D">
      <w:pPr>
        <w:pStyle w:val="a3"/>
      </w:pPr>
      <w:r w:rsidRPr="000E7E30">
        <w:rPr>
          <w:rStyle w:val="a5"/>
          <w:rFonts w:cs="Times New Roman"/>
          <w:sz w:val="24"/>
          <w:szCs w:val="24"/>
        </w:rPr>
        <w:footnoteRef/>
      </w:r>
      <w:r w:rsidRPr="000E7E30">
        <w:t xml:space="preserve"> Рябова Т.Б. Пол власти: Гендерные стереотипы в современной российской политике. Иваново, 2008.</w:t>
      </w:r>
    </w:p>
  </w:footnote>
  <w:footnote w:id="161">
    <w:p w:rsidR="00C07CD1" w:rsidRPr="000E7E30" w:rsidRDefault="00C07CD1" w:rsidP="009B7D5D">
      <w:pPr>
        <w:pStyle w:val="a3"/>
      </w:pPr>
      <w:r w:rsidRPr="000E7E30">
        <w:rPr>
          <w:rStyle w:val="a5"/>
          <w:rFonts w:cs="Times New Roman"/>
          <w:sz w:val="24"/>
          <w:szCs w:val="24"/>
        </w:rPr>
        <w:footnoteRef/>
      </w:r>
      <w:r w:rsidRPr="000E7E30">
        <w:t xml:space="preserve"> Там же. </w:t>
      </w:r>
    </w:p>
  </w:footnote>
  <w:footnote w:id="162">
    <w:p w:rsidR="00C07CD1" w:rsidRPr="000E7E30" w:rsidRDefault="00C07CD1" w:rsidP="009B7D5D">
      <w:pPr>
        <w:pStyle w:val="a3"/>
      </w:pPr>
      <w:r w:rsidRPr="000E7E30">
        <w:rPr>
          <w:rStyle w:val="a5"/>
          <w:rFonts w:cs="Times New Roman"/>
          <w:sz w:val="24"/>
          <w:szCs w:val="24"/>
        </w:rPr>
        <w:footnoteRef/>
      </w:r>
      <w:r w:rsidRPr="000E7E30">
        <w:t xml:space="preserve"> Гнедаш А.А. Барьеры рекрутирования женщин в политико-административные элиты (по матери</w:t>
      </w:r>
      <w:r w:rsidRPr="000E7E30">
        <w:t>а</w:t>
      </w:r>
      <w:r w:rsidRPr="000E7E30">
        <w:t>лам экспертного опроса в Краснодарском крае)</w:t>
      </w:r>
      <w:r>
        <w:t xml:space="preserve"> </w:t>
      </w:r>
      <w:r w:rsidRPr="000E7E30">
        <w:t xml:space="preserve">// </w:t>
      </w:r>
      <w:r w:rsidRPr="009B7D5D">
        <w:rPr>
          <w:rFonts w:cs="Times New Roman"/>
          <w:lang w:val="en-US"/>
        </w:rPr>
        <w:t>http</w:t>
      </w:r>
      <w:r w:rsidRPr="009B7D5D">
        <w:rPr>
          <w:rFonts w:cs="Times New Roman"/>
        </w:rPr>
        <w:t>://</w:t>
      </w:r>
      <w:r w:rsidRPr="009B7D5D">
        <w:rPr>
          <w:rFonts w:cs="Times New Roman"/>
          <w:lang w:val="en-US"/>
        </w:rPr>
        <w:t>ecsocman</w:t>
      </w:r>
      <w:r w:rsidRPr="009B7D5D">
        <w:rPr>
          <w:rFonts w:cs="Times New Roman"/>
        </w:rPr>
        <w:t>.</w:t>
      </w:r>
      <w:r w:rsidRPr="009B7D5D">
        <w:rPr>
          <w:rFonts w:cs="Times New Roman"/>
          <w:lang w:val="en-US"/>
        </w:rPr>
        <w:t>edu</w:t>
      </w:r>
      <w:r w:rsidRPr="009B7D5D">
        <w:rPr>
          <w:rFonts w:cs="Times New Roman"/>
        </w:rPr>
        <w:t>.</w:t>
      </w:r>
      <w:r w:rsidRPr="009B7D5D">
        <w:rPr>
          <w:rFonts w:cs="Times New Roman"/>
          <w:lang w:val="en-US"/>
        </w:rPr>
        <w:t>ru</w:t>
      </w:r>
      <w:r w:rsidRPr="009B7D5D">
        <w:rPr>
          <w:rFonts w:cs="Times New Roman"/>
        </w:rPr>
        <w:t>/</w:t>
      </w:r>
      <w:r w:rsidRPr="009B7D5D">
        <w:t xml:space="preserve"> </w:t>
      </w:r>
      <w:r w:rsidRPr="009B7D5D">
        <w:rPr>
          <w:lang w:val="en-US"/>
        </w:rPr>
        <w:t>db</w:t>
      </w:r>
      <w:r w:rsidRPr="000E7E30">
        <w:t>/</w:t>
      </w:r>
      <w:r w:rsidRPr="000E7E30">
        <w:rPr>
          <w:lang w:val="en-US"/>
        </w:rPr>
        <w:t>msg</w:t>
      </w:r>
      <w:r w:rsidRPr="000E7E30">
        <w:t>/279196.</w:t>
      </w:r>
      <w:r w:rsidRPr="000E7E30">
        <w:rPr>
          <w:lang w:val="en-US"/>
        </w:rPr>
        <w:t>html</w:t>
      </w:r>
    </w:p>
  </w:footnote>
  <w:footnote w:id="163">
    <w:p w:rsidR="00C07CD1" w:rsidRPr="000E7E30" w:rsidRDefault="00C07CD1" w:rsidP="009B7D5D">
      <w:pPr>
        <w:pStyle w:val="a3"/>
      </w:pPr>
      <w:r w:rsidRPr="000E7E30">
        <w:rPr>
          <w:rStyle w:val="a5"/>
          <w:rFonts w:cs="Times New Roman"/>
          <w:sz w:val="24"/>
          <w:szCs w:val="24"/>
        </w:rPr>
        <w:footnoteRef/>
      </w:r>
      <w:r w:rsidRPr="000E7E30">
        <w:t xml:space="preserve"> Резвушкина Т. Использование метода семантического дифференциала при изучении гендерных стереотипов // </w:t>
      </w:r>
      <w:r w:rsidRPr="000E7E30">
        <w:rPr>
          <w:lang w:val="en-US"/>
        </w:rPr>
        <w:t>http</w:t>
      </w:r>
      <w:r w:rsidRPr="000E7E30">
        <w:t xml:space="preserve">:// www.genderstudies.info/social/ </w:t>
      </w:r>
    </w:p>
  </w:footnote>
  <w:footnote w:id="164">
    <w:p w:rsidR="00C07CD1" w:rsidRPr="000E7E30" w:rsidRDefault="00C07CD1" w:rsidP="009B7D5D">
      <w:pPr>
        <w:pStyle w:val="a3"/>
      </w:pPr>
      <w:r w:rsidRPr="000E7E30">
        <w:rPr>
          <w:rStyle w:val="a5"/>
          <w:rFonts w:cs="Times New Roman"/>
          <w:sz w:val="24"/>
          <w:szCs w:val="24"/>
        </w:rPr>
        <w:footnoteRef/>
      </w:r>
      <w:r w:rsidRPr="000E7E30">
        <w:t xml:space="preserve"> Гнедаш А.А. Барьеры рекрутирования женщин в политико-административные элиты (по матери</w:t>
      </w:r>
      <w:r w:rsidRPr="000E7E30">
        <w:t>а</w:t>
      </w:r>
      <w:r w:rsidRPr="000E7E30">
        <w:t>лам экспертного опроса в Краснодарском крае)</w:t>
      </w:r>
      <w:r>
        <w:t xml:space="preserve"> </w:t>
      </w:r>
      <w:r w:rsidRPr="000E7E30">
        <w:t xml:space="preserve">// </w:t>
      </w:r>
      <w:r w:rsidRPr="009B7D5D">
        <w:rPr>
          <w:rFonts w:cs="Times New Roman"/>
          <w:lang w:val="en-US"/>
        </w:rPr>
        <w:t>http</w:t>
      </w:r>
      <w:r w:rsidRPr="009B7D5D">
        <w:rPr>
          <w:rFonts w:cs="Times New Roman"/>
        </w:rPr>
        <w:t>://</w:t>
      </w:r>
      <w:r w:rsidRPr="009B7D5D">
        <w:rPr>
          <w:rFonts w:cs="Times New Roman"/>
          <w:lang w:val="en-US"/>
        </w:rPr>
        <w:t>ecsocman</w:t>
      </w:r>
      <w:r w:rsidRPr="009B7D5D">
        <w:rPr>
          <w:rFonts w:cs="Times New Roman"/>
        </w:rPr>
        <w:t>.</w:t>
      </w:r>
      <w:r w:rsidRPr="009B7D5D">
        <w:rPr>
          <w:rFonts w:cs="Times New Roman"/>
          <w:lang w:val="en-US"/>
        </w:rPr>
        <w:t>edu</w:t>
      </w:r>
      <w:r w:rsidRPr="009B7D5D">
        <w:rPr>
          <w:rFonts w:cs="Times New Roman"/>
        </w:rPr>
        <w:t>.</w:t>
      </w:r>
      <w:r w:rsidRPr="009B7D5D">
        <w:rPr>
          <w:rFonts w:cs="Times New Roman"/>
          <w:lang w:val="en-US"/>
        </w:rPr>
        <w:t>ru</w:t>
      </w:r>
      <w:r w:rsidRPr="009B7D5D">
        <w:rPr>
          <w:rFonts w:cs="Times New Roman"/>
          <w:sz w:val="24"/>
          <w:szCs w:val="24"/>
        </w:rPr>
        <w:t>/</w:t>
      </w:r>
      <w:r w:rsidRPr="000E7E30">
        <w:t xml:space="preserve"> </w:t>
      </w:r>
      <w:r w:rsidRPr="000E7E30">
        <w:rPr>
          <w:lang w:val="en-US"/>
        </w:rPr>
        <w:t>db</w:t>
      </w:r>
      <w:r w:rsidRPr="000E7E30">
        <w:t>/</w:t>
      </w:r>
      <w:r w:rsidRPr="000E7E30">
        <w:rPr>
          <w:lang w:val="en-US"/>
        </w:rPr>
        <w:t>msg</w:t>
      </w:r>
      <w:r w:rsidRPr="000E7E30">
        <w:t>/279196.</w:t>
      </w:r>
      <w:r w:rsidRPr="000E7E30">
        <w:rPr>
          <w:lang w:val="en-US"/>
        </w:rPr>
        <w:t>html</w:t>
      </w:r>
    </w:p>
  </w:footnote>
  <w:footnote w:id="165">
    <w:p w:rsidR="00C07CD1" w:rsidRPr="000E7E30" w:rsidRDefault="00C07CD1" w:rsidP="009B7D5D">
      <w:pPr>
        <w:pStyle w:val="a3"/>
      </w:pPr>
      <w:r w:rsidRPr="000E7E30">
        <w:rPr>
          <w:rStyle w:val="a5"/>
          <w:rFonts w:cs="Times New Roman"/>
          <w:sz w:val="24"/>
          <w:szCs w:val="24"/>
        </w:rPr>
        <w:footnoteRef/>
      </w:r>
      <w:r w:rsidRPr="000E7E30">
        <w:t xml:space="preserve"> Тартаковская И.Н. Мужчина и женщина на страницах современных газет: дискурсивный анализ. Гендерные асимметрии в СМИ: Сб. статей. Саратов, 2006. С 183-202.</w:t>
      </w:r>
    </w:p>
  </w:footnote>
  <w:footnote w:id="166">
    <w:p w:rsidR="00C07CD1" w:rsidRPr="00DB1248" w:rsidRDefault="00C07CD1" w:rsidP="009B7D5D">
      <w:pPr>
        <w:pStyle w:val="a3"/>
      </w:pPr>
      <w:r w:rsidRPr="000E7E30">
        <w:rPr>
          <w:rStyle w:val="a5"/>
          <w:rFonts w:cs="Times New Roman"/>
          <w:sz w:val="24"/>
          <w:szCs w:val="24"/>
        </w:rPr>
        <w:footnoteRef/>
      </w:r>
      <w:r w:rsidRPr="000E7E30">
        <w:t xml:space="preserve"> Карпова Г.Г., Рыгина Л.С. Репрезентация гендерных отношений в аспектах социальной политики, законодательства, социального обеспечения и социальной работы в региональной прессе </w:t>
      </w:r>
      <w:r>
        <w:t xml:space="preserve">// </w:t>
      </w:r>
      <w:r w:rsidRPr="000E7E30">
        <w:t>Гендерные асимметрии в СМИ: Сб. статей. Саратов, 2006. С. 202-218.</w:t>
      </w:r>
    </w:p>
  </w:footnote>
  <w:footnote w:id="167">
    <w:p w:rsidR="00C07CD1" w:rsidRPr="00DB1248" w:rsidRDefault="00C07CD1" w:rsidP="009B7D5D">
      <w:pPr>
        <w:pStyle w:val="a3"/>
      </w:pPr>
      <w:r w:rsidRPr="00DB1248">
        <w:rPr>
          <w:rStyle w:val="a5"/>
          <w:rFonts w:cs="Times New Roman"/>
          <w:sz w:val="24"/>
          <w:szCs w:val="24"/>
        </w:rPr>
        <w:footnoteRef/>
      </w:r>
      <w:r w:rsidRPr="00DB1248">
        <w:t xml:space="preserve"> Карпова Г.Г., Рыгина Л.С. Репрезентация гендерных отношений в аспектах социальной политики, законодательства, социального обеспечения и социальной работы в региональной прессе Гендерные аси</w:t>
      </w:r>
      <w:r w:rsidRPr="00DB1248">
        <w:t>м</w:t>
      </w:r>
      <w:r w:rsidRPr="00DB1248">
        <w:t>метрии в СМИ: Сб. статей. Саратов, 2006. С. 202-218.</w:t>
      </w:r>
    </w:p>
  </w:footnote>
  <w:footnote w:id="168">
    <w:p w:rsidR="00C07CD1" w:rsidRPr="00DB1248" w:rsidRDefault="00C07CD1" w:rsidP="009B7D5D">
      <w:pPr>
        <w:pStyle w:val="a3"/>
      </w:pPr>
      <w:r w:rsidRPr="00DB1248">
        <w:rPr>
          <w:rStyle w:val="a5"/>
          <w:rFonts w:cs="Times New Roman"/>
          <w:sz w:val="24"/>
          <w:szCs w:val="24"/>
        </w:rPr>
        <w:footnoteRef/>
      </w:r>
      <w:r w:rsidRPr="00DB1248">
        <w:t xml:space="preserve"> Олешко В.Ф. Есть ли пол у медийного творчества? Заметки на полях анкетного опроса, проведе</w:t>
      </w:r>
      <w:r w:rsidRPr="00DB1248">
        <w:t>н</w:t>
      </w:r>
      <w:r w:rsidRPr="00DB1248">
        <w:t>ного мужчиной</w:t>
      </w:r>
      <w:r>
        <w:t xml:space="preserve"> </w:t>
      </w:r>
      <w:r w:rsidRPr="00DB1248">
        <w:t>// Журналист. 2005. №1.</w:t>
      </w:r>
    </w:p>
  </w:footnote>
  <w:footnote w:id="169">
    <w:p w:rsidR="00C07CD1" w:rsidRPr="00DB1248" w:rsidRDefault="00C07CD1" w:rsidP="009B7D5D">
      <w:pPr>
        <w:pStyle w:val="a3"/>
      </w:pPr>
      <w:r w:rsidRPr="00DB1248">
        <w:rPr>
          <w:rStyle w:val="a5"/>
          <w:rFonts w:cs="Times New Roman"/>
          <w:sz w:val="24"/>
          <w:szCs w:val="24"/>
        </w:rPr>
        <w:footnoteRef/>
      </w:r>
      <w:r w:rsidRPr="00DB1248">
        <w:t xml:space="preserve"> Даракчан</w:t>
      </w:r>
      <w:r w:rsidRPr="00DB1248">
        <w:rPr>
          <w:b/>
        </w:rPr>
        <w:t xml:space="preserve"> </w:t>
      </w:r>
      <w:r w:rsidRPr="00DB1248">
        <w:t>Е.А. Гендерные стереотипы: изменение рекламных образов в СМИ//http://fst.my1.ru/load/materialy_seminarov/transformacija_artefaktov_i_artefakty_transformacii/gendernye_stereotipy_izmenenie_reklamnykh_obrazov_v_smi</w:t>
      </w:r>
    </w:p>
  </w:footnote>
  <w:footnote w:id="170">
    <w:p w:rsidR="00C07CD1" w:rsidRPr="00DB1248" w:rsidRDefault="00C07CD1" w:rsidP="009B7D5D">
      <w:pPr>
        <w:pStyle w:val="a3"/>
      </w:pPr>
      <w:r w:rsidRPr="00DB1248">
        <w:rPr>
          <w:rStyle w:val="a5"/>
          <w:rFonts w:cs="Times New Roman"/>
          <w:sz w:val="24"/>
          <w:szCs w:val="24"/>
        </w:rPr>
        <w:footnoteRef/>
      </w:r>
      <w:r w:rsidRPr="00DB1248">
        <w:t xml:space="preserve"> Смирнова О.В. Гендерная проблематика. Проблематика СМИ.</w:t>
      </w:r>
      <w:r>
        <w:t xml:space="preserve"> </w:t>
      </w:r>
      <w:r w:rsidRPr="00DB1248">
        <w:t>М., 2008. С. 223-238.</w:t>
      </w:r>
    </w:p>
  </w:footnote>
  <w:footnote w:id="171">
    <w:p w:rsidR="00C07CD1" w:rsidRPr="00DB1248" w:rsidRDefault="00C07CD1" w:rsidP="009B7D5D">
      <w:pPr>
        <w:pStyle w:val="a3"/>
      </w:pPr>
      <w:r w:rsidRPr="00DB1248">
        <w:rPr>
          <w:rStyle w:val="a5"/>
          <w:rFonts w:cs="Times New Roman"/>
          <w:sz w:val="24"/>
          <w:szCs w:val="24"/>
        </w:rPr>
        <w:footnoteRef/>
      </w:r>
      <w:r w:rsidRPr="00DB1248">
        <w:t xml:space="preserve"> Даракчан</w:t>
      </w:r>
      <w:r w:rsidRPr="00DB1248">
        <w:rPr>
          <w:b/>
        </w:rPr>
        <w:t xml:space="preserve"> </w:t>
      </w:r>
      <w:r w:rsidRPr="00DB1248">
        <w:t>Е.А. Гендерные стереотипы: изменение рекламных образов в СМИ//http://fst.my1.ru/load/materialy_seminarov/transformacija_artefaktov_i_artefakty_transformacii/gendernye_stereotipy_izmenenie_reklamnykh_obrazov_v_smi</w:t>
      </w:r>
    </w:p>
  </w:footnote>
  <w:footnote w:id="172">
    <w:p w:rsidR="00C07CD1" w:rsidRPr="00DB1248" w:rsidRDefault="00C07CD1" w:rsidP="009B7D5D">
      <w:pPr>
        <w:pStyle w:val="a3"/>
      </w:pPr>
      <w:r w:rsidRPr="00DB1248">
        <w:rPr>
          <w:rStyle w:val="a5"/>
          <w:rFonts w:cs="Times New Roman"/>
          <w:sz w:val="24"/>
          <w:szCs w:val="24"/>
        </w:rPr>
        <w:footnoteRef/>
      </w:r>
      <w:r w:rsidRPr="00DB1248">
        <w:t xml:space="preserve"> Там же. </w:t>
      </w:r>
    </w:p>
  </w:footnote>
  <w:footnote w:id="173">
    <w:p w:rsidR="00C07CD1" w:rsidRPr="00DB1248" w:rsidRDefault="00C07CD1" w:rsidP="009B7D5D">
      <w:pPr>
        <w:pStyle w:val="a3"/>
      </w:pPr>
      <w:r w:rsidRPr="00DB1248">
        <w:rPr>
          <w:rStyle w:val="a5"/>
          <w:rFonts w:cs="Times New Roman"/>
          <w:sz w:val="24"/>
          <w:szCs w:val="24"/>
        </w:rPr>
        <w:footnoteRef/>
      </w:r>
      <w:r w:rsidRPr="00DB1248">
        <w:t xml:space="preserve"> Воронина О.А. Гендерная экспертиза законодательства Российской Федерации о средствах масс</w:t>
      </w:r>
      <w:r w:rsidRPr="00DB1248">
        <w:t>о</w:t>
      </w:r>
      <w:r w:rsidRPr="00DB1248">
        <w:t>вой информации. М., 1998. С. 67-89</w:t>
      </w:r>
      <w:r>
        <w:t>.</w:t>
      </w:r>
    </w:p>
  </w:footnote>
  <w:footnote w:id="174">
    <w:p w:rsidR="00C07CD1" w:rsidRPr="00DB1248" w:rsidRDefault="00C07CD1" w:rsidP="009B7D5D">
      <w:pPr>
        <w:pStyle w:val="a3"/>
      </w:pPr>
      <w:r w:rsidRPr="00DB1248">
        <w:rPr>
          <w:rStyle w:val="a5"/>
          <w:rFonts w:cs="Times New Roman"/>
          <w:sz w:val="24"/>
          <w:szCs w:val="24"/>
        </w:rPr>
        <w:footnoteRef/>
      </w:r>
      <w:r w:rsidRPr="00DB1248">
        <w:t xml:space="preserve"> Ажгихина Н.И. Гендерные стереотипы в современных масс-медиа // Гендерные исследования. 2000. № 5. С. 261 – 273.</w:t>
      </w:r>
    </w:p>
  </w:footnote>
  <w:footnote w:id="175">
    <w:p w:rsidR="00C07CD1" w:rsidRDefault="00C07CD1" w:rsidP="009B7D5D">
      <w:pPr>
        <w:pStyle w:val="a3"/>
      </w:pPr>
      <w:r w:rsidRPr="00DB1248">
        <w:rPr>
          <w:rStyle w:val="a5"/>
          <w:rFonts w:cs="Times New Roman"/>
          <w:sz w:val="24"/>
          <w:szCs w:val="24"/>
        </w:rPr>
        <w:footnoteRef/>
      </w:r>
      <w:r w:rsidRPr="00DB1248">
        <w:t xml:space="preserve"> Скорнякова С.С. Гендерные стереотипы в СМК // Актуальные проблемы теории коммуникации. СПб., 2004. C. 225-231.</w:t>
      </w:r>
      <w:r>
        <w:t xml:space="preserve"> </w:t>
      </w:r>
    </w:p>
  </w:footnote>
  <w:footnote w:id="176">
    <w:p w:rsidR="00C07CD1" w:rsidRPr="00DB1248" w:rsidRDefault="00C07CD1" w:rsidP="009B7D5D">
      <w:pPr>
        <w:pStyle w:val="a3"/>
      </w:pPr>
      <w:r w:rsidRPr="00DB1248">
        <w:rPr>
          <w:rStyle w:val="a5"/>
          <w:rFonts w:cs="Times New Roman"/>
          <w:sz w:val="24"/>
          <w:szCs w:val="24"/>
        </w:rPr>
        <w:footnoteRef/>
      </w:r>
      <w:r w:rsidRPr="00DB1248">
        <w:t xml:space="preserve"> </w:t>
      </w:r>
      <w:r w:rsidRPr="00DB1248">
        <w:rPr>
          <w:bCs/>
        </w:rPr>
        <w:t xml:space="preserve">Воронова Л.А. </w:t>
      </w:r>
      <w:r w:rsidRPr="00DB1248">
        <w:t>Женщины-политики в СМИ: мифы и антимифы // http://www.mediascope.ru/node/345</w:t>
      </w:r>
    </w:p>
  </w:footnote>
  <w:footnote w:id="177">
    <w:p w:rsidR="00C07CD1" w:rsidRPr="00DB1248" w:rsidRDefault="00C07CD1" w:rsidP="009B7D5D">
      <w:pPr>
        <w:pStyle w:val="a3"/>
      </w:pPr>
      <w:r w:rsidRPr="00DB1248">
        <w:rPr>
          <w:rStyle w:val="a5"/>
          <w:rFonts w:cs="Times New Roman"/>
          <w:sz w:val="24"/>
          <w:szCs w:val="24"/>
        </w:rPr>
        <w:footnoteRef/>
      </w:r>
      <w:r w:rsidRPr="00DB1248">
        <w:t xml:space="preserve"> Дейк Т. А. ван Язык. Познание. Коммуникация // http://www.superlinguist.com/index.php</w:t>
      </w:r>
    </w:p>
  </w:footnote>
  <w:footnote w:id="178">
    <w:p w:rsidR="00C07CD1" w:rsidRPr="001C04E7" w:rsidRDefault="00C07CD1" w:rsidP="009B7D5D">
      <w:pPr>
        <w:pStyle w:val="a3"/>
      </w:pPr>
      <w:r w:rsidRPr="00DB1248">
        <w:rPr>
          <w:rStyle w:val="a5"/>
          <w:rFonts w:cs="Times New Roman"/>
          <w:sz w:val="24"/>
          <w:szCs w:val="24"/>
        </w:rPr>
        <w:footnoteRef/>
      </w:r>
      <w:r w:rsidRPr="00DB1248">
        <w:t xml:space="preserve"> Образы женщин в современной российско</w:t>
      </w:r>
      <w:r>
        <w:t>й журналистике. М., 2002. 124 с.</w:t>
      </w:r>
    </w:p>
  </w:footnote>
  <w:footnote w:id="179">
    <w:p w:rsidR="00C07CD1" w:rsidRPr="00FA0F0E" w:rsidRDefault="00C07CD1" w:rsidP="009B7D5D">
      <w:pPr>
        <w:pStyle w:val="a3"/>
      </w:pPr>
      <w:r w:rsidRPr="00FA0F0E">
        <w:rPr>
          <w:rStyle w:val="a5"/>
          <w:rFonts w:cs="Times New Roman"/>
          <w:sz w:val="24"/>
          <w:szCs w:val="24"/>
        </w:rPr>
        <w:footnoteRef/>
      </w:r>
      <w:r w:rsidRPr="00FA0F0E">
        <w:t xml:space="preserve"> </w:t>
      </w:r>
      <w:r w:rsidRPr="00FA0F0E">
        <w:tab/>
        <w:t>Межа – граница земельного участка, землевладения, которая представляла собой узкую полосу н</w:t>
      </w:r>
      <w:r w:rsidRPr="00FA0F0E">
        <w:t>е</w:t>
      </w:r>
      <w:r w:rsidRPr="00FA0F0E">
        <w:t>обрабатываемой земли. Борть – дупло в дереве, наполненное сотами диких пчел.</w:t>
      </w:r>
    </w:p>
  </w:footnote>
  <w:footnote w:id="180">
    <w:p w:rsidR="00C07CD1" w:rsidRPr="00FA0F0E" w:rsidRDefault="00C07CD1" w:rsidP="009B7D5D">
      <w:pPr>
        <w:pStyle w:val="a3"/>
      </w:pPr>
      <w:r w:rsidRPr="00FA0F0E">
        <w:rPr>
          <w:rStyle w:val="a5"/>
          <w:rFonts w:cs="Times New Roman"/>
          <w:sz w:val="24"/>
        </w:rPr>
        <w:footnoteRef/>
      </w:r>
      <w:r w:rsidRPr="00FA0F0E">
        <w:tab/>
        <w:t>Свод древнерусского феодального права. Включает отдельные нормы «Закона русского», Правду Ярослава Мудрого, Правду Ярославичей, Устав Владимира Мономаха и др. «Русская Правда» была напра</w:t>
      </w:r>
      <w:r w:rsidRPr="00FA0F0E">
        <w:t>в</w:t>
      </w:r>
      <w:r w:rsidRPr="00FA0F0E">
        <w:t xml:space="preserve">лена на защиту жизни и имущества князей, их дружинников и слуг, устанавливала положение феодально-зависимых людей, обязательственное и наследственное право, содержала зачатки уголовного права. </w:t>
      </w:r>
    </w:p>
  </w:footnote>
  <w:footnote w:id="181">
    <w:p w:rsidR="00C07CD1" w:rsidRPr="006116F7" w:rsidRDefault="00C07CD1" w:rsidP="009B7D5D">
      <w:pPr>
        <w:rPr>
          <w:sz w:val="20"/>
          <w:szCs w:val="20"/>
        </w:rPr>
      </w:pPr>
      <w:r w:rsidRPr="006116F7">
        <w:rPr>
          <w:rStyle w:val="a5"/>
          <w:rFonts w:cs="Times New Roman"/>
          <w:sz w:val="20"/>
          <w:szCs w:val="20"/>
        </w:rPr>
        <w:footnoteRef/>
      </w:r>
      <w:r w:rsidRPr="006116F7">
        <w:rPr>
          <w:sz w:val="20"/>
          <w:szCs w:val="20"/>
        </w:rPr>
        <w:tab/>
        <w:t xml:space="preserve">Гривна – денежная и весовая единица в Древней Руси, представлявшая собой слиток серебра весом 0.5 фунта (около 200 грамм). В </w:t>
      </w:r>
      <w:r w:rsidRPr="006116F7">
        <w:rPr>
          <w:sz w:val="20"/>
          <w:szCs w:val="20"/>
          <w:lang w:val="en-US"/>
        </w:rPr>
        <w:t>XV</w:t>
      </w:r>
      <w:r w:rsidRPr="006116F7">
        <w:rPr>
          <w:sz w:val="20"/>
          <w:szCs w:val="20"/>
        </w:rPr>
        <w:t xml:space="preserve"> веке гривна была вытеснена рублем.</w:t>
      </w:r>
    </w:p>
  </w:footnote>
  <w:footnote w:id="182">
    <w:p w:rsidR="00C07CD1" w:rsidRPr="00FA0F0E" w:rsidRDefault="00C07CD1" w:rsidP="009B7D5D">
      <w:pPr>
        <w:pStyle w:val="a3"/>
      </w:pPr>
      <w:r w:rsidRPr="00FA0F0E">
        <w:rPr>
          <w:rStyle w:val="a5"/>
          <w:rFonts w:cs="Times New Roman"/>
          <w:sz w:val="24"/>
          <w:szCs w:val="24"/>
        </w:rPr>
        <w:footnoteRef/>
      </w:r>
      <w:r w:rsidRPr="00FA0F0E">
        <w:t xml:space="preserve"> </w:t>
      </w:r>
      <w:r w:rsidRPr="00FA0F0E">
        <w:tab/>
        <w:t>Бортное дело (бортничество) – первоначально добывание меда диких пчел из естественных дупел деревьев, затем разведение пчел в специально выдолбленных для этого дуплах.</w:t>
      </w:r>
    </w:p>
  </w:footnote>
  <w:footnote w:id="183">
    <w:p w:rsidR="00C07CD1" w:rsidRPr="00FA0F0E" w:rsidRDefault="00C07CD1" w:rsidP="009B7D5D">
      <w:pPr>
        <w:pStyle w:val="a3"/>
      </w:pPr>
      <w:r w:rsidRPr="00FA0F0E">
        <w:rPr>
          <w:rStyle w:val="a5"/>
          <w:rFonts w:cs="Times New Roman"/>
          <w:sz w:val="24"/>
          <w:szCs w:val="24"/>
        </w:rPr>
        <w:footnoteRef/>
      </w:r>
      <w:r w:rsidRPr="00FA0F0E">
        <w:tab/>
        <w:t>Булгаков М.Б. Ялбулганов А.А. Природоохранные акты: от «Русской Правды» до Петровских вр</w:t>
      </w:r>
      <w:r w:rsidRPr="00FA0F0E">
        <w:t>е</w:t>
      </w:r>
      <w:r w:rsidRPr="00FA0F0E">
        <w:t>мен // Государство и право. 1996. № 8. С. 137.</w:t>
      </w:r>
    </w:p>
  </w:footnote>
  <w:footnote w:id="184">
    <w:p w:rsidR="00C07CD1" w:rsidRPr="00FA0F0E" w:rsidRDefault="00C07CD1" w:rsidP="009B7D5D">
      <w:pPr>
        <w:pStyle w:val="a3"/>
      </w:pPr>
      <w:r w:rsidRPr="00FA0F0E">
        <w:rPr>
          <w:rStyle w:val="a5"/>
          <w:rFonts w:cs="Times New Roman"/>
          <w:sz w:val="24"/>
          <w:szCs w:val="24"/>
        </w:rPr>
        <w:footnoteRef/>
      </w:r>
      <w:r w:rsidRPr="00FA0F0E">
        <w:tab/>
        <w:t xml:space="preserve">Булгаков М.Б. Ялбулганов А.А. Указ. </w:t>
      </w:r>
      <w:r>
        <w:t>соч</w:t>
      </w:r>
      <w:r w:rsidRPr="00FA0F0E">
        <w:t>. С. 138.</w:t>
      </w:r>
    </w:p>
  </w:footnote>
  <w:footnote w:id="185">
    <w:p w:rsidR="00C07CD1" w:rsidRPr="006116F7" w:rsidRDefault="00C07CD1" w:rsidP="009B7D5D">
      <w:pPr>
        <w:rPr>
          <w:sz w:val="20"/>
          <w:szCs w:val="20"/>
        </w:rPr>
      </w:pPr>
      <w:r w:rsidRPr="006116F7">
        <w:rPr>
          <w:rStyle w:val="a5"/>
          <w:rFonts w:cs="Times New Roman"/>
          <w:sz w:val="20"/>
          <w:szCs w:val="20"/>
        </w:rPr>
        <w:footnoteRef/>
      </w:r>
      <w:r w:rsidRPr="006116F7">
        <w:rPr>
          <w:sz w:val="20"/>
          <w:szCs w:val="20"/>
        </w:rPr>
        <w:t xml:space="preserve"> </w:t>
      </w:r>
      <w:r w:rsidRPr="006116F7">
        <w:rPr>
          <w:sz w:val="20"/>
          <w:szCs w:val="20"/>
        </w:rPr>
        <w:tab/>
        <w:t>Лачин А.А. Уголовно-правовая охрана лесов в законодательстве России: Автореф. дис. ...канд. юрид. наук. Рязань: Академия права и управления Минюста России , 2004. С. 11.</w:t>
      </w:r>
    </w:p>
  </w:footnote>
  <w:footnote w:id="186">
    <w:p w:rsidR="00C07CD1" w:rsidRPr="00FA0F0E" w:rsidRDefault="00C07CD1" w:rsidP="009B7D5D">
      <w:pPr>
        <w:pStyle w:val="a3"/>
      </w:pPr>
      <w:r w:rsidRPr="00FA0F0E">
        <w:rPr>
          <w:rStyle w:val="a5"/>
          <w:rFonts w:cs="Times New Roman"/>
          <w:sz w:val="24"/>
          <w:szCs w:val="24"/>
        </w:rPr>
        <w:footnoteRef/>
      </w:r>
      <w:r w:rsidRPr="00FA0F0E">
        <w:t xml:space="preserve"> </w:t>
      </w:r>
      <w:r w:rsidRPr="00FA0F0E">
        <w:tab/>
        <w:t xml:space="preserve">Булгаков М.Б. Ялбулганов А.А. Указ. </w:t>
      </w:r>
      <w:r>
        <w:t>соч</w:t>
      </w:r>
      <w:r w:rsidRPr="00FA0F0E">
        <w:t>. С. 138.</w:t>
      </w:r>
    </w:p>
  </w:footnote>
  <w:footnote w:id="187">
    <w:p w:rsidR="00C07CD1" w:rsidRPr="00FA0F0E" w:rsidRDefault="00C07CD1" w:rsidP="009B7D5D">
      <w:pPr>
        <w:pStyle w:val="a3"/>
      </w:pPr>
      <w:r w:rsidRPr="00FA0F0E">
        <w:rPr>
          <w:rStyle w:val="a5"/>
          <w:rFonts w:cs="Times New Roman"/>
          <w:sz w:val="24"/>
          <w:szCs w:val="24"/>
        </w:rPr>
        <w:footnoteRef/>
      </w:r>
      <w:r>
        <w:tab/>
      </w:r>
      <w:r w:rsidRPr="00FA0F0E">
        <w:t>Соболев С.С. Развитие эрозионных процессов на территории Европейской части СССР и борьба с ними. М.: Изд-во Акад. наук СССР, 1948. С. 11.</w:t>
      </w:r>
    </w:p>
  </w:footnote>
  <w:footnote w:id="188">
    <w:p w:rsidR="00C07CD1" w:rsidRPr="006116F7" w:rsidRDefault="00C07CD1" w:rsidP="009B7D5D">
      <w:pPr>
        <w:rPr>
          <w:sz w:val="20"/>
          <w:szCs w:val="20"/>
        </w:rPr>
      </w:pPr>
      <w:r w:rsidRPr="006116F7">
        <w:rPr>
          <w:rStyle w:val="a5"/>
          <w:rFonts w:cs="Times New Roman"/>
          <w:sz w:val="20"/>
          <w:szCs w:val="20"/>
        </w:rPr>
        <w:footnoteRef/>
      </w:r>
      <w:r w:rsidRPr="006116F7">
        <w:rPr>
          <w:sz w:val="20"/>
          <w:szCs w:val="20"/>
        </w:rPr>
        <w:t xml:space="preserve"> </w:t>
      </w:r>
      <w:r w:rsidRPr="006116F7">
        <w:rPr>
          <w:sz w:val="20"/>
          <w:szCs w:val="20"/>
        </w:rPr>
        <w:tab/>
        <w:t>Седашев В. Очерки и материалы по истории землепользования Московской Руси в 17 в. М., 1912. С. 162-163.</w:t>
      </w:r>
    </w:p>
  </w:footnote>
  <w:footnote w:id="189">
    <w:p w:rsidR="00C07CD1" w:rsidRPr="00FA0F0E" w:rsidRDefault="00C07CD1" w:rsidP="009B7D5D">
      <w:pPr>
        <w:pStyle w:val="a3"/>
      </w:pPr>
      <w:r w:rsidRPr="00FA0F0E">
        <w:rPr>
          <w:rStyle w:val="a5"/>
          <w:rFonts w:cs="Times New Roman"/>
          <w:sz w:val="24"/>
          <w:szCs w:val="24"/>
        </w:rPr>
        <w:footnoteRef/>
      </w:r>
      <w:r w:rsidRPr="00FA0F0E">
        <w:t xml:space="preserve"> </w:t>
      </w:r>
      <w:r w:rsidRPr="00FA0F0E">
        <w:tab/>
        <w:t xml:space="preserve">Натуральный пушной налог, которым облагались в </w:t>
      </w:r>
      <w:r w:rsidRPr="00FA0F0E">
        <w:rPr>
          <w:lang w:val="en-US"/>
        </w:rPr>
        <w:t>XV</w:t>
      </w:r>
      <w:r w:rsidRPr="00FA0F0E">
        <w:t xml:space="preserve"> – нач. </w:t>
      </w:r>
      <w:r w:rsidRPr="00FA0F0E">
        <w:rPr>
          <w:lang w:val="en-US"/>
        </w:rPr>
        <w:t>XX</w:t>
      </w:r>
      <w:r w:rsidRPr="00FA0F0E">
        <w:t xml:space="preserve"> вв. народы Поволжья, С</w:t>
      </w:r>
      <w:r w:rsidRPr="00FA0F0E">
        <w:t>и</w:t>
      </w:r>
      <w:r w:rsidRPr="00FA0F0E">
        <w:t>бири, Севера и Дальнего Востока.</w:t>
      </w:r>
    </w:p>
  </w:footnote>
  <w:footnote w:id="190">
    <w:p w:rsidR="00C07CD1" w:rsidRPr="00EE7801" w:rsidRDefault="00C07CD1" w:rsidP="009B7D5D">
      <w:pPr>
        <w:pStyle w:val="a3"/>
      </w:pPr>
      <w:r w:rsidRPr="00FA0F0E">
        <w:rPr>
          <w:rStyle w:val="a5"/>
          <w:rFonts w:cs="Times New Roman"/>
          <w:sz w:val="24"/>
          <w:szCs w:val="24"/>
        </w:rPr>
        <w:footnoteRef/>
      </w:r>
      <w:r w:rsidRPr="00FA0F0E">
        <w:tab/>
        <w:t xml:space="preserve">Булгаков М.Б. Ялбулганов А.А. Указ. </w:t>
      </w:r>
      <w:r>
        <w:t>соч</w:t>
      </w:r>
      <w:r w:rsidRPr="00FA0F0E">
        <w:t>. С. 141, 142.</w:t>
      </w:r>
    </w:p>
  </w:footnote>
  <w:footnote w:id="191">
    <w:p w:rsidR="00C07CD1" w:rsidRPr="006116F7" w:rsidRDefault="00C07CD1" w:rsidP="009B7D5D">
      <w:pPr>
        <w:rPr>
          <w:sz w:val="20"/>
          <w:szCs w:val="20"/>
        </w:rPr>
      </w:pPr>
      <w:r w:rsidRPr="006116F7">
        <w:rPr>
          <w:rStyle w:val="a5"/>
          <w:rFonts w:cs="Times New Roman"/>
          <w:sz w:val="20"/>
          <w:szCs w:val="20"/>
        </w:rPr>
        <w:footnoteRef/>
      </w:r>
      <w:r w:rsidRPr="006116F7">
        <w:rPr>
          <w:snapToGrid w:val="0"/>
          <w:sz w:val="20"/>
          <w:szCs w:val="20"/>
        </w:rPr>
        <w:t xml:space="preserve"> Голиченков А.К., Новицкая Т.Е., Чиркин С.В. Очерки истории экологического права // Вестник Московского ун-та. Серия 11. Право. 1991. № 1, С. 53. </w:t>
      </w:r>
    </w:p>
  </w:footnote>
  <w:footnote w:id="192">
    <w:p w:rsidR="00C07CD1" w:rsidRPr="006116F7" w:rsidRDefault="00C07CD1" w:rsidP="009B7D5D">
      <w:pPr>
        <w:rPr>
          <w:sz w:val="20"/>
          <w:szCs w:val="20"/>
        </w:rPr>
      </w:pPr>
      <w:r w:rsidRPr="006116F7">
        <w:rPr>
          <w:rStyle w:val="a5"/>
          <w:rFonts w:cs="Times New Roman"/>
          <w:sz w:val="20"/>
          <w:szCs w:val="20"/>
        </w:rPr>
        <w:footnoteRef/>
      </w:r>
      <w:r w:rsidRPr="006116F7">
        <w:rPr>
          <w:sz w:val="20"/>
          <w:szCs w:val="20"/>
        </w:rPr>
        <w:t xml:space="preserve"> Соборное Уложение царя Алексея Михайловича, 1649 г. М.: Изд-во Историко-филологического ф</w:t>
      </w:r>
      <w:r w:rsidRPr="006116F7">
        <w:rPr>
          <w:sz w:val="20"/>
          <w:szCs w:val="20"/>
        </w:rPr>
        <w:t>а</w:t>
      </w:r>
      <w:r w:rsidRPr="006116F7">
        <w:rPr>
          <w:sz w:val="20"/>
          <w:szCs w:val="20"/>
        </w:rPr>
        <w:t xml:space="preserve">культета Императорского Моск. Ун-та, 1907. С. 56-57. </w:t>
      </w:r>
    </w:p>
  </w:footnote>
  <w:footnote w:id="193">
    <w:p w:rsidR="00C07CD1" w:rsidRPr="006116F7" w:rsidRDefault="00C07CD1" w:rsidP="009B7D5D">
      <w:pPr>
        <w:rPr>
          <w:sz w:val="20"/>
          <w:szCs w:val="20"/>
        </w:rPr>
      </w:pPr>
      <w:r w:rsidRPr="006116F7">
        <w:rPr>
          <w:rStyle w:val="a5"/>
          <w:rFonts w:cs="Times New Roman"/>
          <w:sz w:val="20"/>
          <w:szCs w:val="20"/>
        </w:rPr>
        <w:footnoteRef/>
      </w:r>
      <w:r w:rsidRPr="006116F7">
        <w:rPr>
          <w:sz w:val="20"/>
          <w:szCs w:val="20"/>
        </w:rPr>
        <w:t xml:space="preserve"> Российское законодательство 10-20 веков. Том 1. Законодательство Древней Руси. / Отв. Ред. В.Л. Янин. М.: Юридическая литература, 1984. С. 96, 278.</w:t>
      </w:r>
    </w:p>
  </w:footnote>
  <w:footnote w:id="194">
    <w:p w:rsidR="00C07CD1" w:rsidRPr="00FA0F0E" w:rsidRDefault="00C07CD1" w:rsidP="009B7D5D">
      <w:pPr>
        <w:pStyle w:val="a3"/>
      </w:pPr>
      <w:r w:rsidRPr="00FA0F0E">
        <w:rPr>
          <w:rStyle w:val="a5"/>
          <w:rFonts w:cs="Times New Roman"/>
          <w:sz w:val="24"/>
          <w:szCs w:val="24"/>
        </w:rPr>
        <w:footnoteRef/>
      </w:r>
      <w:r w:rsidRPr="00FA0F0E">
        <w:t xml:space="preserve"> Истомина Э.Г. Лесоохранительная политика России в </w:t>
      </w:r>
      <w:r w:rsidRPr="00FA0F0E">
        <w:rPr>
          <w:lang w:val="en-US"/>
        </w:rPr>
        <w:t>XVIII</w:t>
      </w:r>
      <w:r w:rsidRPr="00FA0F0E">
        <w:t xml:space="preserve"> - начале </w:t>
      </w:r>
      <w:r w:rsidRPr="00FA0F0E">
        <w:rPr>
          <w:lang w:val="en-US"/>
        </w:rPr>
        <w:t>XX</w:t>
      </w:r>
      <w:r w:rsidRPr="00FA0F0E">
        <w:t xml:space="preserve"> века // Отечественная и</w:t>
      </w:r>
      <w:r w:rsidRPr="00FA0F0E">
        <w:t>с</w:t>
      </w:r>
      <w:r w:rsidRPr="00FA0F0E">
        <w:t xml:space="preserve">тория. 1995. № 4. С. 36. </w:t>
      </w:r>
    </w:p>
  </w:footnote>
  <w:footnote w:id="195">
    <w:p w:rsidR="00C07CD1" w:rsidRPr="008E3BFD" w:rsidRDefault="00C07CD1" w:rsidP="009B7D5D">
      <w:pPr>
        <w:pStyle w:val="a3"/>
      </w:pPr>
      <w:r w:rsidRPr="00FA0F0E">
        <w:rPr>
          <w:rStyle w:val="a5"/>
          <w:rFonts w:cs="Times New Roman"/>
          <w:sz w:val="24"/>
          <w:szCs w:val="24"/>
        </w:rPr>
        <w:footnoteRef/>
      </w:r>
      <w:r w:rsidRPr="00FA0F0E">
        <w:t xml:space="preserve"> Там же. С. 37.</w:t>
      </w:r>
      <w:r>
        <w:t xml:space="preserve"> </w:t>
      </w:r>
    </w:p>
  </w:footnote>
  <w:footnote w:id="196">
    <w:p w:rsidR="00C07CD1" w:rsidRPr="00620028" w:rsidRDefault="00C07CD1" w:rsidP="009B7D5D">
      <w:pPr>
        <w:pStyle w:val="a3"/>
      </w:pPr>
      <w:r w:rsidRPr="00620028">
        <w:rPr>
          <w:rStyle w:val="a5"/>
          <w:rFonts w:cs="Times New Roman"/>
          <w:sz w:val="24"/>
          <w:szCs w:val="24"/>
        </w:rPr>
        <w:footnoteRef/>
      </w:r>
      <w:r w:rsidRPr="00620028">
        <w:t xml:space="preserve"> См.: Мерриам Ч. Новые аспекты политики (фрагменты). Пер. Т.Н. Самсоновой, А.Л. Алюшина // Социально-политический журнал. 1996. №5, с. 120 – 139; Мерриам Ч. Новые аспекты политики. Пер. Т.Н. Самсоновой // Антология мировой политической мысли: В 5 т. Т. 2: Зару</w:t>
      </w:r>
      <w:r>
        <w:t>бежная политическая мысль, XX в.</w:t>
      </w:r>
      <w:r w:rsidRPr="00620028">
        <w:t xml:space="preserve"> / Ред.-сост. Г.К. Ашин, Е.Г. Морозова. М.: Мысль, 1997. С. 175-184; Мерриам Ч.Э. Четыре американских партийных лидера. Пред. и пер. Т.Н. Самсоновой, Л.Е, Филипповой // Вестник Московского университета. Сер. 18. Социология и политология. 2003. №№ 2-4; Бойцова О.Ю. Политическая наука в XX в.: общие х</w:t>
      </w:r>
      <w:r w:rsidRPr="00620028">
        <w:t>а</w:t>
      </w:r>
      <w:r w:rsidRPr="00620028">
        <w:t>рактеристики и основные этапы становления // Вестник Московского университета. Сер. 12. Социально-политические исследования. 2001. №1, с. 56 – 68; Алюшин А.Л. Политическая философия Гарольда Ласс</w:t>
      </w:r>
      <w:r w:rsidRPr="00620028">
        <w:t>у</w:t>
      </w:r>
      <w:r w:rsidRPr="00620028">
        <w:t>элла (критический анализ) // Политический процесс и политическое сознание (анализ взаимоотношения п</w:t>
      </w:r>
      <w:r w:rsidRPr="00620028">
        <w:t>о</w:t>
      </w:r>
      <w:r w:rsidRPr="00620028">
        <w:t>литики, власти и идеологии). М.: Институт философии АН СССР, 1986; Комоцкая В.Д., Тихомирова Е.Б. Гарольд Дуайт Лассуэлл - классик американской политической науки // Социально-политические науки. 1990. №11. С. 84-94; Короткова Н.В. Г.Д. Лассуэлл. Методология исследования проблем политики // Пол</w:t>
      </w:r>
      <w:r w:rsidRPr="00620028">
        <w:t>и</w:t>
      </w:r>
      <w:r w:rsidRPr="00620028">
        <w:t>тическая наука на рубеже веков: Проблемно-тематический сборник / Отв. ред. Л.Н. Верченов. М.: ИНИОН РАН, 2000.</w:t>
      </w:r>
    </w:p>
  </w:footnote>
  <w:footnote w:id="197">
    <w:p w:rsidR="00C07CD1" w:rsidRPr="00620028" w:rsidRDefault="00C07CD1" w:rsidP="009B7D5D">
      <w:pPr>
        <w:pStyle w:val="a3"/>
      </w:pPr>
      <w:r w:rsidRPr="00620028">
        <w:rPr>
          <w:rStyle w:val="a5"/>
          <w:rFonts w:cs="Times New Roman"/>
          <w:sz w:val="24"/>
          <w:szCs w:val="24"/>
        </w:rPr>
        <w:footnoteRef/>
      </w:r>
      <w:r w:rsidRPr="00620028">
        <w:t xml:space="preserve"> Питерс Б.Г. Политические институты: вчера и сегодня// Политическая наука: новые направления. Под ред. Гудин</w:t>
      </w:r>
      <w:r>
        <w:t>а Р., Клингемана Х.-Д. М., 1999. С</w:t>
      </w:r>
      <w:r w:rsidRPr="00620028">
        <w:t>. 69</w:t>
      </w:r>
      <w:r>
        <w:t>.</w:t>
      </w:r>
    </w:p>
  </w:footnote>
  <w:footnote w:id="198">
    <w:p w:rsidR="00C07CD1" w:rsidRPr="00620028" w:rsidRDefault="00C07CD1" w:rsidP="009B7D5D">
      <w:pPr>
        <w:pStyle w:val="a3"/>
      </w:pPr>
      <w:r w:rsidRPr="00620028">
        <w:rPr>
          <w:rStyle w:val="a5"/>
          <w:rFonts w:cs="Times New Roman"/>
          <w:sz w:val="24"/>
          <w:szCs w:val="24"/>
        </w:rPr>
        <w:footnoteRef/>
      </w:r>
      <w:r w:rsidRPr="00620028">
        <w:t xml:space="preserve"> Рациональный выбор в политике и управлении. Под ред. Сморгунова Л.В. СПб., 1998. С. 43.</w:t>
      </w:r>
    </w:p>
  </w:footnote>
  <w:footnote w:id="199">
    <w:p w:rsidR="00C07CD1" w:rsidRPr="00620028" w:rsidRDefault="00C07CD1" w:rsidP="009B7D5D">
      <w:pPr>
        <w:pStyle w:val="a3"/>
      </w:pPr>
      <w:r w:rsidRPr="00620028">
        <w:rPr>
          <w:rStyle w:val="a5"/>
          <w:rFonts w:cs="Times New Roman"/>
          <w:sz w:val="24"/>
          <w:szCs w:val="24"/>
        </w:rPr>
        <w:footnoteRef/>
      </w:r>
      <w:r w:rsidRPr="00620028">
        <w:t xml:space="preserve"> Алкер Х.Р. Политическая методология: вчера и сегодня //Политическая наука: новые направл</w:t>
      </w:r>
      <w:r>
        <w:t>ения. М., 1999.</w:t>
      </w:r>
      <w:r w:rsidRPr="00620028">
        <w:t xml:space="preserve"> </w:t>
      </w:r>
      <w:r>
        <w:t>С</w:t>
      </w:r>
      <w:r w:rsidRPr="00620028">
        <w:t>. 767</w:t>
      </w:r>
      <w:r>
        <w:t>.</w:t>
      </w:r>
    </w:p>
  </w:footnote>
  <w:footnote w:id="200">
    <w:p w:rsidR="00C07CD1" w:rsidRPr="00620028" w:rsidRDefault="00C07CD1" w:rsidP="009B7D5D">
      <w:pPr>
        <w:pStyle w:val="a3"/>
      </w:pPr>
      <w:r w:rsidRPr="00620028">
        <w:rPr>
          <w:rStyle w:val="a5"/>
          <w:rFonts w:cs="Times New Roman"/>
          <w:sz w:val="24"/>
          <w:szCs w:val="24"/>
        </w:rPr>
        <w:footnoteRef/>
      </w:r>
      <w:r w:rsidRPr="00620028">
        <w:t xml:space="preserve"> Антанович Н.А. Методология политической науки: Пос</w:t>
      </w:r>
      <w:r>
        <w:t>обие для студентов. Минск, 2001.</w:t>
      </w:r>
      <w:r w:rsidRPr="00620028">
        <w:t xml:space="preserve"> </w:t>
      </w:r>
      <w:r>
        <w:t>С</w:t>
      </w:r>
      <w:r w:rsidRPr="00620028">
        <w:t>. 19</w:t>
      </w:r>
      <w:r>
        <w:t>.</w:t>
      </w:r>
    </w:p>
  </w:footnote>
  <w:footnote w:id="201">
    <w:p w:rsidR="00C07CD1" w:rsidRPr="00620028" w:rsidRDefault="00C07CD1" w:rsidP="009B7D5D">
      <w:pPr>
        <w:pStyle w:val="a3"/>
      </w:pPr>
      <w:r w:rsidRPr="00620028">
        <w:rPr>
          <w:rStyle w:val="a5"/>
          <w:rFonts w:cs="Times New Roman"/>
          <w:sz w:val="24"/>
          <w:szCs w:val="24"/>
        </w:rPr>
        <w:footnoteRef/>
      </w:r>
      <w:r w:rsidRPr="00620028">
        <w:t xml:space="preserve"> Белов Г.А. Современные концептуальные подходы и методы исследования // Кентавр. 1993. № 5. С. 150.</w:t>
      </w:r>
    </w:p>
  </w:footnote>
  <w:footnote w:id="202">
    <w:p w:rsidR="00C07CD1" w:rsidRPr="00620028" w:rsidRDefault="00C07CD1" w:rsidP="009B7D5D">
      <w:pPr>
        <w:pStyle w:val="a3"/>
      </w:pPr>
      <w:r w:rsidRPr="00620028">
        <w:rPr>
          <w:rStyle w:val="a5"/>
          <w:rFonts w:cs="Times New Roman"/>
          <w:sz w:val="24"/>
          <w:szCs w:val="24"/>
        </w:rPr>
        <w:footnoteRef/>
      </w:r>
      <w:r w:rsidRPr="00620028">
        <w:t xml:space="preserve"> Мерриам Ч. Новые аспекты политики. Пер. Т.Н. Самсоновой // Антология мировой политической мысли: В 5 т. Т. 2: Зарубежная политиче</w:t>
      </w:r>
      <w:r>
        <w:t>ская мысль. XX в.</w:t>
      </w:r>
      <w:r w:rsidRPr="00620028">
        <w:t xml:space="preserve"> / Ред.-сост. Г.К. Ашин, Е.Г. Морозова. М.: Мысль, 1997. С. 175</w:t>
      </w:r>
    </w:p>
  </w:footnote>
  <w:footnote w:id="203">
    <w:p w:rsidR="00C07CD1" w:rsidRPr="004E352D" w:rsidRDefault="00C07CD1" w:rsidP="009B7D5D">
      <w:pPr>
        <w:pStyle w:val="a3"/>
      </w:pPr>
      <w:r w:rsidRPr="00620028">
        <w:rPr>
          <w:rStyle w:val="a5"/>
          <w:rFonts w:cs="Times New Roman"/>
          <w:sz w:val="24"/>
          <w:szCs w:val="24"/>
        </w:rPr>
        <w:footnoteRef/>
      </w:r>
      <w:r w:rsidRPr="00620028">
        <w:t xml:space="preserve"> Желтов В.В. Методы политической науки, Кемерово, 1998. С. 24.</w:t>
      </w:r>
    </w:p>
  </w:footnote>
  <w:footnote w:id="204">
    <w:p w:rsidR="00C07CD1" w:rsidRPr="00620028" w:rsidRDefault="00C07CD1" w:rsidP="009B7D5D">
      <w:pPr>
        <w:pStyle w:val="a3"/>
      </w:pPr>
      <w:r w:rsidRPr="00620028">
        <w:rPr>
          <w:rStyle w:val="a5"/>
          <w:rFonts w:cs="Times New Roman"/>
          <w:sz w:val="24"/>
          <w:szCs w:val="24"/>
        </w:rPr>
        <w:footnoteRef/>
      </w:r>
      <w:r>
        <w:t xml:space="preserve"> Там же.</w:t>
      </w:r>
      <w:r w:rsidRPr="00620028">
        <w:t xml:space="preserve"> </w:t>
      </w:r>
      <w:r>
        <w:t>С</w:t>
      </w:r>
      <w:r w:rsidRPr="00620028">
        <w:t>. 27</w:t>
      </w:r>
      <w:r>
        <w:t>.</w:t>
      </w:r>
    </w:p>
  </w:footnote>
  <w:footnote w:id="205">
    <w:p w:rsidR="00C07CD1" w:rsidRPr="00620028" w:rsidRDefault="00C07CD1" w:rsidP="009B7D5D">
      <w:pPr>
        <w:pStyle w:val="a3"/>
      </w:pPr>
      <w:r w:rsidRPr="00620028">
        <w:rPr>
          <w:rStyle w:val="a5"/>
          <w:rFonts w:cs="Times New Roman"/>
          <w:sz w:val="24"/>
          <w:szCs w:val="24"/>
        </w:rPr>
        <w:footnoteRef/>
      </w:r>
      <w:r w:rsidRPr="00620028">
        <w:t xml:space="preserve"> Истон Д. Категории системного анализа политики // Антология мировой политической мысли. М., 19</w:t>
      </w:r>
      <w:r>
        <w:t>97.</w:t>
      </w:r>
      <w:r w:rsidRPr="00620028">
        <w:t xml:space="preserve"> </w:t>
      </w:r>
      <w:r>
        <w:t>С</w:t>
      </w:r>
      <w:r w:rsidRPr="00620028">
        <w:t>. 19</w:t>
      </w:r>
      <w:r>
        <w:t>.</w:t>
      </w:r>
    </w:p>
  </w:footnote>
  <w:footnote w:id="206">
    <w:p w:rsidR="00C07CD1" w:rsidRPr="00A4270C" w:rsidRDefault="00C07CD1" w:rsidP="009B7D5D">
      <w:pPr>
        <w:pStyle w:val="a3"/>
      </w:pPr>
      <w:r w:rsidRPr="00620028">
        <w:rPr>
          <w:rStyle w:val="a5"/>
          <w:rFonts w:cs="Times New Roman"/>
          <w:sz w:val="24"/>
          <w:szCs w:val="24"/>
        </w:rPr>
        <w:footnoteRef/>
      </w:r>
      <w:r>
        <w:t xml:space="preserve"> Там же. С. </w:t>
      </w:r>
      <w:r w:rsidRPr="00620028">
        <w:t>22</w:t>
      </w:r>
      <w:r>
        <w:t>.</w:t>
      </w:r>
    </w:p>
  </w:footnote>
  <w:footnote w:id="207">
    <w:p w:rsidR="00C07CD1" w:rsidRPr="00F7210C" w:rsidRDefault="00C07CD1" w:rsidP="009B7D5D">
      <w:pPr>
        <w:pStyle w:val="a3"/>
      </w:pPr>
      <w:r w:rsidRPr="00F7210C">
        <w:rPr>
          <w:rStyle w:val="a5"/>
          <w:rFonts w:cs="Times New Roman"/>
          <w:sz w:val="24"/>
          <w:szCs w:val="24"/>
        </w:rPr>
        <w:footnoteRef/>
      </w:r>
      <w:r w:rsidRPr="00F7210C">
        <w:t xml:space="preserve"> Мангейм Дж., Рич Р. Политология</w:t>
      </w:r>
      <w:r>
        <w:t>. Методы исследования. М., 1997.</w:t>
      </w:r>
      <w:r w:rsidRPr="00F7210C">
        <w:t xml:space="preserve"> </w:t>
      </w:r>
      <w:r>
        <w:t>С</w:t>
      </w:r>
      <w:r w:rsidRPr="00F7210C">
        <w:t>. 71</w:t>
      </w:r>
      <w:r>
        <w:t>.</w:t>
      </w:r>
    </w:p>
  </w:footnote>
  <w:footnote w:id="208">
    <w:p w:rsidR="00C07CD1" w:rsidRPr="004E352D" w:rsidRDefault="00C07CD1" w:rsidP="009B7D5D">
      <w:pPr>
        <w:pStyle w:val="a3"/>
      </w:pPr>
      <w:r w:rsidRPr="00F7210C">
        <w:rPr>
          <w:rStyle w:val="a5"/>
          <w:rFonts w:cs="Times New Roman"/>
          <w:sz w:val="24"/>
          <w:szCs w:val="24"/>
        </w:rPr>
        <w:footnoteRef/>
      </w:r>
      <w:r w:rsidRPr="00F7210C">
        <w:t xml:space="preserve"> Ордещук П. Эволюция политической теории Запада и проблемы институционального дизайна // Вопросы философии. 1994.</w:t>
      </w:r>
      <w:r>
        <w:t xml:space="preserve"> №3.</w:t>
      </w:r>
      <w:r w:rsidRPr="00F7210C">
        <w:t xml:space="preserve"> </w:t>
      </w:r>
      <w:r>
        <w:t>С</w:t>
      </w:r>
      <w:r w:rsidRPr="00F7210C">
        <w:t>. 67.</w:t>
      </w:r>
    </w:p>
  </w:footnote>
  <w:footnote w:id="209">
    <w:p w:rsidR="00C07CD1" w:rsidRPr="00F7210C" w:rsidRDefault="00C07CD1" w:rsidP="009B7D5D">
      <w:pPr>
        <w:pStyle w:val="a3"/>
      </w:pPr>
      <w:r w:rsidRPr="00F7210C">
        <w:rPr>
          <w:rStyle w:val="a5"/>
          <w:rFonts w:cs="Times New Roman"/>
          <w:sz w:val="24"/>
          <w:szCs w:val="24"/>
        </w:rPr>
        <w:footnoteRef/>
      </w:r>
      <w:r w:rsidRPr="00F7210C">
        <w:t xml:space="preserve"> </w:t>
      </w:r>
      <w:r w:rsidRPr="00F7210C">
        <w:rPr>
          <w:shd w:val="clear" w:color="auto" w:fill="FFFFFF"/>
        </w:rPr>
        <w:t>Бекетов Н.В. Имидж: ретроспективный и культурологический анализ феномена / Н.В. Бекетов // Маркетинг в России и за рубежом. 2008. № 3. С. 20-25.</w:t>
      </w:r>
    </w:p>
  </w:footnote>
  <w:footnote w:id="210">
    <w:p w:rsidR="00C07CD1" w:rsidRPr="00812B1F" w:rsidRDefault="00C07CD1" w:rsidP="009B7D5D">
      <w:pPr>
        <w:rPr>
          <w:sz w:val="20"/>
          <w:szCs w:val="20"/>
          <w:lang w:val="en-US"/>
        </w:rPr>
      </w:pPr>
      <w:r w:rsidRPr="00812B1F">
        <w:rPr>
          <w:rStyle w:val="a5"/>
          <w:rFonts w:cs="Times New Roman"/>
          <w:sz w:val="20"/>
          <w:szCs w:val="20"/>
        </w:rPr>
        <w:footnoteRef/>
      </w:r>
      <w:r w:rsidRPr="00812B1F">
        <w:rPr>
          <w:sz w:val="20"/>
          <w:szCs w:val="20"/>
        </w:rPr>
        <w:t xml:space="preserve"> </w:t>
      </w:r>
      <w:r w:rsidRPr="00812B1F">
        <w:rPr>
          <w:bCs/>
          <w:sz w:val="20"/>
          <w:szCs w:val="20"/>
          <w:lang w:eastAsia="ru-RU"/>
        </w:rPr>
        <w:t xml:space="preserve">Вячеславов А.М. Проблемы формирования инновационного климата в регионе </w:t>
      </w:r>
      <w:r w:rsidRPr="00812B1F">
        <w:rPr>
          <w:sz w:val="20"/>
          <w:szCs w:val="20"/>
          <w:lang w:eastAsia="ru-RU"/>
        </w:rPr>
        <w:t>// Современные и</w:t>
      </w:r>
      <w:r w:rsidRPr="00812B1F">
        <w:rPr>
          <w:sz w:val="20"/>
          <w:szCs w:val="20"/>
          <w:lang w:eastAsia="ru-RU"/>
        </w:rPr>
        <w:t>с</w:t>
      </w:r>
      <w:r w:rsidRPr="00812B1F">
        <w:rPr>
          <w:sz w:val="20"/>
          <w:szCs w:val="20"/>
          <w:lang w:eastAsia="ru-RU"/>
        </w:rPr>
        <w:t xml:space="preserve">следования социальных проблем (электронный научный журнал). </w:t>
      </w:r>
      <w:r w:rsidRPr="00812B1F">
        <w:rPr>
          <w:sz w:val="20"/>
          <w:szCs w:val="20"/>
          <w:lang w:val="en-US" w:eastAsia="ru-RU"/>
        </w:rPr>
        <w:t>2012. № 1 (09). (www.sisp.nkras.ru).</w:t>
      </w:r>
    </w:p>
  </w:footnote>
  <w:footnote w:id="211">
    <w:p w:rsidR="00C07CD1" w:rsidRPr="00812B1F" w:rsidRDefault="00C07CD1" w:rsidP="009B7D5D">
      <w:pPr>
        <w:rPr>
          <w:sz w:val="20"/>
          <w:szCs w:val="20"/>
          <w:lang w:val="en-US"/>
        </w:rPr>
      </w:pPr>
      <w:r w:rsidRPr="00812B1F">
        <w:rPr>
          <w:rStyle w:val="a5"/>
          <w:rFonts w:cs="Times New Roman"/>
          <w:sz w:val="20"/>
          <w:szCs w:val="20"/>
        </w:rPr>
        <w:footnoteRef/>
      </w:r>
      <w:r w:rsidRPr="00812B1F">
        <w:rPr>
          <w:sz w:val="20"/>
          <w:szCs w:val="20"/>
          <w:lang w:val="en-US" w:eastAsia="ru-RU"/>
        </w:rPr>
        <w:t xml:space="preserve"> </w:t>
      </w:r>
      <w:r w:rsidRPr="00812B1F">
        <w:rPr>
          <w:sz w:val="20"/>
          <w:szCs w:val="20"/>
          <w:lang w:eastAsia="ru-RU"/>
        </w:rPr>
        <w:t>См</w:t>
      </w:r>
      <w:r w:rsidRPr="00812B1F">
        <w:rPr>
          <w:sz w:val="20"/>
          <w:szCs w:val="20"/>
          <w:lang w:val="en-US" w:eastAsia="ru-RU"/>
        </w:rPr>
        <w:t>.: http://law.kubsu.ru/index.php?option=com_content&amp;view=article&amp;id=1304:2013-02-14-08-10-07&amp; catid=182:2013-02-14-08-04-46</w:t>
      </w:r>
    </w:p>
  </w:footnote>
  <w:footnote w:id="212">
    <w:p w:rsidR="00C07CD1" w:rsidRPr="00812B1F" w:rsidRDefault="00C07CD1" w:rsidP="009B7D5D">
      <w:pPr>
        <w:rPr>
          <w:sz w:val="20"/>
          <w:szCs w:val="20"/>
        </w:rPr>
      </w:pPr>
      <w:r w:rsidRPr="00812B1F">
        <w:rPr>
          <w:rStyle w:val="a5"/>
          <w:rFonts w:cs="Times New Roman"/>
          <w:sz w:val="20"/>
          <w:szCs w:val="20"/>
        </w:rPr>
        <w:footnoteRef/>
      </w:r>
      <w:r w:rsidRPr="00812B1F">
        <w:rPr>
          <w:sz w:val="20"/>
          <w:szCs w:val="20"/>
        </w:rPr>
        <w:t xml:space="preserve"> </w:t>
      </w:r>
      <w:r w:rsidRPr="00812B1F">
        <w:rPr>
          <w:bCs/>
          <w:sz w:val="20"/>
          <w:szCs w:val="20"/>
        </w:rPr>
        <w:t>Тарабаева В.Б.</w:t>
      </w:r>
      <w:r w:rsidRPr="00812B1F">
        <w:rPr>
          <w:sz w:val="20"/>
          <w:szCs w:val="20"/>
        </w:rPr>
        <w:t xml:space="preserve"> Инновационное развитие вузов: проблемы управления конфликтами: монография. Белгород,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0"/>
        </w:tabs>
        <w:ind w:left="720" w:hanging="360"/>
      </w:pPr>
      <w:rPr>
        <w:rFonts w:cs="Times New Roman"/>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AD3135"/>
    <w:multiLevelType w:val="hybridMultilevel"/>
    <w:tmpl w:val="ED50C2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A534C00"/>
    <w:multiLevelType w:val="hybridMultilevel"/>
    <w:tmpl w:val="ADBA36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13A0DB7"/>
    <w:multiLevelType w:val="hybridMultilevel"/>
    <w:tmpl w:val="8BB08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8D2E3E"/>
    <w:multiLevelType w:val="hybridMultilevel"/>
    <w:tmpl w:val="6B8E9E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6D02CA8"/>
    <w:multiLevelType w:val="hybridMultilevel"/>
    <w:tmpl w:val="6B8E9E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D9F67AA"/>
    <w:multiLevelType w:val="hybridMultilevel"/>
    <w:tmpl w:val="D2B023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02072C3"/>
    <w:multiLevelType w:val="multilevel"/>
    <w:tmpl w:val="B47A54A0"/>
    <w:lvl w:ilvl="0">
      <w:start w:val="1"/>
      <w:numFmt w:val="decimal"/>
      <w:lvlText w:val="%1."/>
      <w:lvlJc w:val="left"/>
      <w:pPr>
        <w:ind w:left="720"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nsid w:val="4B7042EB"/>
    <w:multiLevelType w:val="hybridMultilevel"/>
    <w:tmpl w:val="0EF06BAC"/>
    <w:lvl w:ilvl="0" w:tplc="07BE6636">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4BCB676A"/>
    <w:multiLevelType w:val="hybridMultilevel"/>
    <w:tmpl w:val="38989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FB2111"/>
    <w:multiLevelType w:val="singleLevel"/>
    <w:tmpl w:val="1F02EB24"/>
    <w:lvl w:ilvl="0">
      <w:start w:val="1"/>
      <w:numFmt w:val="decimal"/>
      <w:lvlText w:val="%1."/>
      <w:legacy w:legacy="1" w:legacySpace="0" w:legacyIndent="360"/>
      <w:lvlJc w:val="left"/>
      <w:rPr>
        <w:rFonts w:ascii="Times New Roman CYR" w:hAnsi="Times New Roman CYR" w:cs="Times New Roman CYR" w:hint="default"/>
      </w:rPr>
    </w:lvl>
  </w:abstractNum>
  <w:abstractNum w:abstractNumId="12">
    <w:nsid w:val="58BC5EA8"/>
    <w:multiLevelType w:val="hybridMultilevel"/>
    <w:tmpl w:val="CEB80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E556FE"/>
    <w:multiLevelType w:val="hybridMultilevel"/>
    <w:tmpl w:val="24D4421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71AB105E"/>
    <w:multiLevelType w:val="hybridMultilevel"/>
    <w:tmpl w:val="6B8E9E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3"/>
  </w:num>
  <w:num w:numId="3">
    <w:abstractNumId w:val="5"/>
  </w:num>
  <w:num w:numId="4">
    <w:abstractNumId w:val="6"/>
  </w:num>
  <w:num w:numId="5">
    <w:abstractNumId w:val="14"/>
  </w:num>
  <w:num w:numId="6">
    <w:abstractNumId w:val="7"/>
  </w:num>
  <w:num w:numId="7">
    <w:abstractNumId w:val="9"/>
  </w:num>
  <w:num w:numId="8">
    <w:abstractNumId w:val="11"/>
  </w:num>
  <w:num w:numId="9">
    <w:abstractNumId w:val="1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0">
    <w:abstractNumId w:val="8"/>
  </w:num>
  <w:num w:numId="11">
    <w:abstractNumId w:val="0"/>
  </w:num>
  <w:num w:numId="12">
    <w:abstractNumId w:val="1"/>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169"/>
    <w:rsid w:val="000143AB"/>
    <w:rsid w:val="0002257F"/>
    <w:rsid w:val="000265A7"/>
    <w:rsid w:val="00027A0A"/>
    <w:rsid w:val="00045BF1"/>
    <w:rsid w:val="00053F3F"/>
    <w:rsid w:val="000912BA"/>
    <w:rsid w:val="00093E60"/>
    <w:rsid w:val="00095E5D"/>
    <w:rsid w:val="000A1BDA"/>
    <w:rsid w:val="000B4739"/>
    <w:rsid w:val="000C22DC"/>
    <w:rsid w:val="000E7E30"/>
    <w:rsid w:val="00110A71"/>
    <w:rsid w:val="001550D0"/>
    <w:rsid w:val="00160784"/>
    <w:rsid w:val="00176989"/>
    <w:rsid w:val="00182EFF"/>
    <w:rsid w:val="00191FAE"/>
    <w:rsid w:val="001C04E7"/>
    <w:rsid w:val="00223201"/>
    <w:rsid w:val="00247611"/>
    <w:rsid w:val="00265397"/>
    <w:rsid w:val="002724C3"/>
    <w:rsid w:val="0029760E"/>
    <w:rsid w:val="002A358A"/>
    <w:rsid w:val="002C5121"/>
    <w:rsid w:val="002D5460"/>
    <w:rsid w:val="003A4114"/>
    <w:rsid w:val="003C0894"/>
    <w:rsid w:val="003D1584"/>
    <w:rsid w:val="00400659"/>
    <w:rsid w:val="0040768D"/>
    <w:rsid w:val="00415C20"/>
    <w:rsid w:val="004430EB"/>
    <w:rsid w:val="00461FAB"/>
    <w:rsid w:val="004E4A4E"/>
    <w:rsid w:val="00582082"/>
    <w:rsid w:val="00596597"/>
    <w:rsid w:val="005B2DB3"/>
    <w:rsid w:val="005C26C4"/>
    <w:rsid w:val="005D576A"/>
    <w:rsid w:val="005E1895"/>
    <w:rsid w:val="006116F7"/>
    <w:rsid w:val="00620028"/>
    <w:rsid w:val="00653417"/>
    <w:rsid w:val="0068775D"/>
    <w:rsid w:val="006A5729"/>
    <w:rsid w:val="006F339B"/>
    <w:rsid w:val="006F7F54"/>
    <w:rsid w:val="0070770E"/>
    <w:rsid w:val="00720F8C"/>
    <w:rsid w:val="00760812"/>
    <w:rsid w:val="007C580E"/>
    <w:rsid w:val="00805C73"/>
    <w:rsid w:val="00812B1F"/>
    <w:rsid w:val="00867F37"/>
    <w:rsid w:val="00881541"/>
    <w:rsid w:val="00885CC0"/>
    <w:rsid w:val="008B2263"/>
    <w:rsid w:val="008B6374"/>
    <w:rsid w:val="008C2E22"/>
    <w:rsid w:val="008D6429"/>
    <w:rsid w:val="00936E5D"/>
    <w:rsid w:val="00964D4D"/>
    <w:rsid w:val="00971565"/>
    <w:rsid w:val="009A09E4"/>
    <w:rsid w:val="009B7D5D"/>
    <w:rsid w:val="009C2B8E"/>
    <w:rsid w:val="009F2070"/>
    <w:rsid w:val="00A071CD"/>
    <w:rsid w:val="00A657D0"/>
    <w:rsid w:val="00A67346"/>
    <w:rsid w:val="00A95369"/>
    <w:rsid w:val="00B03FAC"/>
    <w:rsid w:val="00B34FD1"/>
    <w:rsid w:val="00BC018B"/>
    <w:rsid w:val="00BF5D5D"/>
    <w:rsid w:val="00C07CD1"/>
    <w:rsid w:val="00CF413E"/>
    <w:rsid w:val="00D6517A"/>
    <w:rsid w:val="00D9621D"/>
    <w:rsid w:val="00DB1248"/>
    <w:rsid w:val="00DD6169"/>
    <w:rsid w:val="00DE014F"/>
    <w:rsid w:val="00E149CD"/>
    <w:rsid w:val="00E471D5"/>
    <w:rsid w:val="00EE0B12"/>
    <w:rsid w:val="00EF792E"/>
    <w:rsid w:val="00F0018B"/>
    <w:rsid w:val="00F046A2"/>
    <w:rsid w:val="00F13DFC"/>
    <w:rsid w:val="00F37A4C"/>
    <w:rsid w:val="00F7210C"/>
    <w:rsid w:val="00F75668"/>
    <w:rsid w:val="00F87BCB"/>
    <w:rsid w:val="00FA0DA2"/>
    <w:rsid w:val="00FA0F0E"/>
    <w:rsid w:val="00FC69BC"/>
    <w:rsid w:val="00FF0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D5D"/>
    <w:pPr>
      <w:spacing w:after="0"/>
      <w:ind w:firstLine="567"/>
      <w:jc w:val="both"/>
    </w:pPr>
    <w:rPr>
      <w:rFonts w:ascii="Times New Roman" w:hAnsi="Times New Roman"/>
      <w:sz w:val="28"/>
    </w:rPr>
  </w:style>
  <w:style w:type="paragraph" w:styleId="1">
    <w:name w:val="heading 1"/>
    <w:basedOn w:val="a"/>
    <w:next w:val="a"/>
    <w:link w:val="10"/>
    <w:uiPriority w:val="9"/>
    <w:qFormat/>
    <w:rsid w:val="00BF5D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653417"/>
    <w:pPr>
      <w:keepNext/>
      <w:keepLines/>
      <w:spacing w:before="200" w:line="360" w:lineRule="auto"/>
      <w:outlineLvl w:val="1"/>
    </w:pPr>
    <w:rPr>
      <w:rFonts w:ascii="Arial" w:eastAsiaTheme="majorEastAsia" w:hAnsi="Arial" w:cstheme="majorBidi"/>
      <w:b/>
      <w:bCs/>
      <w:szCs w:val="26"/>
    </w:rPr>
  </w:style>
  <w:style w:type="paragraph" w:styleId="3">
    <w:name w:val="heading 3"/>
    <w:basedOn w:val="a"/>
    <w:next w:val="a"/>
    <w:link w:val="30"/>
    <w:uiPriority w:val="9"/>
    <w:unhideWhenUsed/>
    <w:qFormat/>
    <w:rsid w:val="00720F8C"/>
    <w:pPr>
      <w:keepNext/>
      <w:keepLines/>
      <w:spacing w:before="200" w:line="360" w:lineRule="auto"/>
      <w:outlineLvl w:val="2"/>
    </w:pPr>
    <w:rPr>
      <w:rFonts w:ascii="Arial" w:eastAsiaTheme="majorEastAsia" w:hAnsi="Arial" w:cstheme="majorBidi"/>
      <w:b/>
      <w:bCs/>
      <w:i/>
    </w:rPr>
  </w:style>
  <w:style w:type="paragraph" w:styleId="4">
    <w:name w:val="heading 4"/>
    <w:basedOn w:val="a"/>
    <w:next w:val="a"/>
    <w:link w:val="40"/>
    <w:uiPriority w:val="9"/>
    <w:unhideWhenUsed/>
    <w:qFormat/>
    <w:rsid w:val="00BF5D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D6169"/>
    <w:pPr>
      <w:spacing w:line="240" w:lineRule="auto"/>
    </w:pPr>
    <w:rPr>
      <w:sz w:val="20"/>
      <w:szCs w:val="20"/>
    </w:rPr>
  </w:style>
  <w:style w:type="character" w:customStyle="1" w:styleId="a4">
    <w:name w:val="Текст сноски Знак"/>
    <w:basedOn w:val="a0"/>
    <w:link w:val="a3"/>
    <w:uiPriority w:val="99"/>
    <w:rsid w:val="00DD6169"/>
    <w:rPr>
      <w:sz w:val="20"/>
      <w:szCs w:val="20"/>
    </w:rPr>
  </w:style>
  <w:style w:type="character" w:styleId="a5">
    <w:name w:val="footnote reference"/>
    <w:basedOn w:val="a0"/>
    <w:semiHidden/>
    <w:unhideWhenUsed/>
    <w:rsid w:val="00DD6169"/>
    <w:rPr>
      <w:vertAlign w:val="superscript"/>
    </w:rPr>
  </w:style>
  <w:style w:type="character" w:styleId="a6">
    <w:name w:val="Hyperlink"/>
    <w:basedOn w:val="a0"/>
    <w:uiPriority w:val="99"/>
    <w:unhideWhenUsed/>
    <w:rsid w:val="00DD6169"/>
    <w:rPr>
      <w:color w:val="0000FF" w:themeColor="hyperlink"/>
      <w:u w:val="single"/>
    </w:rPr>
  </w:style>
  <w:style w:type="paragraph" w:styleId="a7">
    <w:name w:val="footer"/>
    <w:basedOn w:val="a"/>
    <w:link w:val="a8"/>
    <w:uiPriority w:val="99"/>
    <w:unhideWhenUsed/>
    <w:rsid w:val="00DD6169"/>
    <w:pPr>
      <w:tabs>
        <w:tab w:val="center" w:pos="4677"/>
        <w:tab w:val="right" w:pos="9355"/>
      </w:tabs>
      <w:spacing w:line="240" w:lineRule="auto"/>
    </w:pPr>
  </w:style>
  <w:style w:type="character" w:customStyle="1" w:styleId="a8">
    <w:name w:val="Нижний колонтитул Знак"/>
    <w:basedOn w:val="a0"/>
    <w:link w:val="a7"/>
    <w:uiPriority w:val="99"/>
    <w:rsid w:val="00DD6169"/>
  </w:style>
  <w:style w:type="character" w:styleId="a9">
    <w:name w:val="page number"/>
    <w:basedOn w:val="a0"/>
    <w:semiHidden/>
    <w:rsid w:val="00DD6169"/>
    <w:rPr>
      <w:rFonts w:cs="Times New Roman"/>
    </w:rPr>
  </w:style>
  <w:style w:type="paragraph" w:styleId="21">
    <w:name w:val="Body Text 2"/>
    <w:basedOn w:val="a"/>
    <w:link w:val="22"/>
    <w:rsid w:val="009C2B8E"/>
    <w:pPr>
      <w:spacing w:after="120" w:line="480" w:lineRule="auto"/>
    </w:pPr>
    <w:rPr>
      <w:rFonts w:eastAsia="Times New Roman" w:cs="Times New Roman"/>
      <w:sz w:val="24"/>
      <w:szCs w:val="24"/>
      <w:lang w:eastAsia="ru-RU"/>
    </w:rPr>
  </w:style>
  <w:style w:type="character" w:customStyle="1" w:styleId="22">
    <w:name w:val="Основной текст 2 Знак"/>
    <w:basedOn w:val="a0"/>
    <w:link w:val="21"/>
    <w:rsid w:val="009C2B8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F5D5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53417"/>
    <w:rPr>
      <w:rFonts w:ascii="Arial" w:eastAsiaTheme="majorEastAsia" w:hAnsi="Arial" w:cstheme="majorBidi"/>
      <w:b/>
      <w:bCs/>
      <w:sz w:val="28"/>
      <w:szCs w:val="26"/>
    </w:rPr>
  </w:style>
  <w:style w:type="character" w:customStyle="1" w:styleId="30">
    <w:name w:val="Заголовок 3 Знак"/>
    <w:basedOn w:val="a0"/>
    <w:link w:val="3"/>
    <w:uiPriority w:val="9"/>
    <w:rsid w:val="00720F8C"/>
    <w:rPr>
      <w:rFonts w:ascii="Arial" w:eastAsiaTheme="majorEastAsia" w:hAnsi="Arial" w:cstheme="majorBidi"/>
      <w:b/>
      <w:bCs/>
      <w:i/>
      <w:sz w:val="28"/>
    </w:rPr>
  </w:style>
  <w:style w:type="character" w:customStyle="1" w:styleId="40">
    <w:name w:val="Заголовок 4 Знак"/>
    <w:basedOn w:val="a0"/>
    <w:link w:val="4"/>
    <w:uiPriority w:val="9"/>
    <w:rsid w:val="00BF5D5D"/>
    <w:rPr>
      <w:rFonts w:asciiTheme="majorHAnsi" w:eastAsiaTheme="majorEastAsia" w:hAnsiTheme="majorHAnsi" w:cstheme="majorBidi"/>
      <w:b/>
      <w:bCs/>
      <w:i/>
      <w:iCs/>
      <w:color w:val="4F81BD" w:themeColor="accent1"/>
    </w:rPr>
  </w:style>
  <w:style w:type="paragraph" w:styleId="aa">
    <w:name w:val="List Paragraph"/>
    <w:basedOn w:val="a"/>
    <w:uiPriority w:val="34"/>
    <w:qFormat/>
    <w:rsid w:val="00BF5D5D"/>
    <w:pPr>
      <w:ind w:left="720"/>
      <w:contextualSpacing/>
    </w:pPr>
  </w:style>
  <w:style w:type="paragraph" w:styleId="11">
    <w:name w:val="toc 1"/>
    <w:basedOn w:val="a"/>
    <w:next w:val="a"/>
    <w:autoRedefine/>
    <w:uiPriority w:val="39"/>
    <w:unhideWhenUsed/>
    <w:rsid w:val="00400659"/>
    <w:pPr>
      <w:spacing w:after="100"/>
    </w:pPr>
  </w:style>
  <w:style w:type="paragraph" w:styleId="23">
    <w:name w:val="toc 2"/>
    <w:basedOn w:val="a"/>
    <w:next w:val="a"/>
    <w:autoRedefine/>
    <w:uiPriority w:val="39"/>
    <w:unhideWhenUsed/>
    <w:rsid w:val="00400659"/>
    <w:pPr>
      <w:spacing w:after="100"/>
      <w:ind w:left="280"/>
    </w:pPr>
  </w:style>
  <w:style w:type="paragraph" w:styleId="6">
    <w:name w:val="toc 6"/>
    <w:basedOn w:val="a"/>
    <w:next w:val="a"/>
    <w:autoRedefine/>
    <w:uiPriority w:val="39"/>
    <w:semiHidden/>
    <w:unhideWhenUsed/>
    <w:rsid w:val="009F2070"/>
    <w:pPr>
      <w:spacing w:after="100"/>
      <w:ind w:left="1100"/>
    </w:pPr>
  </w:style>
  <w:style w:type="paragraph" w:styleId="ab">
    <w:name w:val="header"/>
    <w:basedOn w:val="a"/>
    <w:link w:val="ac"/>
    <w:uiPriority w:val="99"/>
    <w:unhideWhenUsed/>
    <w:rsid w:val="00027A0A"/>
    <w:pPr>
      <w:tabs>
        <w:tab w:val="center" w:pos="4677"/>
        <w:tab w:val="right" w:pos="9355"/>
      </w:tabs>
      <w:spacing w:line="240" w:lineRule="auto"/>
    </w:pPr>
  </w:style>
  <w:style w:type="character" w:customStyle="1" w:styleId="ac">
    <w:name w:val="Верхний колонтитул Знак"/>
    <w:basedOn w:val="a0"/>
    <w:link w:val="ab"/>
    <w:uiPriority w:val="99"/>
    <w:rsid w:val="00027A0A"/>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D5D"/>
    <w:pPr>
      <w:spacing w:after="0"/>
      <w:ind w:firstLine="567"/>
      <w:jc w:val="both"/>
    </w:pPr>
    <w:rPr>
      <w:rFonts w:ascii="Times New Roman" w:hAnsi="Times New Roman"/>
      <w:sz w:val="28"/>
    </w:rPr>
  </w:style>
  <w:style w:type="paragraph" w:styleId="1">
    <w:name w:val="heading 1"/>
    <w:basedOn w:val="a"/>
    <w:next w:val="a"/>
    <w:link w:val="10"/>
    <w:uiPriority w:val="9"/>
    <w:qFormat/>
    <w:rsid w:val="00BF5D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653417"/>
    <w:pPr>
      <w:keepNext/>
      <w:keepLines/>
      <w:spacing w:before="200" w:line="360" w:lineRule="auto"/>
      <w:outlineLvl w:val="1"/>
    </w:pPr>
    <w:rPr>
      <w:rFonts w:ascii="Arial" w:eastAsiaTheme="majorEastAsia" w:hAnsi="Arial" w:cstheme="majorBidi"/>
      <w:b/>
      <w:bCs/>
      <w:szCs w:val="26"/>
    </w:rPr>
  </w:style>
  <w:style w:type="paragraph" w:styleId="3">
    <w:name w:val="heading 3"/>
    <w:basedOn w:val="a"/>
    <w:next w:val="a"/>
    <w:link w:val="30"/>
    <w:uiPriority w:val="9"/>
    <w:unhideWhenUsed/>
    <w:qFormat/>
    <w:rsid w:val="00720F8C"/>
    <w:pPr>
      <w:keepNext/>
      <w:keepLines/>
      <w:spacing w:before="200" w:line="360" w:lineRule="auto"/>
      <w:outlineLvl w:val="2"/>
    </w:pPr>
    <w:rPr>
      <w:rFonts w:ascii="Arial" w:eastAsiaTheme="majorEastAsia" w:hAnsi="Arial" w:cstheme="majorBidi"/>
      <w:b/>
      <w:bCs/>
      <w:i/>
    </w:rPr>
  </w:style>
  <w:style w:type="paragraph" w:styleId="4">
    <w:name w:val="heading 4"/>
    <w:basedOn w:val="a"/>
    <w:next w:val="a"/>
    <w:link w:val="40"/>
    <w:uiPriority w:val="9"/>
    <w:unhideWhenUsed/>
    <w:qFormat/>
    <w:rsid w:val="00BF5D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D6169"/>
    <w:pPr>
      <w:spacing w:line="240" w:lineRule="auto"/>
    </w:pPr>
    <w:rPr>
      <w:sz w:val="20"/>
      <w:szCs w:val="20"/>
    </w:rPr>
  </w:style>
  <w:style w:type="character" w:customStyle="1" w:styleId="a4">
    <w:name w:val="Текст сноски Знак"/>
    <w:basedOn w:val="a0"/>
    <w:link w:val="a3"/>
    <w:uiPriority w:val="99"/>
    <w:rsid w:val="00DD6169"/>
    <w:rPr>
      <w:sz w:val="20"/>
      <w:szCs w:val="20"/>
    </w:rPr>
  </w:style>
  <w:style w:type="character" w:styleId="a5">
    <w:name w:val="footnote reference"/>
    <w:basedOn w:val="a0"/>
    <w:semiHidden/>
    <w:unhideWhenUsed/>
    <w:rsid w:val="00DD6169"/>
    <w:rPr>
      <w:vertAlign w:val="superscript"/>
    </w:rPr>
  </w:style>
  <w:style w:type="character" w:styleId="a6">
    <w:name w:val="Hyperlink"/>
    <w:basedOn w:val="a0"/>
    <w:uiPriority w:val="99"/>
    <w:unhideWhenUsed/>
    <w:rsid w:val="00DD6169"/>
    <w:rPr>
      <w:color w:val="0000FF" w:themeColor="hyperlink"/>
      <w:u w:val="single"/>
    </w:rPr>
  </w:style>
  <w:style w:type="paragraph" w:styleId="a7">
    <w:name w:val="footer"/>
    <w:basedOn w:val="a"/>
    <w:link w:val="a8"/>
    <w:uiPriority w:val="99"/>
    <w:unhideWhenUsed/>
    <w:rsid w:val="00DD6169"/>
    <w:pPr>
      <w:tabs>
        <w:tab w:val="center" w:pos="4677"/>
        <w:tab w:val="right" w:pos="9355"/>
      </w:tabs>
      <w:spacing w:line="240" w:lineRule="auto"/>
    </w:pPr>
  </w:style>
  <w:style w:type="character" w:customStyle="1" w:styleId="a8">
    <w:name w:val="Нижний колонтитул Знак"/>
    <w:basedOn w:val="a0"/>
    <w:link w:val="a7"/>
    <w:uiPriority w:val="99"/>
    <w:rsid w:val="00DD6169"/>
  </w:style>
  <w:style w:type="character" w:styleId="a9">
    <w:name w:val="page number"/>
    <w:basedOn w:val="a0"/>
    <w:semiHidden/>
    <w:rsid w:val="00DD6169"/>
    <w:rPr>
      <w:rFonts w:cs="Times New Roman"/>
    </w:rPr>
  </w:style>
  <w:style w:type="paragraph" w:styleId="21">
    <w:name w:val="Body Text 2"/>
    <w:basedOn w:val="a"/>
    <w:link w:val="22"/>
    <w:rsid w:val="009C2B8E"/>
    <w:pPr>
      <w:spacing w:after="120" w:line="480" w:lineRule="auto"/>
    </w:pPr>
    <w:rPr>
      <w:rFonts w:eastAsia="Times New Roman" w:cs="Times New Roman"/>
      <w:sz w:val="24"/>
      <w:szCs w:val="24"/>
      <w:lang w:eastAsia="ru-RU"/>
    </w:rPr>
  </w:style>
  <w:style w:type="character" w:customStyle="1" w:styleId="22">
    <w:name w:val="Основной текст 2 Знак"/>
    <w:basedOn w:val="a0"/>
    <w:link w:val="21"/>
    <w:rsid w:val="009C2B8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F5D5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53417"/>
    <w:rPr>
      <w:rFonts w:ascii="Arial" w:eastAsiaTheme="majorEastAsia" w:hAnsi="Arial" w:cstheme="majorBidi"/>
      <w:b/>
      <w:bCs/>
      <w:sz w:val="28"/>
      <w:szCs w:val="26"/>
    </w:rPr>
  </w:style>
  <w:style w:type="character" w:customStyle="1" w:styleId="30">
    <w:name w:val="Заголовок 3 Знак"/>
    <w:basedOn w:val="a0"/>
    <w:link w:val="3"/>
    <w:uiPriority w:val="9"/>
    <w:rsid w:val="00720F8C"/>
    <w:rPr>
      <w:rFonts w:ascii="Arial" w:eastAsiaTheme="majorEastAsia" w:hAnsi="Arial" w:cstheme="majorBidi"/>
      <w:b/>
      <w:bCs/>
      <w:i/>
      <w:sz w:val="28"/>
    </w:rPr>
  </w:style>
  <w:style w:type="character" w:customStyle="1" w:styleId="40">
    <w:name w:val="Заголовок 4 Знак"/>
    <w:basedOn w:val="a0"/>
    <w:link w:val="4"/>
    <w:uiPriority w:val="9"/>
    <w:rsid w:val="00BF5D5D"/>
    <w:rPr>
      <w:rFonts w:asciiTheme="majorHAnsi" w:eastAsiaTheme="majorEastAsia" w:hAnsiTheme="majorHAnsi" w:cstheme="majorBidi"/>
      <w:b/>
      <w:bCs/>
      <w:i/>
      <w:iCs/>
      <w:color w:val="4F81BD" w:themeColor="accent1"/>
    </w:rPr>
  </w:style>
  <w:style w:type="paragraph" w:styleId="aa">
    <w:name w:val="List Paragraph"/>
    <w:basedOn w:val="a"/>
    <w:uiPriority w:val="34"/>
    <w:qFormat/>
    <w:rsid w:val="00BF5D5D"/>
    <w:pPr>
      <w:ind w:left="720"/>
      <w:contextualSpacing/>
    </w:pPr>
  </w:style>
  <w:style w:type="paragraph" w:styleId="11">
    <w:name w:val="toc 1"/>
    <w:basedOn w:val="a"/>
    <w:next w:val="a"/>
    <w:autoRedefine/>
    <w:uiPriority w:val="39"/>
    <w:unhideWhenUsed/>
    <w:rsid w:val="00400659"/>
    <w:pPr>
      <w:spacing w:after="100"/>
    </w:pPr>
  </w:style>
  <w:style w:type="paragraph" w:styleId="23">
    <w:name w:val="toc 2"/>
    <w:basedOn w:val="a"/>
    <w:next w:val="a"/>
    <w:autoRedefine/>
    <w:uiPriority w:val="39"/>
    <w:unhideWhenUsed/>
    <w:rsid w:val="00400659"/>
    <w:pPr>
      <w:spacing w:after="100"/>
      <w:ind w:left="280"/>
    </w:pPr>
  </w:style>
  <w:style w:type="paragraph" w:styleId="6">
    <w:name w:val="toc 6"/>
    <w:basedOn w:val="a"/>
    <w:next w:val="a"/>
    <w:autoRedefine/>
    <w:uiPriority w:val="39"/>
    <w:semiHidden/>
    <w:unhideWhenUsed/>
    <w:rsid w:val="009F2070"/>
    <w:pPr>
      <w:spacing w:after="100"/>
      <w:ind w:left="1100"/>
    </w:pPr>
  </w:style>
  <w:style w:type="paragraph" w:styleId="ab">
    <w:name w:val="header"/>
    <w:basedOn w:val="a"/>
    <w:link w:val="ac"/>
    <w:uiPriority w:val="99"/>
    <w:unhideWhenUsed/>
    <w:rsid w:val="00027A0A"/>
    <w:pPr>
      <w:tabs>
        <w:tab w:val="center" w:pos="4677"/>
        <w:tab w:val="right" w:pos="9355"/>
      </w:tabs>
      <w:spacing w:line="240" w:lineRule="auto"/>
    </w:pPr>
  </w:style>
  <w:style w:type="character" w:customStyle="1" w:styleId="ac">
    <w:name w:val="Верхний колонтитул Знак"/>
    <w:basedOn w:val="a0"/>
    <w:link w:val="ab"/>
    <w:uiPriority w:val="99"/>
    <w:rsid w:val="00027A0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ortinget.no/en/In-English/About-the-Storting/The"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unidubna.ru/search/files/srg_gender_cultura/~srg_gender_cultura" TargetMode="External"/><Relationship Id="rId1" Type="http://schemas.openxmlformats.org/officeDocument/2006/relationships/hyperlink" Target="http://comobzor.ru/registers/media/el-fs-77-54410-adam-i-eva-almanah-gendernoy-istor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93DC2F9-57FD-4515-AB8A-3BFFD05B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38130</Words>
  <Characters>217346</Characters>
  <Application>Microsoft Office Word</Application>
  <DocSecurity>0</DocSecurity>
  <Lines>1811</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Nata Kozlova</cp:lastModifiedBy>
  <cp:revision>2</cp:revision>
  <dcterms:created xsi:type="dcterms:W3CDTF">2018-04-08T20:38:00Z</dcterms:created>
  <dcterms:modified xsi:type="dcterms:W3CDTF">2018-04-08T20:38:00Z</dcterms:modified>
</cp:coreProperties>
</file>