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D6" w:rsidRPr="009D25BE" w:rsidRDefault="00A127D6" w:rsidP="00A127D6">
      <w:pPr>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9D25BE">
        <w:rPr>
          <w:rFonts w:ascii="Times New Roman" w:eastAsia="Andale Sans UI" w:hAnsi="Times New Roman" w:cs="Tahoma"/>
          <w:kern w:val="3"/>
          <w:sz w:val="28"/>
          <w:szCs w:val="28"/>
          <w:lang w:bidi="en-US"/>
        </w:rPr>
        <w:t>Министерство образования и науки РФ</w:t>
      </w:r>
    </w:p>
    <w:p w:rsidR="00A127D6" w:rsidRPr="009D25BE" w:rsidRDefault="00A127D6" w:rsidP="00A127D6">
      <w:pPr>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9D25BE">
        <w:rPr>
          <w:rFonts w:ascii="Times New Roman" w:eastAsia="Andale Sans UI" w:hAnsi="Times New Roman" w:cs="Tahoma"/>
          <w:kern w:val="3"/>
          <w:sz w:val="28"/>
          <w:szCs w:val="28"/>
          <w:lang w:bidi="en-US"/>
        </w:rPr>
        <w:t>ФГБОУ ВО «Тверской государственный университет»</w:t>
      </w:r>
    </w:p>
    <w:p w:rsidR="00A127D6" w:rsidRPr="009D25BE" w:rsidRDefault="00A127D6" w:rsidP="00A127D6">
      <w:pPr>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9D25BE">
        <w:rPr>
          <w:rFonts w:ascii="Times New Roman" w:eastAsia="Andale Sans UI" w:hAnsi="Times New Roman" w:cs="Tahoma"/>
          <w:kern w:val="3"/>
          <w:sz w:val="28"/>
          <w:szCs w:val="28"/>
          <w:lang w:bidi="en-US"/>
        </w:rPr>
        <w:t>Факультет иностранных языков и международной коммуникации</w:t>
      </w:r>
    </w:p>
    <w:p w:rsidR="00A127D6" w:rsidRPr="009D25BE" w:rsidRDefault="00A127D6" w:rsidP="00A127D6">
      <w:pPr>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9D25BE">
        <w:rPr>
          <w:rFonts w:ascii="Times New Roman" w:eastAsia="Andale Sans UI" w:hAnsi="Times New Roman" w:cs="Tahoma"/>
          <w:kern w:val="3"/>
          <w:sz w:val="28"/>
          <w:szCs w:val="28"/>
          <w:lang w:bidi="en-US"/>
        </w:rPr>
        <w:t>Направление «Лингвистика</w:t>
      </w:r>
      <w:r w:rsidR="008E031B">
        <w:rPr>
          <w:rFonts w:ascii="Times New Roman" w:eastAsia="Andale Sans UI" w:hAnsi="Times New Roman" w:cs="Tahoma"/>
          <w:kern w:val="3"/>
          <w:sz w:val="28"/>
          <w:szCs w:val="28"/>
          <w:lang w:bidi="en-US"/>
        </w:rPr>
        <w:t xml:space="preserve"> </w:t>
      </w:r>
      <w:r w:rsidRPr="009D25BE">
        <w:rPr>
          <w:rFonts w:ascii="Times New Roman" w:eastAsia="Andale Sans UI" w:hAnsi="Times New Roman" w:cs="Tahoma"/>
          <w:kern w:val="3"/>
          <w:sz w:val="28"/>
          <w:szCs w:val="28"/>
          <w:lang w:bidi="en-US"/>
        </w:rPr>
        <w:t>(бакалавриат)»</w:t>
      </w:r>
    </w:p>
    <w:p w:rsidR="00A127D6" w:rsidRPr="009D25BE" w:rsidRDefault="00A127D6" w:rsidP="00A127D6">
      <w:pPr>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9D25BE">
        <w:rPr>
          <w:rFonts w:ascii="Times New Roman" w:eastAsia="Andale Sans UI" w:hAnsi="Times New Roman" w:cs="Tahoma"/>
          <w:kern w:val="3"/>
          <w:sz w:val="28"/>
          <w:szCs w:val="28"/>
          <w:lang w:bidi="en-US"/>
        </w:rPr>
        <w:t>Кафедра французского языка</w:t>
      </w: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ДОКЛАД</w:t>
      </w:r>
      <w:r w:rsidRPr="009D25BE">
        <w:rPr>
          <w:rFonts w:ascii="Times New Roman" w:eastAsia="Andale Sans UI" w:hAnsi="Times New Roman" w:cs="Tahoma"/>
          <w:kern w:val="3"/>
          <w:sz w:val="28"/>
          <w:szCs w:val="28"/>
          <w:lang w:bidi="en-US"/>
        </w:rPr>
        <w:br/>
        <w:t xml:space="preserve">по </w:t>
      </w:r>
      <w:r>
        <w:rPr>
          <w:rFonts w:ascii="Times New Roman" w:eastAsia="Andale Sans UI" w:hAnsi="Times New Roman" w:cs="Tahoma"/>
          <w:kern w:val="3"/>
          <w:sz w:val="28"/>
          <w:szCs w:val="28"/>
          <w:lang w:bidi="en-US"/>
        </w:rPr>
        <w:t xml:space="preserve">дисциплине </w:t>
      </w:r>
      <w:r w:rsidRPr="009D25BE">
        <w:rPr>
          <w:rFonts w:ascii="Times New Roman" w:eastAsia="Andale Sans UI" w:hAnsi="Times New Roman" w:cs="Tahoma"/>
          <w:kern w:val="3"/>
          <w:sz w:val="28"/>
          <w:szCs w:val="28"/>
          <w:lang w:bidi="en-US"/>
        </w:rPr>
        <w:t>«</w:t>
      </w:r>
      <w:r w:rsidR="008E031B">
        <w:rPr>
          <w:rFonts w:ascii="Times New Roman" w:eastAsia="Andale Sans UI" w:hAnsi="Times New Roman" w:cs="Tahoma"/>
          <w:kern w:val="3"/>
          <w:sz w:val="28"/>
          <w:szCs w:val="28"/>
          <w:lang w:bidi="en-US"/>
        </w:rPr>
        <w:t xml:space="preserve">Сравнительная </w:t>
      </w:r>
      <w:r>
        <w:rPr>
          <w:rFonts w:ascii="Times New Roman" w:eastAsia="Andale Sans UI" w:hAnsi="Times New Roman" w:cs="Tahoma"/>
          <w:kern w:val="3"/>
          <w:sz w:val="28"/>
          <w:szCs w:val="28"/>
          <w:lang w:bidi="en-US"/>
        </w:rPr>
        <w:t>культурология</w:t>
      </w:r>
      <w:r w:rsidRPr="009D25BE">
        <w:rPr>
          <w:rFonts w:ascii="Times New Roman" w:eastAsia="Andale Sans UI" w:hAnsi="Times New Roman" w:cs="Tahoma"/>
          <w:kern w:val="3"/>
          <w:sz w:val="28"/>
          <w:szCs w:val="28"/>
          <w:lang w:bidi="en-US"/>
        </w:rPr>
        <w:t>»</w:t>
      </w: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8E031B" w:rsidP="00A127D6">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8E031B">
        <w:rPr>
          <w:rFonts w:ascii="Times New Roman" w:eastAsia="Andale Sans UI" w:hAnsi="Times New Roman" w:cs="Tahoma"/>
          <w:kern w:val="3"/>
          <w:sz w:val="28"/>
          <w:szCs w:val="28"/>
          <w:lang w:bidi="en-US"/>
        </w:rPr>
        <w:t>Эволюция взглядов ученых-</w:t>
      </w:r>
      <w:r w:rsidR="005A02C2">
        <w:rPr>
          <w:rFonts w:ascii="Times New Roman" w:eastAsia="Andale Sans UI" w:hAnsi="Times New Roman" w:cs="Tahoma"/>
          <w:kern w:val="3"/>
          <w:sz w:val="28"/>
          <w:szCs w:val="28"/>
          <w:lang w:bidi="en-US"/>
        </w:rPr>
        <w:t>методистов</w:t>
      </w:r>
      <w:r w:rsidR="005A02C2" w:rsidRPr="008E031B">
        <w:rPr>
          <w:rFonts w:ascii="Times New Roman" w:eastAsia="Andale Sans UI" w:hAnsi="Times New Roman" w:cs="Tahoma"/>
          <w:kern w:val="3"/>
          <w:sz w:val="28"/>
          <w:szCs w:val="28"/>
          <w:lang w:bidi="en-US"/>
        </w:rPr>
        <w:t xml:space="preserve"> </w:t>
      </w:r>
      <w:r w:rsidR="005A02C2">
        <w:rPr>
          <w:rFonts w:ascii="Times New Roman" w:eastAsia="Andale Sans UI" w:hAnsi="Times New Roman" w:cs="Tahoma"/>
          <w:kern w:val="3"/>
          <w:sz w:val="28"/>
          <w:szCs w:val="28"/>
          <w:lang w:bidi="en-US"/>
        </w:rPr>
        <w:t>н</w:t>
      </w:r>
      <w:r w:rsidRPr="008E031B">
        <w:rPr>
          <w:rFonts w:ascii="Times New Roman" w:eastAsia="Andale Sans UI" w:hAnsi="Times New Roman" w:cs="Tahoma"/>
          <w:kern w:val="3"/>
          <w:sz w:val="28"/>
          <w:szCs w:val="28"/>
          <w:lang w:bidi="en-US"/>
        </w:rPr>
        <w:t xml:space="preserve">а </w:t>
      </w:r>
      <w:r w:rsidR="005A02C2">
        <w:rPr>
          <w:rFonts w:ascii="Times New Roman" w:eastAsia="Andale Sans UI" w:hAnsi="Times New Roman" w:cs="Tahoma"/>
          <w:kern w:val="3"/>
          <w:sz w:val="28"/>
          <w:szCs w:val="28"/>
          <w:lang w:bidi="en-US"/>
        </w:rPr>
        <w:t>функции игровой деятельности.</w:t>
      </w:r>
    </w:p>
    <w:p w:rsidR="00A127D6" w:rsidRPr="009D25BE" w:rsidRDefault="00A127D6" w:rsidP="00A127D6">
      <w:pPr>
        <w:suppressAutoHyphens/>
        <w:autoSpaceDN w:val="0"/>
        <w:spacing w:after="0" w:line="240" w:lineRule="auto"/>
        <w:jc w:val="center"/>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tbl>
      <w:tblPr>
        <w:tblW w:w="4358" w:type="dxa"/>
        <w:tblInd w:w="4820" w:type="dxa"/>
        <w:tblLayout w:type="fixed"/>
        <w:tblCellMar>
          <w:left w:w="10" w:type="dxa"/>
          <w:right w:w="10" w:type="dxa"/>
        </w:tblCellMar>
        <w:tblLook w:val="0000" w:firstRow="0" w:lastRow="0" w:firstColumn="0" w:lastColumn="0" w:noHBand="0" w:noVBand="0"/>
      </w:tblPr>
      <w:tblGrid>
        <w:gridCol w:w="4358"/>
      </w:tblGrid>
      <w:tr w:rsidR="00A127D6" w:rsidRPr="009D25BE" w:rsidTr="009717AA">
        <w:tc>
          <w:tcPr>
            <w:tcW w:w="4358" w:type="dxa"/>
            <w:tcMar>
              <w:top w:w="0" w:type="dxa"/>
              <w:left w:w="108" w:type="dxa"/>
              <w:bottom w:w="0" w:type="dxa"/>
              <w:right w:w="108" w:type="dxa"/>
            </w:tcMar>
          </w:tcPr>
          <w:p w:rsidR="00A127D6" w:rsidRPr="009D25BE" w:rsidRDefault="00A127D6" w:rsidP="009717AA">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r w:rsidRPr="009D25BE">
              <w:rPr>
                <w:rFonts w:ascii="Times New Roman" w:eastAsia="Andale Sans UI" w:hAnsi="Times New Roman" w:cs="Tahoma"/>
                <w:kern w:val="3"/>
                <w:sz w:val="28"/>
                <w:szCs w:val="28"/>
                <w:lang w:val="en-US" w:bidi="en-US"/>
              </w:rPr>
              <w:t>Автор:</w:t>
            </w:r>
          </w:p>
        </w:tc>
      </w:tr>
      <w:tr w:rsidR="00A127D6" w:rsidRPr="009D25BE" w:rsidTr="009717AA">
        <w:tc>
          <w:tcPr>
            <w:tcW w:w="4358" w:type="dxa"/>
            <w:tcMar>
              <w:top w:w="0" w:type="dxa"/>
              <w:left w:w="108" w:type="dxa"/>
              <w:bottom w:w="0" w:type="dxa"/>
              <w:right w:w="108" w:type="dxa"/>
            </w:tcMar>
          </w:tcPr>
          <w:p w:rsidR="00A127D6" w:rsidRPr="009D25BE" w:rsidRDefault="00F741E8" w:rsidP="009717AA">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Мойса Полина Алексеевна</w:t>
            </w:r>
            <w:r w:rsidR="00A127D6" w:rsidRPr="009D25BE">
              <w:rPr>
                <w:rFonts w:ascii="Times New Roman" w:eastAsia="Andale Sans UI" w:hAnsi="Times New Roman" w:cs="Tahoma"/>
                <w:kern w:val="3"/>
                <w:sz w:val="28"/>
                <w:szCs w:val="28"/>
                <w:lang w:bidi="en-US"/>
              </w:rPr>
              <w:br/>
            </w:r>
            <w:r w:rsidR="00A127D6">
              <w:rPr>
                <w:rFonts w:ascii="Times New Roman" w:eastAsia="Andale Sans UI" w:hAnsi="Times New Roman" w:cs="Tahoma"/>
                <w:kern w:val="3"/>
                <w:sz w:val="28"/>
                <w:szCs w:val="28"/>
                <w:lang w:val="en-US" w:bidi="en-US"/>
              </w:rPr>
              <w:t>IV</w:t>
            </w:r>
            <w:r w:rsidR="00A127D6">
              <w:rPr>
                <w:rFonts w:ascii="Times New Roman" w:eastAsia="Andale Sans UI" w:hAnsi="Times New Roman" w:cs="Tahoma"/>
                <w:kern w:val="3"/>
                <w:sz w:val="28"/>
                <w:szCs w:val="28"/>
                <w:lang w:bidi="en-US"/>
              </w:rPr>
              <w:t xml:space="preserve"> курс </w:t>
            </w:r>
            <w:r w:rsidR="00A127D6" w:rsidRPr="00A127D6">
              <w:rPr>
                <w:rFonts w:ascii="Times New Roman" w:eastAsia="Andale Sans UI" w:hAnsi="Times New Roman" w:cs="Tahoma"/>
                <w:kern w:val="3"/>
                <w:sz w:val="28"/>
                <w:szCs w:val="28"/>
                <w:lang w:bidi="en-US"/>
              </w:rPr>
              <w:t xml:space="preserve"> 44</w:t>
            </w:r>
            <w:r w:rsidR="00A127D6" w:rsidRPr="009D25BE">
              <w:rPr>
                <w:rFonts w:ascii="Times New Roman" w:eastAsia="Andale Sans UI" w:hAnsi="Times New Roman" w:cs="Tahoma"/>
                <w:kern w:val="3"/>
                <w:sz w:val="28"/>
                <w:szCs w:val="28"/>
                <w:lang w:bidi="en-US"/>
              </w:rPr>
              <w:t xml:space="preserve"> </w:t>
            </w:r>
            <w:r w:rsidR="00A127D6" w:rsidRPr="00A127D6">
              <w:rPr>
                <w:rFonts w:ascii="Times New Roman" w:eastAsia="Andale Sans UI" w:hAnsi="Times New Roman" w:cs="Tahoma"/>
                <w:kern w:val="3"/>
                <w:sz w:val="28"/>
                <w:szCs w:val="28"/>
                <w:lang w:bidi="en-US"/>
              </w:rPr>
              <w:t xml:space="preserve"> </w:t>
            </w:r>
            <w:r w:rsidR="00A127D6" w:rsidRPr="009D25BE">
              <w:rPr>
                <w:rFonts w:ascii="Times New Roman" w:eastAsia="Andale Sans UI" w:hAnsi="Times New Roman" w:cs="Tahoma"/>
                <w:kern w:val="3"/>
                <w:sz w:val="28"/>
                <w:szCs w:val="28"/>
                <w:lang w:bidi="en-US"/>
              </w:rPr>
              <w:t>группа</w:t>
            </w:r>
          </w:p>
        </w:tc>
      </w:tr>
    </w:tbl>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9D25BE"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tbl>
      <w:tblPr>
        <w:tblW w:w="4358" w:type="dxa"/>
        <w:tblInd w:w="4820" w:type="dxa"/>
        <w:tblLayout w:type="fixed"/>
        <w:tblCellMar>
          <w:left w:w="10" w:type="dxa"/>
          <w:right w:w="10" w:type="dxa"/>
        </w:tblCellMar>
        <w:tblLook w:val="0000" w:firstRow="0" w:lastRow="0" w:firstColumn="0" w:lastColumn="0" w:noHBand="0" w:noVBand="0"/>
      </w:tblPr>
      <w:tblGrid>
        <w:gridCol w:w="4358"/>
      </w:tblGrid>
      <w:tr w:rsidR="00A127D6" w:rsidRPr="009D25BE" w:rsidTr="009717AA">
        <w:tc>
          <w:tcPr>
            <w:tcW w:w="4358" w:type="dxa"/>
            <w:shd w:val="clear" w:color="auto" w:fill="FFFFFF"/>
            <w:tcMar>
              <w:top w:w="0" w:type="dxa"/>
              <w:left w:w="108" w:type="dxa"/>
              <w:bottom w:w="0" w:type="dxa"/>
              <w:right w:w="108" w:type="dxa"/>
            </w:tcMar>
          </w:tcPr>
          <w:p w:rsidR="00A127D6" w:rsidRPr="009D25BE" w:rsidRDefault="00A127D6" w:rsidP="009717AA">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r>
              <w:rPr>
                <w:rFonts w:ascii="Times New Roman" w:eastAsia="Andale Sans UI" w:hAnsi="Times New Roman" w:cs="Tahoma"/>
                <w:kern w:val="3"/>
                <w:sz w:val="28"/>
                <w:szCs w:val="28"/>
                <w:lang w:bidi="en-US"/>
              </w:rPr>
              <w:t>Преподаватель</w:t>
            </w:r>
            <w:r w:rsidRPr="009D25BE">
              <w:rPr>
                <w:rFonts w:ascii="Times New Roman" w:eastAsia="Andale Sans UI" w:hAnsi="Times New Roman" w:cs="Tahoma"/>
                <w:kern w:val="3"/>
                <w:sz w:val="28"/>
                <w:szCs w:val="28"/>
                <w:lang w:val="en-US" w:bidi="en-US"/>
              </w:rPr>
              <w:t>:</w:t>
            </w:r>
          </w:p>
        </w:tc>
      </w:tr>
      <w:tr w:rsidR="00A127D6" w:rsidRPr="009D25BE" w:rsidTr="009717AA">
        <w:tc>
          <w:tcPr>
            <w:tcW w:w="4358" w:type="dxa"/>
            <w:shd w:val="clear" w:color="auto" w:fill="FFFFFF"/>
            <w:tcMar>
              <w:top w:w="0" w:type="dxa"/>
              <w:left w:w="108" w:type="dxa"/>
              <w:bottom w:w="0" w:type="dxa"/>
              <w:right w:w="108" w:type="dxa"/>
            </w:tcMar>
          </w:tcPr>
          <w:p w:rsidR="00A127D6" w:rsidRPr="00A127D6" w:rsidRDefault="00A127D6" w:rsidP="009717AA">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Кандидат филологических наук, доцент кафедры английского языка</w:t>
            </w:r>
            <w:r>
              <w:rPr>
                <w:rFonts w:ascii="Times New Roman" w:eastAsia="Andale Sans UI" w:hAnsi="Times New Roman" w:cs="Tahoma"/>
                <w:kern w:val="3"/>
                <w:sz w:val="28"/>
                <w:szCs w:val="28"/>
                <w:lang w:bidi="en-US"/>
              </w:rPr>
              <w:br/>
              <w:t>Масленикова Евгения Михайловна</w:t>
            </w:r>
          </w:p>
        </w:tc>
      </w:tr>
    </w:tbl>
    <w:p w:rsidR="00A127D6" w:rsidRPr="00A127D6"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A127D6"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A127D6" w:rsidRDefault="00A127D6" w:rsidP="00A127D6">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rsidR="00A127D6" w:rsidRPr="00A127D6" w:rsidRDefault="00A127D6" w:rsidP="00A127D6">
      <w:pPr>
        <w:widowControl w:val="0"/>
        <w:suppressAutoHyphens/>
        <w:autoSpaceDN w:val="0"/>
        <w:spacing w:before="120" w:after="0" w:line="240" w:lineRule="auto"/>
        <w:textAlignment w:val="baseline"/>
        <w:rPr>
          <w:rFonts w:ascii="Times New Roman" w:eastAsia="Andale Sans UI" w:hAnsi="Times New Roman" w:cs="Tahoma"/>
          <w:kern w:val="3"/>
          <w:sz w:val="28"/>
          <w:szCs w:val="28"/>
          <w:lang w:bidi="en-US"/>
        </w:rPr>
      </w:pPr>
    </w:p>
    <w:p w:rsidR="00A127D6" w:rsidRPr="00A127D6" w:rsidRDefault="00A127D6" w:rsidP="00A127D6">
      <w:pPr>
        <w:widowControl w:val="0"/>
        <w:suppressAutoHyphens/>
        <w:autoSpaceDN w:val="0"/>
        <w:spacing w:before="120" w:after="0" w:line="240" w:lineRule="auto"/>
        <w:textAlignment w:val="baseline"/>
        <w:rPr>
          <w:rFonts w:ascii="Times New Roman" w:eastAsia="Andale Sans UI" w:hAnsi="Times New Roman" w:cs="Tahoma"/>
          <w:kern w:val="3"/>
          <w:sz w:val="28"/>
          <w:szCs w:val="28"/>
          <w:lang w:bidi="en-US"/>
        </w:rPr>
      </w:pPr>
    </w:p>
    <w:p w:rsidR="00A127D6" w:rsidRPr="00A127D6" w:rsidRDefault="00A127D6" w:rsidP="00A127D6">
      <w:pPr>
        <w:widowControl w:val="0"/>
        <w:suppressAutoHyphens/>
        <w:autoSpaceDN w:val="0"/>
        <w:spacing w:before="120" w:after="0" w:line="240" w:lineRule="auto"/>
        <w:jc w:val="center"/>
        <w:textAlignment w:val="baseline"/>
        <w:rPr>
          <w:rFonts w:ascii="Times New Roman" w:eastAsia="Andale Sans UI" w:hAnsi="Times New Roman" w:cs="Tahoma"/>
          <w:kern w:val="3"/>
          <w:sz w:val="28"/>
          <w:szCs w:val="28"/>
          <w:lang w:bidi="en-US"/>
        </w:rPr>
      </w:pPr>
    </w:p>
    <w:p w:rsidR="00A127D6" w:rsidRPr="00A127D6" w:rsidRDefault="00A127D6" w:rsidP="00A127D6">
      <w:pPr>
        <w:widowControl w:val="0"/>
        <w:suppressAutoHyphens/>
        <w:autoSpaceDN w:val="0"/>
        <w:spacing w:before="120" w:after="0" w:line="240" w:lineRule="auto"/>
        <w:jc w:val="center"/>
        <w:textAlignment w:val="baseline"/>
        <w:rPr>
          <w:rFonts w:ascii="Times New Roman" w:eastAsia="Andale Sans UI" w:hAnsi="Times New Roman" w:cs="Tahoma"/>
          <w:kern w:val="3"/>
          <w:sz w:val="28"/>
          <w:szCs w:val="28"/>
          <w:lang w:bidi="en-US"/>
        </w:rPr>
      </w:pPr>
      <w:r w:rsidRPr="00A127D6">
        <w:rPr>
          <w:rFonts w:ascii="Times New Roman" w:eastAsia="Andale Sans UI" w:hAnsi="Times New Roman" w:cs="Tahoma"/>
          <w:kern w:val="3"/>
          <w:sz w:val="28"/>
          <w:szCs w:val="28"/>
          <w:lang w:bidi="en-US"/>
        </w:rPr>
        <w:t>Тверь 201</w:t>
      </w:r>
      <w:r w:rsidRPr="009D25BE">
        <w:rPr>
          <w:rFonts w:ascii="Times New Roman" w:eastAsia="Andale Sans UI" w:hAnsi="Times New Roman" w:cs="Tahoma"/>
          <w:kern w:val="3"/>
          <w:sz w:val="28"/>
          <w:szCs w:val="28"/>
          <w:lang w:bidi="en-US"/>
        </w:rPr>
        <w:t>8</w:t>
      </w:r>
    </w:p>
    <w:p w:rsidR="00992AA7" w:rsidRDefault="00992AA7" w:rsidP="008E031B">
      <w:pPr>
        <w:pStyle w:val="Standard"/>
        <w:spacing w:line="360" w:lineRule="auto"/>
        <w:ind w:firstLine="709"/>
        <w:jc w:val="both"/>
        <w:rPr>
          <w:rFonts w:cs="Times New Roman"/>
          <w:sz w:val="28"/>
          <w:szCs w:val="28"/>
          <w:lang w:val="ru-RU"/>
        </w:rPr>
      </w:pPr>
    </w:p>
    <w:p w:rsidR="005A02C2" w:rsidRDefault="005A02C2" w:rsidP="008E031B">
      <w:pPr>
        <w:pStyle w:val="Standard"/>
        <w:spacing w:line="360" w:lineRule="auto"/>
        <w:ind w:firstLine="709"/>
        <w:jc w:val="both"/>
        <w:rPr>
          <w:rFonts w:cs="Times New Roman"/>
          <w:sz w:val="28"/>
          <w:szCs w:val="28"/>
          <w:lang w:val="ru-RU"/>
        </w:rPr>
      </w:pPr>
      <w:r w:rsidRPr="005A02C2">
        <w:rPr>
          <w:rFonts w:cs="Times New Roman"/>
          <w:sz w:val="28"/>
          <w:szCs w:val="28"/>
          <w:lang w:val="ru-RU"/>
        </w:rPr>
        <w:lastRenderedPageBreak/>
        <w:t>Владение иностранными языками в наше время стало одним из важнейших средств социализации, успешности в профессиональной деятельности человека. Мир и страна становятся всё более открытыми, поликультурными, интенсифицируются международные экономические, культурные и политические контакты. Без владения иностранным языком как средством межкультурного общения активная жизнь и успешная карьера личности в современных условиях становится невозможной, поэтому в некоторых школах иностранный язык начинают изучать уже в первом классе. Воспитанию подрастающего поколения всегда придавалось огромное значение в истории человечества. Сегодня этот вопрос стоит особенно остро, поскольку родители вынуждены проводить большую часть своего времени на работе, не имея при этом возможности уделять достаточно времени воспитанию своих детей. Психоэмоциональная нагрузка на учеников увеличивается, поэтому современная система образования нацеливает педагогов на использование всех имеющихся возможностей и ресурсов для повышения результативности учебно-воспитательного процесса. Одним из наиболее эффективных методов воздействия на ребенка является игровая деятельность.</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На значение игровой деятельности в обучении иностранному языку указывают известные методисты, такие как Е.И. Пассов, М.Н. Скаткин, А.Н. Зимняя, Д.Б. Эльконин, Л.С. Выготский и другие. Однако  игровые методы в процессе обучения и воспитания применяются на уроках довольно редко.</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Проблема современной методики преподавания иностранных языков заключается в организации обучения детей младшего возраста с помощью игр.</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Актуальность данной проблемы вызвана необходимостью использования учителем игровых ситуаций на уроке в качестве обучения иностранному языку младших школьников.</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 xml:space="preserve">Цель работы — изучить возможности использования игры для обучения иностранному языку. Данная цель предполагает решение </w:t>
      </w:r>
      <w:r w:rsidRPr="00992AA7">
        <w:rPr>
          <w:rFonts w:cs="Times New Roman"/>
          <w:sz w:val="28"/>
          <w:szCs w:val="28"/>
          <w:lang w:val="ru-RU"/>
        </w:rPr>
        <w:lastRenderedPageBreak/>
        <w:t>следующих задач:</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 ознакомление с историей развития игрового метода обучения;</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 исследование разнообразных видов и функций игровой деятельности в процессе обучения иностранному языку;</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 изучение игровой деятельности как необходимости для психического развития;</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 рассмотрение роли игры на начальном этапе изучения иностранного языка;</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 составление фрагментов уроков с использованием игровых технологий.</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Объектом исследования является игровая деятельность в обучении иностранному языку в начальной школе.</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Предметом исследования послужили функции игровых методов и их использование в обучении иностранному языку.</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Методами исследования послужили поиск и анализ информации, исследование классификаций и функций игр, используемых для обучения младших школьников.</w:t>
      </w:r>
    </w:p>
    <w:p w:rsidR="00992AA7" w:rsidRPr="00992AA7" w:rsidRDefault="00992AA7" w:rsidP="00992AA7">
      <w:pPr>
        <w:pStyle w:val="Standard"/>
        <w:spacing w:line="360" w:lineRule="auto"/>
        <w:ind w:firstLine="709"/>
        <w:jc w:val="both"/>
        <w:rPr>
          <w:rFonts w:cs="Times New Roman"/>
          <w:sz w:val="28"/>
          <w:szCs w:val="28"/>
          <w:lang w:val="ru-RU"/>
        </w:rPr>
      </w:pPr>
      <w:r w:rsidRPr="00992AA7">
        <w:rPr>
          <w:rFonts w:cs="Times New Roman"/>
          <w:sz w:val="28"/>
          <w:szCs w:val="28"/>
          <w:lang w:val="ru-RU"/>
        </w:rPr>
        <w:t>Теоретическая значимость работы заключается в её дальнейшем использовании в процессе обучения иностранному языку в начальной школе, так как игровая деятельность способствует разрешению множества проблем, связанных с обучением иностранному языку.</w:t>
      </w:r>
    </w:p>
    <w:p w:rsidR="00992AA7" w:rsidRPr="00992AA7" w:rsidRDefault="00992AA7" w:rsidP="00992AA7">
      <w:pPr>
        <w:spacing w:after="0" w:line="360" w:lineRule="auto"/>
        <w:ind w:left="56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92AA7">
        <w:rPr>
          <w:rFonts w:ascii="Times New Roman" w:eastAsia="Calibri" w:hAnsi="Times New Roman" w:cs="Times New Roman"/>
          <w:sz w:val="28"/>
          <w:szCs w:val="28"/>
        </w:rPr>
        <w:t>Функции игровой деятельности.</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Для понимания ценности игровой деятельности на уроках иностранного языка, необходимо учитывать функции и виды игровой деятельности. Следует отметить, что в различных педагогических системах нет ни одной системы, в которой в той или иной мере не отводилось бы место игре. Её наделяют самыми разнообразными функциями; как образовательными, так и воспитательными.</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 xml:space="preserve">Психологи и педагоги отмечают, что, игра способствует развитию воображения и образного мышления, поскольку в процессе игровой </w:t>
      </w:r>
      <w:r w:rsidRPr="00992AA7">
        <w:rPr>
          <w:rFonts w:ascii="Times New Roman" w:eastAsia="Calibri" w:hAnsi="Times New Roman" w:cs="Times New Roman"/>
          <w:sz w:val="28"/>
          <w:szCs w:val="28"/>
        </w:rPr>
        <w:lastRenderedPageBreak/>
        <w:t>деятельности ребёнок старается воссоздать широкие сферы окружающей действительности, выходящие за пределы его личного жизненного опыта. Более того, игра активно влияет на развитие у учеников навыков взаимодействия друг с другом, что помогает им в приобретении опыта взаимопонимания и пояснения своих действий и намерений, согласовывая их с одноклассниками.</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Современная методика преподавания определяет следующие функции игровой деятельности в процессе обучения иностранным языкам: обучающая, воспитательная, развлекательная, коммуникативная, релаксационная, психологическая, развивающая.</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Обучающая функция заключается в развитии внимания и памяти. Из этого следует, что игру можно охарактеризовать, как</w:t>
      </w:r>
      <w:r>
        <w:rPr>
          <w:rFonts w:ascii="Times New Roman" w:eastAsia="Calibri" w:hAnsi="Times New Roman" w:cs="Times New Roman"/>
          <w:sz w:val="28"/>
          <w:szCs w:val="28"/>
        </w:rPr>
        <w:t xml:space="preserve"> особо организованное занятие, </w:t>
      </w:r>
      <w:r w:rsidRPr="00992AA7">
        <w:rPr>
          <w:rFonts w:ascii="Times New Roman" w:eastAsia="Calibri" w:hAnsi="Times New Roman" w:cs="Times New Roman"/>
          <w:sz w:val="28"/>
          <w:szCs w:val="28"/>
        </w:rPr>
        <w:t>требующее напряжения умственных и эмоциональных сил. Обучающая функция является основополагающей в развитии умения принять необходимое решение (что ответить, сказать и как поступить…);</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Суть </w:t>
      </w:r>
      <w:r w:rsidRPr="00992AA7">
        <w:rPr>
          <w:rFonts w:ascii="Times New Roman" w:eastAsia="Calibri" w:hAnsi="Times New Roman" w:cs="Times New Roman"/>
          <w:sz w:val="28"/>
          <w:szCs w:val="28"/>
        </w:rPr>
        <w:t>воспитательная функции заключается в воспитании внимательного и гуманного отношения к партнёру по игре. Учащийся учится быть дисциплинированным, отзывчивым и активным, а также самостоятельным.  Из этого следует, что воспитательная функция играет большую роль в развитии умения постоять за себя, отстоять своё мнение и находить благополучные выходы из различных ситуаций.</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Развлекательная функция выражается в создании благоприятной атмосферы. Она способна сделать из урока настоящее событие, яркое и запоминающееся, а порой и настоящий сказочный мир.</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Идея коммуникативной функции игры заключается в создании атмосферы реального иноязычного общения. Коммуникативная функция отвечает за установку новых эмоционально-коммуникативных отношений в коллективе, которые главной опорной точкой имеют общение на иностранном языке.</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lastRenderedPageBreak/>
        <w:t>Релаксационная функция проявляется в снятии эмоционального напряжения, которое может быть вызвано чрезмерной нагрузкой на нервную систему в процессе интенсивного изучения иностранного языка.</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Психологическая функция способствует развитию навыков подготовки физиологического состояния организма для более эффективной работы, поскольку игра влияет на  перестройку психики в целях лучшего усвоения и запоминания большего количества информации. Необходимо отметить тот факт, что в моделях игровой деятельности происходит псих-коррекция разных проявлений личности.</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Развивающая функция используется в целях гармонического развития качеств личности. Вследствие этого лучше активизируются резервные возможности личности.</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По мнению С.А. Шмакова, игровая деятельность, как феномен педагогической культуры, выполняет ряд важных функций, таких как: функции социализации, межнациональной коммуникации, самореализации, а также диагностическую функцию, терапевтическую функцию и функцию коррекции [Шмаков 1994: 15].</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Так, функция социализации определяется тем, что игра является сильнейшим средством включения ребенка в систему общественных отношений и усвоения им богатств культуры.</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Функция межнациональной коммуникации заключается в том, что игровая ситуация позволяет ребенку усваивать общечеловеческие ценности и разнообразие культур представителей различных национальностей.</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Идея функции самореализации заключается в возможности научиться находить выход из конкретных жизненных затруднений при помощи игровой деятельности.</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Диагностическая функция предоставляет возможность педагогу заострить внимание на интеллектуальных, творческих, эмоциональных проявлениях ребёнка.</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lastRenderedPageBreak/>
        <w:t xml:space="preserve">Терапевтическая функция выражается в использовании игровой ситуации как средства преодоления различных трудностей, которые появляются у ребенка в общении, в процессе обучения и в поведении. </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Функция коррекции  вносит позитивные изменения и дополнения в структуру личностных показателей ребенка. В течение игры этот процесс протекает незаметно и естественно.</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Особый интерес представляют исследования Л.Н. Артамоновой, в которых рассмотрены функции игры в обучении иностранным языкам. Таким образом, научный деятель выделяет функции: расширения словарного запаса учащихся, развития мышления, памяти, сообразительности, внимания, воспитания инициативности, избавления от скучных и монотонных упражнений, обогащения языка, активизации познавательной и творческой деятельности учеников, преодоления скуки при изучении иностранного языка, сосредоточивания внимания на оттенках значений слов, пополнения знаний учащихся [Артамонова 2008: 36].</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Д.Б Эльконин определяет игровую деятельность, как: средство развития мотивационной сферы, средство познания, средство развития умственных действий, средство развития произвольного поведения [Эльконин 1987: 350].</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Согласно теории Э.Берна игра по своей природе пересекается с реальными жизненными ситуациями, а порой и вовсе неотделима от них.</w:t>
      </w:r>
      <w:r w:rsidRPr="00992AA7">
        <w:rPr>
          <w:rFonts w:ascii="Georgia" w:eastAsia="Calibri" w:hAnsi="Georgia" w:cs="Times New Roman"/>
          <w:color w:val="000000"/>
          <w:shd w:val="clear" w:color="auto" w:fill="FFFFFF"/>
        </w:rPr>
        <w:t xml:space="preserve"> </w:t>
      </w:r>
      <w:r w:rsidRPr="00992AA7">
        <w:rPr>
          <w:rFonts w:ascii="Times New Roman" w:eastAsia="Calibri" w:hAnsi="Times New Roman" w:cs="Times New Roman"/>
          <w:sz w:val="28"/>
          <w:szCs w:val="28"/>
        </w:rPr>
        <w:t>Для решения вымышленной проблемы необходимо приложить немалые усилия, игровая деятельность помогает смоделировать социокультурный контекст, найти различные варианты поведения и скорректировать их. Трудные жизненные ситуации, порой кажущиеся неразрешимыми (межкультурный конфликт или межкультурный шок), в игре можно отрабатывать постоянно, изобретая необходимые стратегии в целях избежания конфликта [Берн 1988: 356].</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 xml:space="preserve">Соглашаясь с Р.С. Немовым, что игра выполняет функции психологического развития человека и его отдыха, заметим, что в методике </w:t>
      </w:r>
      <w:r w:rsidRPr="00992AA7">
        <w:rPr>
          <w:rFonts w:ascii="Times New Roman" w:eastAsia="Calibri" w:hAnsi="Times New Roman" w:cs="Times New Roman"/>
          <w:sz w:val="28"/>
          <w:szCs w:val="28"/>
        </w:rPr>
        <w:lastRenderedPageBreak/>
        <w:t>обучения иностранным языкам игровая деятельность носит в первую очередь развивающий характер, а не развлекательный [Немов 1995: 36].</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Йохан Хейзинга справедливо утверждал, что понятие «человек играющий» определяется такой же существенной и важной функцией, как и «человек созидающий» [Хейзинга 1997: 416].</w:t>
      </w:r>
    </w:p>
    <w:p w:rsidR="00992AA7" w:rsidRPr="00992AA7" w:rsidRDefault="00992AA7" w:rsidP="00992AA7">
      <w:pPr>
        <w:tabs>
          <w:tab w:val="left" w:pos="322"/>
          <w:tab w:val="left" w:pos="700"/>
          <w:tab w:val="left" w:pos="851"/>
        </w:tabs>
        <w:spacing w:after="0" w:line="360" w:lineRule="auto"/>
        <w:ind w:firstLine="709"/>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t>Итак</w:t>
      </w:r>
      <w:r>
        <w:rPr>
          <w:rFonts w:ascii="Times New Roman" w:eastAsia="Calibri" w:hAnsi="Times New Roman" w:cs="Times New Roman"/>
          <w:sz w:val="28"/>
          <w:szCs w:val="28"/>
        </w:rPr>
        <w:t>,</w:t>
      </w:r>
      <w:r w:rsidRPr="00992AA7">
        <w:rPr>
          <w:rFonts w:ascii="Times New Roman" w:eastAsia="Calibri" w:hAnsi="Times New Roman" w:cs="Times New Roman"/>
          <w:sz w:val="28"/>
          <w:szCs w:val="28"/>
        </w:rPr>
        <w:t xml:space="preserve"> игровая ситуация в большей степени ориентирована на групповую активность учащихся, но она способна легко трансформироваться и в различные виды индивидуальной деятельности, предоставляя возможность каждому ученику испытать себя в той или иной роли и проявить свои индивидуальные способности. Игра создаёт неограниченные горизонты для придумывания вымышленных ситуаций, проблем и конфликтов, что требует вербальной и невербальной активности для дальнейшего развития навыков межкультурной коммуникации. Кроме того, ребёнок, воспроизводя в игре взаимоотношения взрослых, учится понимать себя и окружающих.</w:t>
      </w:r>
    </w:p>
    <w:p w:rsidR="00C65A22" w:rsidRDefault="00763968" w:rsidP="008E031B">
      <w:pPr>
        <w:ind w:firstLine="708"/>
      </w:pPr>
    </w:p>
    <w:p w:rsidR="00992AA7" w:rsidRDefault="00992AA7" w:rsidP="008E031B">
      <w:pPr>
        <w:ind w:firstLine="708"/>
      </w:pPr>
    </w:p>
    <w:p w:rsidR="00992AA7" w:rsidRDefault="00992AA7" w:rsidP="008E031B">
      <w:pPr>
        <w:ind w:firstLine="708"/>
      </w:pPr>
    </w:p>
    <w:p w:rsidR="00992AA7" w:rsidRDefault="00992AA7" w:rsidP="008E031B">
      <w:pPr>
        <w:ind w:firstLine="708"/>
      </w:pPr>
    </w:p>
    <w:p w:rsidR="00992AA7" w:rsidRDefault="00992AA7" w:rsidP="008E031B">
      <w:pPr>
        <w:ind w:firstLine="708"/>
      </w:pPr>
    </w:p>
    <w:p w:rsidR="00992AA7" w:rsidRDefault="00992AA7" w:rsidP="008E031B">
      <w:pPr>
        <w:ind w:firstLine="708"/>
      </w:pPr>
    </w:p>
    <w:p w:rsidR="00992AA7" w:rsidRDefault="00992AA7" w:rsidP="008E031B">
      <w:pPr>
        <w:ind w:firstLine="708"/>
      </w:pPr>
    </w:p>
    <w:p w:rsidR="00992AA7" w:rsidRDefault="00992AA7" w:rsidP="008E031B">
      <w:pPr>
        <w:ind w:firstLine="708"/>
      </w:pPr>
    </w:p>
    <w:p w:rsidR="00992AA7" w:rsidRDefault="00992AA7" w:rsidP="008E031B">
      <w:pPr>
        <w:ind w:firstLine="708"/>
      </w:pPr>
    </w:p>
    <w:p w:rsidR="00992AA7" w:rsidRDefault="00992AA7" w:rsidP="008E031B">
      <w:pPr>
        <w:ind w:firstLine="708"/>
      </w:pPr>
    </w:p>
    <w:p w:rsidR="00992AA7" w:rsidRDefault="00992AA7" w:rsidP="008E031B">
      <w:pPr>
        <w:ind w:firstLine="708"/>
      </w:pPr>
    </w:p>
    <w:p w:rsidR="00992AA7" w:rsidRDefault="00992AA7" w:rsidP="008E031B">
      <w:pPr>
        <w:ind w:firstLine="708"/>
      </w:pPr>
    </w:p>
    <w:p w:rsidR="00992AA7" w:rsidRDefault="00992AA7" w:rsidP="008E031B">
      <w:pPr>
        <w:ind w:firstLine="708"/>
      </w:pPr>
    </w:p>
    <w:p w:rsidR="00992AA7" w:rsidRDefault="00992AA7" w:rsidP="008E031B">
      <w:pPr>
        <w:ind w:firstLine="708"/>
      </w:pPr>
    </w:p>
    <w:p w:rsidR="00992AA7" w:rsidRPr="00992AA7" w:rsidRDefault="00992AA7" w:rsidP="00992AA7">
      <w:pPr>
        <w:numPr>
          <w:ilvl w:val="0"/>
          <w:numId w:val="2"/>
        </w:numPr>
        <w:spacing w:after="0" w:line="360" w:lineRule="auto"/>
        <w:ind w:left="851" w:hanging="425"/>
        <w:contextualSpacing/>
        <w:jc w:val="both"/>
        <w:rPr>
          <w:rFonts w:ascii="Times New Roman" w:eastAsia="Calibri" w:hAnsi="Times New Roman" w:cs="Times New Roman"/>
          <w:sz w:val="28"/>
          <w:szCs w:val="28"/>
        </w:rPr>
      </w:pPr>
      <w:r w:rsidRPr="00992AA7">
        <w:rPr>
          <w:rFonts w:ascii="Times New Roman" w:eastAsia="Calibri" w:hAnsi="Times New Roman" w:cs="Times New Roman"/>
          <w:sz w:val="28"/>
          <w:szCs w:val="28"/>
        </w:rPr>
        <w:lastRenderedPageBreak/>
        <w:t>Берн  Э. Игры, в которые играют люди/ Э. Берн. – М.: Прогресс, 1988. – 400 с.</w:t>
      </w:r>
    </w:p>
    <w:p w:rsidR="00182F0D" w:rsidRDefault="00182F0D" w:rsidP="00182F0D">
      <w:pPr>
        <w:pStyle w:val="a7"/>
        <w:numPr>
          <w:ilvl w:val="0"/>
          <w:numId w:val="2"/>
        </w:numPr>
        <w:spacing w:after="0" w:line="360" w:lineRule="auto"/>
        <w:ind w:left="851" w:hanging="425"/>
        <w:jc w:val="both"/>
        <w:rPr>
          <w:rFonts w:ascii="Times New Roman" w:hAnsi="Times New Roman" w:cs="Times New Roman"/>
          <w:sz w:val="28"/>
          <w:szCs w:val="28"/>
        </w:rPr>
      </w:pPr>
      <w:r w:rsidRPr="00E74FFE">
        <w:rPr>
          <w:rFonts w:ascii="Times New Roman" w:hAnsi="Times New Roman" w:cs="Times New Roman"/>
          <w:sz w:val="28"/>
          <w:szCs w:val="28"/>
        </w:rPr>
        <w:t>Хейзинга Й</w:t>
      </w:r>
      <w:r>
        <w:rPr>
          <w:rFonts w:ascii="Times New Roman" w:hAnsi="Times New Roman" w:cs="Times New Roman"/>
          <w:sz w:val="28"/>
          <w:szCs w:val="28"/>
        </w:rPr>
        <w:t xml:space="preserve">. </w:t>
      </w:r>
      <w:r w:rsidRPr="00E74FFE">
        <w:rPr>
          <w:rFonts w:ascii="Times New Roman" w:hAnsi="Times New Roman" w:cs="Times New Roman"/>
          <w:sz w:val="28"/>
          <w:szCs w:val="28"/>
        </w:rPr>
        <w:t>Homo ludens в тени завтрашнего дня. М., 1992.</w:t>
      </w:r>
    </w:p>
    <w:p w:rsidR="00182F0D" w:rsidRDefault="00182F0D" w:rsidP="00182F0D">
      <w:pPr>
        <w:pStyle w:val="a7"/>
        <w:numPr>
          <w:ilvl w:val="0"/>
          <w:numId w:val="2"/>
        </w:numPr>
        <w:spacing w:after="0" w:line="360" w:lineRule="auto"/>
        <w:ind w:left="851" w:hanging="425"/>
        <w:jc w:val="both"/>
        <w:rPr>
          <w:rFonts w:ascii="Times New Roman" w:hAnsi="Times New Roman" w:cs="Times New Roman"/>
          <w:sz w:val="28"/>
          <w:szCs w:val="28"/>
        </w:rPr>
      </w:pPr>
      <w:r w:rsidRPr="00182F0D">
        <w:rPr>
          <w:rFonts w:ascii="Times New Roman" w:hAnsi="Times New Roman" w:cs="Times New Roman"/>
          <w:sz w:val="28"/>
          <w:szCs w:val="28"/>
        </w:rPr>
        <w:t>Эльконин Д.Б. Психическое развитие в детских возрастах. М.; Воронеж, 1995.</w:t>
      </w:r>
    </w:p>
    <w:p w:rsidR="00182F0D" w:rsidRPr="00E74FFE" w:rsidRDefault="00182F0D" w:rsidP="00182F0D">
      <w:pPr>
        <w:pStyle w:val="a7"/>
        <w:numPr>
          <w:ilvl w:val="0"/>
          <w:numId w:val="2"/>
        </w:numPr>
        <w:spacing w:after="0" w:line="360" w:lineRule="auto"/>
        <w:ind w:left="851" w:hanging="425"/>
        <w:jc w:val="both"/>
        <w:rPr>
          <w:rFonts w:ascii="Times New Roman" w:hAnsi="Times New Roman" w:cs="Times New Roman"/>
          <w:sz w:val="28"/>
          <w:szCs w:val="28"/>
        </w:rPr>
      </w:pPr>
      <w:r w:rsidRPr="00E74FFE">
        <w:rPr>
          <w:rFonts w:ascii="Times New Roman" w:hAnsi="Times New Roman" w:cs="Times New Roman"/>
          <w:sz w:val="28"/>
          <w:szCs w:val="28"/>
        </w:rPr>
        <w:t>Хейзинга Й</w:t>
      </w:r>
      <w:r>
        <w:rPr>
          <w:rFonts w:ascii="Times New Roman" w:hAnsi="Times New Roman" w:cs="Times New Roman"/>
          <w:sz w:val="28"/>
          <w:szCs w:val="28"/>
        </w:rPr>
        <w:t xml:space="preserve">. </w:t>
      </w:r>
      <w:r w:rsidRPr="00E74FFE">
        <w:rPr>
          <w:rFonts w:ascii="Times New Roman" w:hAnsi="Times New Roman" w:cs="Times New Roman"/>
          <w:sz w:val="28"/>
          <w:szCs w:val="28"/>
        </w:rPr>
        <w:t>Homo ludens в тени завтрашнего дня. М., 1992.</w:t>
      </w:r>
    </w:p>
    <w:p w:rsidR="00182F0D" w:rsidRPr="00E74FFE" w:rsidRDefault="00182F0D" w:rsidP="00182F0D">
      <w:pPr>
        <w:pStyle w:val="a7"/>
        <w:spacing w:after="0" w:line="360" w:lineRule="auto"/>
        <w:ind w:left="851"/>
        <w:jc w:val="both"/>
        <w:rPr>
          <w:rFonts w:ascii="Times New Roman" w:hAnsi="Times New Roman" w:cs="Times New Roman"/>
          <w:sz w:val="28"/>
          <w:szCs w:val="28"/>
        </w:rPr>
      </w:pPr>
      <w:bookmarkStart w:id="0" w:name="_GoBack"/>
      <w:bookmarkEnd w:id="0"/>
    </w:p>
    <w:p w:rsidR="00992AA7" w:rsidRDefault="00992AA7" w:rsidP="008E031B">
      <w:pPr>
        <w:ind w:firstLine="708"/>
      </w:pPr>
    </w:p>
    <w:sectPr w:rsidR="00992AA7" w:rsidSect="00DF56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68" w:rsidRDefault="00763968" w:rsidP="008E031B">
      <w:pPr>
        <w:spacing w:after="0" w:line="240" w:lineRule="auto"/>
      </w:pPr>
      <w:r>
        <w:separator/>
      </w:r>
    </w:p>
  </w:endnote>
  <w:endnote w:type="continuationSeparator" w:id="0">
    <w:p w:rsidR="00763968" w:rsidRDefault="00763968" w:rsidP="008E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68" w:rsidRDefault="00763968" w:rsidP="008E031B">
      <w:pPr>
        <w:spacing w:after="0" w:line="240" w:lineRule="auto"/>
      </w:pPr>
      <w:r>
        <w:separator/>
      </w:r>
    </w:p>
  </w:footnote>
  <w:footnote w:type="continuationSeparator" w:id="0">
    <w:p w:rsidR="00763968" w:rsidRDefault="00763968" w:rsidP="008E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2116E"/>
    <w:multiLevelType w:val="hybridMultilevel"/>
    <w:tmpl w:val="15361B14"/>
    <w:lvl w:ilvl="0" w:tplc="8AB24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0BB06E2"/>
    <w:multiLevelType w:val="hybridMultilevel"/>
    <w:tmpl w:val="15C0B22C"/>
    <w:lvl w:ilvl="0" w:tplc="FA621D92">
      <w:start w:val="1"/>
      <w:numFmt w:val="decimal"/>
      <w:lvlText w:val="1.%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27D6"/>
    <w:rsid w:val="000504CA"/>
    <w:rsid w:val="00175B8D"/>
    <w:rsid w:val="00182F0D"/>
    <w:rsid w:val="00317416"/>
    <w:rsid w:val="0049063E"/>
    <w:rsid w:val="005A02C2"/>
    <w:rsid w:val="006225A3"/>
    <w:rsid w:val="00684969"/>
    <w:rsid w:val="006A1A39"/>
    <w:rsid w:val="00763968"/>
    <w:rsid w:val="008715EE"/>
    <w:rsid w:val="008B271B"/>
    <w:rsid w:val="008E031B"/>
    <w:rsid w:val="00992AA7"/>
    <w:rsid w:val="00A127D6"/>
    <w:rsid w:val="00A24CFD"/>
    <w:rsid w:val="00C122A1"/>
    <w:rsid w:val="00CB3AD7"/>
    <w:rsid w:val="00DF5611"/>
    <w:rsid w:val="00F74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C5FE"/>
  <w15:docId w15:val="{117E5507-152D-4C41-A27A-7B4352F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7D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2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A127D6"/>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character" w:styleId="a4">
    <w:name w:val="footnote reference"/>
    <w:basedOn w:val="a0"/>
    <w:unhideWhenUsed/>
    <w:rsid w:val="008E031B"/>
    <w:rPr>
      <w:vertAlign w:val="superscript"/>
    </w:rPr>
  </w:style>
  <w:style w:type="paragraph" w:customStyle="1" w:styleId="Standard">
    <w:name w:val="Standard"/>
    <w:rsid w:val="008E031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Footnote">
    <w:name w:val="Footnote"/>
    <w:basedOn w:val="Standard"/>
    <w:rsid w:val="008E031B"/>
    <w:pPr>
      <w:suppressLineNumbers/>
      <w:ind w:left="339" w:hanging="339"/>
    </w:pPr>
    <w:rPr>
      <w:sz w:val="20"/>
      <w:szCs w:val="20"/>
    </w:rPr>
  </w:style>
  <w:style w:type="paragraph" w:styleId="a5">
    <w:name w:val="Subtitle"/>
    <w:basedOn w:val="a"/>
    <w:next w:val="a"/>
    <w:link w:val="a6"/>
    <w:uiPriority w:val="11"/>
    <w:qFormat/>
    <w:rsid w:val="008E03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E031B"/>
    <w:rPr>
      <w:rFonts w:asciiTheme="majorHAnsi" w:eastAsiaTheme="majorEastAsia" w:hAnsiTheme="majorHAnsi" w:cstheme="majorBidi"/>
      <w:i/>
      <w:iCs/>
      <w:color w:val="4F81BD" w:themeColor="accent1"/>
      <w:spacing w:val="15"/>
      <w:sz w:val="24"/>
      <w:szCs w:val="24"/>
    </w:rPr>
  </w:style>
  <w:style w:type="character" w:customStyle="1" w:styleId="FootnoteSymbol">
    <w:name w:val="Footnote Symbol"/>
    <w:rsid w:val="008E031B"/>
    <w:rPr>
      <w:position w:val="0"/>
      <w:vertAlign w:val="superscript"/>
    </w:rPr>
  </w:style>
  <w:style w:type="paragraph" w:styleId="a7">
    <w:name w:val="List Paragraph"/>
    <w:basedOn w:val="a"/>
    <w:uiPriority w:val="34"/>
    <w:qFormat/>
    <w:rsid w:val="00182F0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08046780">
      <w:bodyDiv w:val="1"/>
      <w:marLeft w:val="0"/>
      <w:marRight w:val="0"/>
      <w:marTop w:val="0"/>
      <w:marBottom w:val="0"/>
      <w:divBdr>
        <w:top w:val="none" w:sz="0" w:space="0" w:color="auto"/>
        <w:left w:val="none" w:sz="0" w:space="0" w:color="auto"/>
        <w:bottom w:val="none" w:sz="0" w:space="0" w:color="auto"/>
        <w:right w:val="none" w:sz="0" w:space="0" w:color="auto"/>
      </w:divBdr>
      <w:divsChild>
        <w:div w:id="1301157468">
          <w:marLeft w:val="0"/>
          <w:marRight w:val="0"/>
          <w:marTop w:val="0"/>
          <w:marBottom w:val="0"/>
          <w:divBdr>
            <w:top w:val="none" w:sz="0" w:space="0" w:color="auto"/>
            <w:left w:val="none" w:sz="0" w:space="0" w:color="auto"/>
            <w:bottom w:val="none" w:sz="0" w:space="0" w:color="auto"/>
            <w:right w:val="none" w:sz="0" w:space="0" w:color="auto"/>
          </w:divBdr>
        </w:div>
      </w:divsChild>
    </w:div>
    <w:div w:id="1372069066">
      <w:bodyDiv w:val="1"/>
      <w:marLeft w:val="0"/>
      <w:marRight w:val="0"/>
      <w:marTop w:val="0"/>
      <w:marBottom w:val="0"/>
      <w:divBdr>
        <w:top w:val="none" w:sz="0" w:space="0" w:color="auto"/>
        <w:left w:val="none" w:sz="0" w:space="0" w:color="auto"/>
        <w:bottom w:val="none" w:sz="0" w:space="0" w:color="auto"/>
        <w:right w:val="none" w:sz="0" w:space="0" w:color="auto"/>
      </w:divBdr>
      <w:divsChild>
        <w:div w:id="1680278784">
          <w:marLeft w:val="0"/>
          <w:marRight w:val="0"/>
          <w:marTop w:val="0"/>
          <w:marBottom w:val="0"/>
          <w:divBdr>
            <w:top w:val="none" w:sz="0" w:space="0" w:color="auto"/>
            <w:left w:val="none" w:sz="0" w:space="0" w:color="auto"/>
            <w:bottom w:val="none" w:sz="0" w:space="0" w:color="auto"/>
            <w:right w:val="none" w:sz="0" w:space="0" w:color="auto"/>
          </w:divBdr>
        </w:div>
      </w:divsChild>
    </w:div>
    <w:div w:id="1395546077">
      <w:bodyDiv w:val="1"/>
      <w:marLeft w:val="0"/>
      <w:marRight w:val="0"/>
      <w:marTop w:val="0"/>
      <w:marBottom w:val="0"/>
      <w:divBdr>
        <w:top w:val="none" w:sz="0" w:space="0" w:color="auto"/>
        <w:left w:val="none" w:sz="0" w:space="0" w:color="auto"/>
        <w:bottom w:val="none" w:sz="0" w:space="0" w:color="auto"/>
        <w:right w:val="none" w:sz="0" w:space="0" w:color="auto"/>
      </w:divBdr>
      <w:divsChild>
        <w:div w:id="198176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Полиночка</cp:lastModifiedBy>
  <cp:revision>5</cp:revision>
  <dcterms:created xsi:type="dcterms:W3CDTF">2019-05-16T21:28:00Z</dcterms:created>
  <dcterms:modified xsi:type="dcterms:W3CDTF">2019-05-17T06:15:00Z</dcterms:modified>
</cp:coreProperties>
</file>